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93E6D" w14:textId="203911B6" w:rsidR="0024702A" w:rsidRPr="00BF57D1" w:rsidRDefault="0024702A" w:rsidP="0024702A">
      <w:pPr>
        <w:rPr>
          <w:rFonts w:ascii="Arial" w:hAnsi="Arial" w:cs="Arial"/>
          <w:b/>
        </w:rPr>
      </w:pPr>
      <w:r w:rsidRPr="00BF57D1">
        <w:rPr>
          <w:rFonts w:ascii="Arial" w:hAnsi="Arial" w:cs="Arial"/>
          <w:b/>
        </w:rPr>
        <w:t>Supplement 1 - Distribution-based contaminant filtering</w:t>
      </w:r>
    </w:p>
    <w:p w14:paraId="48694085" w14:textId="77777777" w:rsidR="0024702A" w:rsidRPr="00BF57D1" w:rsidRDefault="0024702A" w:rsidP="0024702A">
      <w:pPr>
        <w:rPr>
          <w:rFonts w:ascii="Arial" w:hAnsi="Arial" w:cs="Arial"/>
        </w:rPr>
      </w:pPr>
    </w:p>
    <w:p w14:paraId="714CA972" w14:textId="77777777" w:rsidR="0024702A" w:rsidRPr="0024702A" w:rsidRDefault="0024702A" w:rsidP="0024702A">
      <w:pPr>
        <w:spacing w:line="480" w:lineRule="auto"/>
        <w:ind w:firstLine="720"/>
        <w:rPr>
          <w:rFonts w:ascii="Arial" w:hAnsi="Arial" w:cs="Arial"/>
        </w:rPr>
      </w:pPr>
      <w:r w:rsidRPr="00BF57D1">
        <w:rPr>
          <w:rFonts w:ascii="Arial" w:hAnsi="Arial" w:cs="Arial"/>
        </w:rPr>
        <w:t xml:space="preserve">The goal of computational contaminant filtering is to subtract the pattern of taxa found in the controls from the experimental samples.  This represents a compromise between liberally removing all taxa found in the controls (increasing the likelihood of eventual false negative associations) versus performing no contaminant filtering whatsoever (increasing the likelihood of eventual false positive associations).  The compromise involves estimating the proportion of each </w:t>
      </w:r>
      <w:proofErr w:type="gramStart"/>
      <w:r w:rsidRPr="00BF57D1">
        <w:rPr>
          <w:rFonts w:ascii="Arial" w:hAnsi="Arial" w:cs="Arial"/>
        </w:rPr>
        <w:t>taxa</w:t>
      </w:r>
      <w:proofErr w:type="gramEnd"/>
      <w:r w:rsidRPr="00BF57D1">
        <w:rPr>
          <w:rFonts w:ascii="Arial" w:hAnsi="Arial" w:cs="Arial"/>
        </w:rPr>
        <w:t xml:space="preserve"> that should be deemed contaminant and then removing them from the</w:t>
      </w:r>
      <w:r w:rsidRPr="0024702A">
        <w:rPr>
          <w:rFonts w:ascii="Arial" w:hAnsi="Arial" w:cs="Arial"/>
        </w:rPr>
        <w:t xml:space="preserve"> experimental measurements.  The proportion to remove follows this mixture model:</w:t>
      </w:r>
    </w:p>
    <w:p w14:paraId="250D700E" w14:textId="77777777" w:rsidR="0024702A" w:rsidRPr="0024702A" w:rsidRDefault="0024702A" w:rsidP="0024702A">
      <w:pPr>
        <w:spacing w:line="480" w:lineRule="auto"/>
        <w:rPr>
          <w:rFonts w:ascii="Arial" w:hAnsi="Arial" w:cs="Arial"/>
          <w:b/>
        </w:rPr>
      </w:pPr>
      <w:r w:rsidRPr="0024702A">
        <w:rPr>
          <w:rFonts w:ascii="Arial" w:hAnsi="Arial" w:cs="Arial"/>
        </w:rPr>
        <w:tab/>
      </w:r>
      <w:r w:rsidRPr="0024702A">
        <w:rPr>
          <w:rFonts w:ascii="Arial" w:hAnsi="Arial" w:cs="Arial"/>
          <w:b/>
        </w:rPr>
        <w:t>(1-</w:t>
      </w:r>
      <w:proofErr w:type="gramStart"/>
      <w:r w:rsidRPr="0024702A">
        <w:rPr>
          <w:rFonts w:ascii="Arial" w:hAnsi="Arial" w:cs="Arial"/>
          <w:b/>
        </w:rPr>
        <w:t>p)*</w:t>
      </w:r>
      <w:proofErr w:type="spellStart"/>
      <w:proofErr w:type="gramEnd"/>
      <w:r w:rsidRPr="0024702A">
        <w:rPr>
          <w:rFonts w:ascii="Arial" w:hAnsi="Arial" w:cs="Arial"/>
          <w:b/>
        </w:rPr>
        <w:t>actExp</w:t>
      </w:r>
      <w:proofErr w:type="spellEnd"/>
      <w:r w:rsidRPr="0024702A">
        <w:rPr>
          <w:rFonts w:ascii="Arial" w:hAnsi="Arial" w:cs="Arial"/>
          <w:b/>
        </w:rPr>
        <w:t xml:space="preserve"> + p*</w:t>
      </w:r>
      <w:proofErr w:type="spellStart"/>
      <w:r w:rsidRPr="0024702A">
        <w:rPr>
          <w:rFonts w:ascii="Arial" w:hAnsi="Arial" w:cs="Arial"/>
          <w:b/>
        </w:rPr>
        <w:t>actCont</w:t>
      </w:r>
      <w:proofErr w:type="spellEnd"/>
      <w:r w:rsidRPr="0024702A">
        <w:rPr>
          <w:rFonts w:ascii="Arial" w:hAnsi="Arial" w:cs="Arial"/>
          <w:b/>
        </w:rPr>
        <w:t xml:space="preserve"> = </w:t>
      </w:r>
      <w:proofErr w:type="spellStart"/>
      <w:r w:rsidRPr="0024702A">
        <w:rPr>
          <w:rFonts w:ascii="Arial" w:hAnsi="Arial" w:cs="Arial"/>
          <w:b/>
        </w:rPr>
        <w:t>obsExp</w:t>
      </w:r>
      <w:proofErr w:type="spellEnd"/>
    </w:p>
    <w:p w14:paraId="0F908375" w14:textId="77777777" w:rsidR="0024702A" w:rsidRPr="0024702A" w:rsidRDefault="0024702A" w:rsidP="0024702A">
      <w:pPr>
        <w:spacing w:line="480" w:lineRule="auto"/>
        <w:rPr>
          <w:rFonts w:ascii="Arial" w:hAnsi="Arial" w:cs="Arial"/>
        </w:rPr>
      </w:pPr>
      <w:r w:rsidRPr="0024702A">
        <w:rPr>
          <w:rFonts w:ascii="Arial" w:hAnsi="Arial" w:cs="Arial"/>
        </w:rPr>
        <w:t>Each observed experimental (</w:t>
      </w:r>
      <w:proofErr w:type="spellStart"/>
      <w:r w:rsidRPr="0024702A">
        <w:rPr>
          <w:rFonts w:ascii="Arial" w:hAnsi="Arial" w:cs="Arial"/>
        </w:rPr>
        <w:t>obsExp</w:t>
      </w:r>
      <w:proofErr w:type="spellEnd"/>
      <w:r w:rsidRPr="0024702A">
        <w:rPr>
          <w:rFonts w:ascii="Arial" w:hAnsi="Arial" w:cs="Arial"/>
        </w:rPr>
        <w:t>) sample is allowed to have its own proportion, p, of actual contaminant (</w:t>
      </w:r>
      <w:proofErr w:type="spellStart"/>
      <w:r w:rsidRPr="0024702A">
        <w:rPr>
          <w:rFonts w:ascii="Arial" w:hAnsi="Arial" w:cs="Arial"/>
        </w:rPr>
        <w:t>actCont</w:t>
      </w:r>
      <w:proofErr w:type="spellEnd"/>
      <w:r w:rsidRPr="0024702A">
        <w:rPr>
          <w:rFonts w:ascii="Arial" w:hAnsi="Arial" w:cs="Arial"/>
        </w:rPr>
        <w:t>) and the remaining proportion (1-p) of actual experimental sample.  Since we cannot measure the actual contaminant, we use the observed controls (</w:t>
      </w:r>
      <w:proofErr w:type="spellStart"/>
      <w:r w:rsidRPr="0024702A">
        <w:rPr>
          <w:rFonts w:ascii="Arial" w:hAnsi="Arial" w:cs="Arial"/>
        </w:rPr>
        <w:t>obsCont</w:t>
      </w:r>
      <w:proofErr w:type="spellEnd"/>
      <w:r w:rsidRPr="0024702A">
        <w:rPr>
          <w:rFonts w:ascii="Arial" w:hAnsi="Arial" w:cs="Arial"/>
        </w:rPr>
        <w:t xml:space="preserve">) as an approximation.  Each sample is a multivariate measurement of taxa abundance, and should be considered compositional.  Thus, the mixture model assumes that the relative proportion of each </w:t>
      </w:r>
      <w:proofErr w:type="gramStart"/>
      <w:r w:rsidRPr="0024702A">
        <w:rPr>
          <w:rFonts w:ascii="Arial" w:hAnsi="Arial" w:cs="Arial"/>
        </w:rPr>
        <w:t>taxa</w:t>
      </w:r>
      <w:proofErr w:type="gramEnd"/>
      <w:r w:rsidRPr="0024702A">
        <w:rPr>
          <w:rFonts w:ascii="Arial" w:hAnsi="Arial" w:cs="Arial"/>
        </w:rPr>
        <w:t>, introduced by the contaminant is fixed.  By fitting this objective function, the parameter p can be estimated for each sample by minimizing this objective function:</w:t>
      </w:r>
    </w:p>
    <w:p w14:paraId="360FE616" w14:textId="77777777" w:rsidR="0024702A" w:rsidRPr="0024702A" w:rsidRDefault="0024702A" w:rsidP="0024702A">
      <w:pPr>
        <w:spacing w:line="480" w:lineRule="auto"/>
        <w:rPr>
          <w:rFonts w:ascii="Arial" w:hAnsi="Arial" w:cs="Arial"/>
          <w:b/>
        </w:rPr>
      </w:pPr>
      <w:r w:rsidRPr="0024702A">
        <w:rPr>
          <w:rFonts w:ascii="Arial" w:hAnsi="Arial" w:cs="Arial"/>
        </w:rPr>
        <w:tab/>
      </w:r>
      <w:r w:rsidRPr="0024702A">
        <w:rPr>
          <w:rFonts w:ascii="Arial" w:hAnsi="Arial" w:cs="Arial"/>
          <w:b/>
        </w:rPr>
        <w:t>Sum(p*</w:t>
      </w:r>
      <w:proofErr w:type="spellStart"/>
      <w:r w:rsidRPr="0024702A">
        <w:rPr>
          <w:rFonts w:ascii="Arial" w:hAnsi="Arial" w:cs="Arial"/>
          <w:b/>
        </w:rPr>
        <w:t>obsCont</w:t>
      </w:r>
      <w:proofErr w:type="spellEnd"/>
      <w:r w:rsidRPr="0024702A">
        <w:rPr>
          <w:rFonts w:ascii="Arial" w:hAnsi="Arial" w:cs="Arial"/>
          <w:b/>
        </w:rPr>
        <w:t>[</w:t>
      </w:r>
      <w:proofErr w:type="spellStart"/>
      <w:r w:rsidRPr="0024702A">
        <w:rPr>
          <w:rFonts w:ascii="Arial" w:hAnsi="Arial" w:cs="Arial"/>
          <w:b/>
        </w:rPr>
        <w:t>i</w:t>
      </w:r>
      <w:proofErr w:type="spellEnd"/>
      <w:r w:rsidRPr="0024702A">
        <w:rPr>
          <w:rFonts w:ascii="Arial" w:hAnsi="Arial" w:cs="Arial"/>
          <w:b/>
        </w:rPr>
        <w:t>]-(1-</w:t>
      </w:r>
      <w:proofErr w:type="gramStart"/>
      <w:r w:rsidRPr="0024702A">
        <w:rPr>
          <w:rFonts w:ascii="Arial" w:hAnsi="Arial" w:cs="Arial"/>
          <w:b/>
        </w:rPr>
        <w:t>p)*</w:t>
      </w:r>
      <w:proofErr w:type="spellStart"/>
      <w:proofErr w:type="gramEnd"/>
      <w:r w:rsidRPr="0024702A">
        <w:rPr>
          <w:rFonts w:ascii="Arial" w:hAnsi="Arial" w:cs="Arial"/>
          <w:b/>
        </w:rPr>
        <w:t>obsExp</w:t>
      </w:r>
      <w:proofErr w:type="spellEnd"/>
      <w:r w:rsidRPr="0024702A">
        <w:rPr>
          <w:rFonts w:ascii="Arial" w:hAnsi="Arial" w:cs="Arial"/>
          <w:b/>
        </w:rPr>
        <w:t>[</w:t>
      </w:r>
      <w:proofErr w:type="spellStart"/>
      <w:r w:rsidRPr="0024702A">
        <w:rPr>
          <w:rFonts w:ascii="Arial" w:hAnsi="Arial" w:cs="Arial"/>
          <w:b/>
        </w:rPr>
        <w:t>i</w:t>
      </w:r>
      <w:proofErr w:type="spellEnd"/>
      <w:r w:rsidRPr="0024702A">
        <w:rPr>
          <w:rFonts w:ascii="Arial" w:hAnsi="Arial" w:cs="Arial"/>
          <w:b/>
        </w:rPr>
        <w:t>])^2</w:t>
      </w:r>
    </w:p>
    <w:p w14:paraId="1AFAB7E1" w14:textId="77777777" w:rsidR="0024702A" w:rsidRPr="0024702A" w:rsidRDefault="0024702A" w:rsidP="0024702A">
      <w:pPr>
        <w:spacing w:line="480" w:lineRule="auto"/>
        <w:rPr>
          <w:rFonts w:ascii="Arial" w:hAnsi="Arial" w:cs="Arial"/>
        </w:rPr>
      </w:pPr>
      <w:proofErr w:type="spellStart"/>
      <w:r w:rsidRPr="0024702A">
        <w:rPr>
          <w:rFonts w:ascii="Arial" w:hAnsi="Arial" w:cs="Arial"/>
        </w:rPr>
        <w:t>obsCont</w:t>
      </w:r>
      <w:proofErr w:type="spellEnd"/>
      <w:r w:rsidRPr="0024702A">
        <w:rPr>
          <w:rFonts w:ascii="Arial" w:hAnsi="Arial" w:cs="Arial"/>
        </w:rPr>
        <w:t>[</w:t>
      </w:r>
      <w:proofErr w:type="spellStart"/>
      <w:r w:rsidRPr="0024702A">
        <w:rPr>
          <w:rFonts w:ascii="Arial" w:hAnsi="Arial" w:cs="Arial"/>
        </w:rPr>
        <w:t>i</w:t>
      </w:r>
      <w:proofErr w:type="spellEnd"/>
      <w:r w:rsidRPr="0024702A">
        <w:rPr>
          <w:rFonts w:ascii="Arial" w:hAnsi="Arial" w:cs="Arial"/>
        </w:rPr>
        <w:t xml:space="preserve">] and </w:t>
      </w:r>
      <w:proofErr w:type="spellStart"/>
      <w:r w:rsidRPr="0024702A">
        <w:rPr>
          <w:rFonts w:ascii="Arial" w:hAnsi="Arial" w:cs="Arial"/>
        </w:rPr>
        <w:t>obsExp</w:t>
      </w:r>
      <w:proofErr w:type="spellEnd"/>
      <w:r w:rsidRPr="0024702A">
        <w:rPr>
          <w:rFonts w:ascii="Arial" w:hAnsi="Arial" w:cs="Arial"/>
        </w:rPr>
        <w:t>[</w:t>
      </w:r>
      <w:proofErr w:type="spellStart"/>
      <w:r w:rsidRPr="0024702A">
        <w:rPr>
          <w:rFonts w:ascii="Arial" w:hAnsi="Arial" w:cs="Arial"/>
        </w:rPr>
        <w:t>i</w:t>
      </w:r>
      <w:proofErr w:type="spellEnd"/>
      <w:r w:rsidRPr="0024702A">
        <w:rPr>
          <w:rFonts w:ascii="Arial" w:hAnsi="Arial" w:cs="Arial"/>
        </w:rPr>
        <w:t xml:space="preserve">] represent the relative abundance of the </w:t>
      </w:r>
      <w:proofErr w:type="spellStart"/>
      <w:r w:rsidRPr="0024702A">
        <w:rPr>
          <w:rFonts w:ascii="Arial" w:hAnsi="Arial" w:cs="Arial"/>
        </w:rPr>
        <w:t>ith</w:t>
      </w:r>
      <w:proofErr w:type="spellEnd"/>
      <w:r w:rsidRPr="0024702A">
        <w:rPr>
          <w:rFonts w:ascii="Arial" w:hAnsi="Arial" w:cs="Arial"/>
        </w:rPr>
        <w:t xml:space="preserve"> taxon among the observed control and observed experimental sample, respectively.  This sum of squared difference objective function is minimized when the scaled shape of the observed control’s distribution of taxa overlaps the shape of the observed experimental sample’s </w:t>
      </w:r>
      <w:r w:rsidRPr="0024702A">
        <w:rPr>
          <w:rFonts w:ascii="Arial" w:hAnsi="Arial" w:cs="Arial"/>
        </w:rPr>
        <w:lastRenderedPageBreak/>
        <w:t>distribution.  Since there is an expectation that the observed experimental (</w:t>
      </w:r>
      <w:proofErr w:type="spellStart"/>
      <w:r w:rsidRPr="0024702A">
        <w:rPr>
          <w:rFonts w:ascii="Arial" w:hAnsi="Arial" w:cs="Arial"/>
        </w:rPr>
        <w:t>obsExp</w:t>
      </w:r>
      <w:proofErr w:type="spellEnd"/>
      <w:r w:rsidRPr="0024702A">
        <w:rPr>
          <w:rFonts w:ascii="Arial" w:hAnsi="Arial" w:cs="Arial"/>
        </w:rPr>
        <w:t>) sample will contain taxa not found in the observed control (</w:t>
      </w:r>
      <w:proofErr w:type="spellStart"/>
      <w:r w:rsidRPr="0024702A">
        <w:rPr>
          <w:rFonts w:ascii="Arial" w:hAnsi="Arial" w:cs="Arial"/>
        </w:rPr>
        <w:t>obsCont</w:t>
      </w:r>
      <w:proofErr w:type="spellEnd"/>
      <w:r w:rsidRPr="0024702A">
        <w:rPr>
          <w:rFonts w:ascii="Arial" w:hAnsi="Arial" w:cs="Arial"/>
        </w:rPr>
        <w:t xml:space="preserve">), these taxa are excluded from the objective function.  This ensures that there is no mismatch penalty for the observed experimental sample containing taxa not found in the observed control.  The same proportion p is applied to each </w:t>
      </w:r>
      <w:proofErr w:type="gramStart"/>
      <w:r w:rsidRPr="0024702A">
        <w:rPr>
          <w:rFonts w:ascii="Arial" w:hAnsi="Arial" w:cs="Arial"/>
        </w:rPr>
        <w:t>taxa</w:t>
      </w:r>
      <w:proofErr w:type="gramEnd"/>
      <w:r w:rsidRPr="0024702A">
        <w:rPr>
          <w:rFonts w:ascii="Arial" w:hAnsi="Arial" w:cs="Arial"/>
        </w:rPr>
        <w:t xml:space="preserve"> for a given sample.  If an observed experimental sample is purely contaminant, then the objective function will minimize to 0, because the distribution of taxa in the observed experimental sample will look identical to the observed control sample.</w:t>
      </w:r>
    </w:p>
    <w:p w14:paraId="1F6CFD12" w14:textId="77777777" w:rsidR="0024702A" w:rsidRPr="0024702A" w:rsidRDefault="0024702A" w:rsidP="00D96051">
      <w:pPr>
        <w:spacing w:line="480" w:lineRule="auto"/>
        <w:ind w:firstLine="720"/>
        <w:rPr>
          <w:rFonts w:ascii="Arial" w:hAnsi="Arial" w:cs="Arial"/>
        </w:rPr>
      </w:pPr>
      <w:r w:rsidRPr="0024702A">
        <w:rPr>
          <w:rFonts w:ascii="Arial" w:hAnsi="Arial" w:cs="Arial"/>
        </w:rPr>
        <w:t xml:space="preserve">After the contaminant proportion p is estimated, the proportion of the observed control is subtracted from the observed experimental.  If the subtraction yields a negative value for </w:t>
      </w:r>
      <w:proofErr w:type="gramStart"/>
      <w:r w:rsidRPr="0024702A">
        <w:rPr>
          <w:rFonts w:ascii="Arial" w:hAnsi="Arial" w:cs="Arial"/>
        </w:rPr>
        <w:t>a particular taxa</w:t>
      </w:r>
      <w:proofErr w:type="gramEnd"/>
      <w:r w:rsidRPr="0024702A">
        <w:rPr>
          <w:rFonts w:ascii="Arial" w:hAnsi="Arial" w:cs="Arial"/>
        </w:rPr>
        <w:t xml:space="preserve">, then its new abundance is set to 0.  The resultant distribution of taxa is then normalized so that the sum across the relative abundance of all taxa equals 1.  The calculated proportion is also used to scale down the read depth, so that the actual number of filtered reads per sample can be estimated.  </w:t>
      </w:r>
    </w:p>
    <w:p w14:paraId="34770288" w14:textId="49C5140E" w:rsidR="00CD6116" w:rsidRDefault="0024702A" w:rsidP="00BF57D1">
      <w:pPr>
        <w:spacing w:line="480" w:lineRule="auto"/>
        <w:ind w:firstLine="720"/>
        <w:rPr>
          <w:rFonts w:ascii="Arial" w:hAnsi="Arial" w:cs="Arial"/>
        </w:rPr>
      </w:pPr>
      <w:r w:rsidRPr="0024702A">
        <w:rPr>
          <w:rFonts w:ascii="Arial" w:hAnsi="Arial" w:cs="Arial"/>
        </w:rPr>
        <w:t>When a control can be paired with an experimental sample, then the algorithm can be applied between the two members of the pair.  However, in this experiment, where a smaller batch of controls was measured for a larger set of experimental samples, the average of controls was used as the observed control since the variation across controls was low and significantly different than the experimental samples.</w:t>
      </w:r>
    </w:p>
    <w:p w14:paraId="54A8F744" w14:textId="77777777" w:rsidR="00CD6116" w:rsidRDefault="00CD6116" w:rsidP="0024702A">
      <w:pPr>
        <w:spacing w:line="480" w:lineRule="auto"/>
        <w:rPr>
          <w:rFonts w:ascii="Arial" w:hAnsi="Arial" w:cs="Arial"/>
        </w:rPr>
      </w:pPr>
    </w:p>
    <w:p w14:paraId="0DF6057E" w14:textId="77777777" w:rsidR="00BD5338" w:rsidRDefault="00BD5338" w:rsidP="0024702A">
      <w:pPr>
        <w:spacing w:line="480" w:lineRule="auto"/>
        <w:rPr>
          <w:rFonts w:ascii="Arial" w:hAnsi="Arial" w:cs="Arial"/>
          <w:b/>
        </w:rPr>
      </w:pPr>
    </w:p>
    <w:p w14:paraId="323D7C6E" w14:textId="77777777" w:rsidR="00BD5338" w:rsidRDefault="00BD5338" w:rsidP="0024702A">
      <w:pPr>
        <w:spacing w:line="480" w:lineRule="auto"/>
        <w:rPr>
          <w:rFonts w:ascii="Arial" w:hAnsi="Arial" w:cs="Arial"/>
          <w:b/>
        </w:rPr>
      </w:pPr>
    </w:p>
    <w:p w14:paraId="7BDB50A3" w14:textId="77777777" w:rsidR="00BD5338" w:rsidRDefault="00BD5338" w:rsidP="0024702A">
      <w:pPr>
        <w:spacing w:line="480" w:lineRule="auto"/>
        <w:rPr>
          <w:rFonts w:ascii="Arial" w:hAnsi="Arial" w:cs="Arial"/>
          <w:b/>
        </w:rPr>
      </w:pPr>
    </w:p>
    <w:p w14:paraId="7122E010" w14:textId="4C7642CD" w:rsidR="00CD6116" w:rsidRPr="00C149EB" w:rsidRDefault="00CD6116" w:rsidP="0024702A">
      <w:pPr>
        <w:spacing w:line="480" w:lineRule="auto"/>
        <w:rPr>
          <w:rFonts w:ascii="Arial" w:hAnsi="Arial" w:cs="Arial"/>
          <w:b/>
        </w:rPr>
      </w:pPr>
      <w:r w:rsidRPr="00C149EB">
        <w:rPr>
          <w:rFonts w:ascii="Arial" w:hAnsi="Arial" w:cs="Arial"/>
          <w:b/>
        </w:rPr>
        <w:t>Supplement 2 – IgG quantification in blood and BAL</w:t>
      </w:r>
    </w:p>
    <w:p w14:paraId="6EC7FAEE" w14:textId="0013E911" w:rsidR="001E3109" w:rsidRDefault="001E3109" w:rsidP="0024702A">
      <w:pPr>
        <w:spacing w:line="480" w:lineRule="auto"/>
        <w:rPr>
          <w:rFonts w:ascii="Arial" w:hAnsi="Arial" w:cs="Arial"/>
        </w:rPr>
      </w:pPr>
      <w:r>
        <w:rPr>
          <w:rFonts w:ascii="Arial" w:hAnsi="Arial" w:cs="Arial"/>
        </w:rPr>
        <w:t>We measured BAL and serum IgG levels and compared levels between PLWH and HIV uninfected individuals. There was no significant difference in BAL concentration between individuals with and without HIV infections (A, p=0.07). PLWH had higher serum IgG concentration (B, p=0.03).</w:t>
      </w:r>
    </w:p>
    <w:p w14:paraId="7086016F" w14:textId="77777777" w:rsidR="001E3109" w:rsidRDefault="001E3109" w:rsidP="0024702A">
      <w:pPr>
        <w:spacing w:line="480" w:lineRule="auto"/>
        <w:rPr>
          <w:rFonts w:ascii="Arial" w:hAnsi="Arial" w:cs="Arial"/>
        </w:rPr>
      </w:pPr>
    </w:p>
    <w:p w14:paraId="6FED9A65" w14:textId="5FF1FF26" w:rsidR="00941047" w:rsidRDefault="001E3109" w:rsidP="0024702A">
      <w:pPr>
        <w:spacing w:line="480" w:lineRule="auto"/>
        <w:rPr>
          <w:rFonts w:ascii="Arial" w:hAnsi="Arial" w:cs="Arial"/>
        </w:rPr>
      </w:pPr>
      <w:r>
        <w:rPr>
          <w:rFonts w:ascii="Arial" w:hAnsi="Arial" w:cs="Arial"/>
        </w:rPr>
        <w:t>A.</w:t>
      </w:r>
      <w:r w:rsidR="004212A8" w:rsidRPr="004212A8">
        <w:rPr>
          <w:rFonts w:ascii="Arial" w:hAnsi="Arial" w:cs="Arial"/>
          <w:noProof/>
        </w:rPr>
        <w:drawing>
          <wp:anchor distT="0" distB="0" distL="114300" distR="114300" simplePos="0" relativeHeight="251658240" behindDoc="0" locked="0" layoutInCell="1" allowOverlap="1" wp14:anchorId="426D66E0" wp14:editId="3FC495EC">
            <wp:simplePos x="0" y="0"/>
            <wp:positionH relativeFrom="column">
              <wp:posOffset>-57150</wp:posOffset>
            </wp:positionH>
            <wp:positionV relativeFrom="paragraph">
              <wp:posOffset>342900</wp:posOffset>
            </wp:positionV>
            <wp:extent cx="3898900" cy="2298700"/>
            <wp:effectExtent l="0" t="0" r="12700" b="12700"/>
            <wp:wrapTight wrapText="bothSides">
              <wp:wrapPolygon edited="0">
                <wp:start x="0" y="0"/>
                <wp:lineTo x="0" y="21481"/>
                <wp:lineTo x="21530" y="21481"/>
                <wp:lineTo x="215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898900" cy="2298700"/>
                    </a:xfrm>
                    <a:prstGeom prst="rect">
                      <a:avLst/>
                    </a:prstGeom>
                  </pic:spPr>
                </pic:pic>
              </a:graphicData>
            </a:graphic>
            <wp14:sizeRelH relativeFrom="page">
              <wp14:pctWidth>0</wp14:pctWidth>
            </wp14:sizeRelH>
            <wp14:sizeRelV relativeFrom="page">
              <wp14:pctHeight>0</wp14:pctHeight>
            </wp14:sizeRelV>
          </wp:anchor>
        </w:drawing>
      </w:r>
    </w:p>
    <w:p w14:paraId="0949126D" w14:textId="5CC82491" w:rsidR="00941047" w:rsidRDefault="00941047" w:rsidP="0024702A">
      <w:pPr>
        <w:spacing w:line="480" w:lineRule="auto"/>
        <w:rPr>
          <w:rFonts w:ascii="Arial" w:hAnsi="Arial" w:cs="Arial"/>
        </w:rPr>
      </w:pPr>
    </w:p>
    <w:p w14:paraId="53548B48" w14:textId="19B633CD" w:rsidR="00941047" w:rsidRDefault="00941047" w:rsidP="0024702A">
      <w:pPr>
        <w:spacing w:line="480" w:lineRule="auto"/>
        <w:rPr>
          <w:rFonts w:ascii="Arial" w:hAnsi="Arial" w:cs="Arial"/>
        </w:rPr>
      </w:pPr>
    </w:p>
    <w:p w14:paraId="6D701F06" w14:textId="44F41CBB" w:rsidR="00941047" w:rsidRDefault="00941047" w:rsidP="0024702A">
      <w:pPr>
        <w:spacing w:line="480" w:lineRule="auto"/>
        <w:rPr>
          <w:rFonts w:ascii="Arial" w:hAnsi="Arial" w:cs="Arial"/>
        </w:rPr>
      </w:pPr>
    </w:p>
    <w:p w14:paraId="0163092B" w14:textId="60D40760" w:rsidR="00941047" w:rsidRDefault="00941047" w:rsidP="0024702A">
      <w:pPr>
        <w:spacing w:line="480" w:lineRule="auto"/>
        <w:rPr>
          <w:rFonts w:ascii="Arial" w:hAnsi="Arial" w:cs="Arial"/>
        </w:rPr>
      </w:pPr>
    </w:p>
    <w:p w14:paraId="4F635DF5" w14:textId="0F9F7136" w:rsidR="00941047" w:rsidRDefault="00941047" w:rsidP="0024702A">
      <w:pPr>
        <w:spacing w:line="480" w:lineRule="auto"/>
        <w:rPr>
          <w:rFonts w:ascii="Arial" w:hAnsi="Arial" w:cs="Arial"/>
        </w:rPr>
      </w:pPr>
    </w:p>
    <w:p w14:paraId="321867B5" w14:textId="5956F92A" w:rsidR="00941047" w:rsidRDefault="00941047" w:rsidP="0024702A">
      <w:pPr>
        <w:spacing w:line="480" w:lineRule="auto"/>
        <w:rPr>
          <w:rFonts w:ascii="Arial" w:hAnsi="Arial" w:cs="Arial"/>
        </w:rPr>
      </w:pPr>
    </w:p>
    <w:p w14:paraId="6D4F58AD" w14:textId="3576DC98" w:rsidR="00941047" w:rsidRDefault="00941047" w:rsidP="0024702A">
      <w:pPr>
        <w:spacing w:line="480" w:lineRule="auto"/>
        <w:rPr>
          <w:rFonts w:ascii="Arial" w:hAnsi="Arial" w:cs="Arial"/>
        </w:rPr>
      </w:pPr>
    </w:p>
    <w:p w14:paraId="4C607A58" w14:textId="77777777" w:rsidR="00296F61" w:rsidRDefault="00296F61" w:rsidP="0024702A">
      <w:pPr>
        <w:spacing w:line="480" w:lineRule="auto"/>
        <w:rPr>
          <w:rFonts w:ascii="Arial" w:hAnsi="Arial" w:cs="Arial"/>
        </w:rPr>
      </w:pPr>
    </w:p>
    <w:p w14:paraId="1809E175" w14:textId="589E4F99" w:rsidR="00941047" w:rsidRDefault="004212A8" w:rsidP="0024702A">
      <w:pPr>
        <w:spacing w:line="480" w:lineRule="auto"/>
        <w:rPr>
          <w:rFonts w:ascii="Arial" w:hAnsi="Arial" w:cs="Arial"/>
        </w:rPr>
      </w:pPr>
      <w:r w:rsidRPr="004212A8">
        <w:rPr>
          <w:rFonts w:ascii="Arial" w:hAnsi="Arial" w:cs="Arial"/>
          <w:noProof/>
        </w:rPr>
        <w:drawing>
          <wp:anchor distT="0" distB="0" distL="114300" distR="114300" simplePos="0" relativeHeight="251659264" behindDoc="0" locked="0" layoutInCell="1" allowOverlap="1" wp14:anchorId="73F4792B" wp14:editId="39E39BFD">
            <wp:simplePos x="0" y="0"/>
            <wp:positionH relativeFrom="column">
              <wp:posOffset>-67945</wp:posOffset>
            </wp:positionH>
            <wp:positionV relativeFrom="paragraph">
              <wp:posOffset>273050</wp:posOffset>
            </wp:positionV>
            <wp:extent cx="3581400" cy="2552700"/>
            <wp:effectExtent l="0" t="0" r="0" b="12700"/>
            <wp:wrapTight wrapText="bothSides">
              <wp:wrapPolygon edited="0">
                <wp:start x="0" y="0"/>
                <wp:lineTo x="0" y="21493"/>
                <wp:lineTo x="21447" y="21493"/>
                <wp:lineTo x="2144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581400" cy="2552700"/>
                    </a:xfrm>
                    <a:prstGeom prst="rect">
                      <a:avLst/>
                    </a:prstGeom>
                  </pic:spPr>
                </pic:pic>
              </a:graphicData>
            </a:graphic>
            <wp14:sizeRelH relativeFrom="page">
              <wp14:pctWidth>0</wp14:pctWidth>
            </wp14:sizeRelH>
            <wp14:sizeRelV relativeFrom="page">
              <wp14:pctHeight>0</wp14:pctHeight>
            </wp14:sizeRelV>
          </wp:anchor>
        </w:drawing>
      </w:r>
      <w:r w:rsidR="00296F61">
        <w:rPr>
          <w:rFonts w:ascii="Arial" w:hAnsi="Arial" w:cs="Arial"/>
        </w:rPr>
        <w:t>B.</w:t>
      </w:r>
    </w:p>
    <w:p w14:paraId="4E1AFBAD" w14:textId="3FD898E7" w:rsidR="00941047" w:rsidRDefault="00941047" w:rsidP="0024702A">
      <w:pPr>
        <w:spacing w:line="480" w:lineRule="auto"/>
        <w:rPr>
          <w:rFonts w:ascii="Arial" w:hAnsi="Arial" w:cs="Arial"/>
        </w:rPr>
      </w:pPr>
    </w:p>
    <w:p w14:paraId="7C360232" w14:textId="0379A3FF" w:rsidR="00941047" w:rsidRDefault="00941047" w:rsidP="0024702A">
      <w:pPr>
        <w:spacing w:line="480" w:lineRule="auto"/>
        <w:rPr>
          <w:rFonts w:ascii="Arial" w:hAnsi="Arial" w:cs="Arial"/>
        </w:rPr>
      </w:pPr>
    </w:p>
    <w:p w14:paraId="3EFF3D03" w14:textId="4B10C102" w:rsidR="00941047" w:rsidRDefault="00941047" w:rsidP="0024702A">
      <w:pPr>
        <w:spacing w:line="480" w:lineRule="auto"/>
        <w:rPr>
          <w:rFonts w:ascii="Arial" w:hAnsi="Arial" w:cs="Arial"/>
        </w:rPr>
      </w:pPr>
    </w:p>
    <w:p w14:paraId="60D477E0" w14:textId="28BBA9E9" w:rsidR="00941047" w:rsidRDefault="00941047" w:rsidP="0024702A">
      <w:pPr>
        <w:spacing w:line="480" w:lineRule="auto"/>
        <w:rPr>
          <w:rFonts w:ascii="Arial" w:hAnsi="Arial" w:cs="Arial"/>
        </w:rPr>
      </w:pPr>
    </w:p>
    <w:p w14:paraId="5207B9C5" w14:textId="4CF24AD4" w:rsidR="00941047" w:rsidRDefault="00941047" w:rsidP="0024702A">
      <w:pPr>
        <w:spacing w:line="480" w:lineRule="auto"/>
        <w:rPr>
          <w:rFonts w:ascii="Arial" w:hAnsi="Arial" w:cs="Arial"/>
        </w:rPr>
      </w:pPr>
    </w:p>
    <w:p w14:paraId="0D6E9BE7" w14:textId="0B752C24" w:rsidR="00941047" w:rsidRDefault="00941047" w:rsidP="0024702A">
      <w:pPr>
        <w:spacing w:line="480" w:lineRule="auto"/>
        <w:rPr>
          <w:rFonts w:ascii="Arial" w:hAnsi="Arial" w:cs="Arial"/>
        </w:rPr>
      </w:pPr>
    </w:p>
    <w:p w14:paraId="39F9B93E" w14:textId="77777777" w:rsidR="00941047" w:rsidRPr="00C149EB" w:rsidRDefault="00941047" w:rsidP="00941047">
      <w:pPr>
        <w:spacing w:line="480" w:lineRule="auto"/>
        <w:rPr>
          <w:rFonts w:ascii="Arial" w:hAnsi="Arial" w:cs="Arial"/>
          <w:b/>
        </w:rPr>
      </w:pPr>
      <w:bookmarkStart w:id="0" w:name="_GoBack"/>
      <w:bookmarkEnd w:id="0"/>
      <w:r w:rsidRPr="00C149EB">
        <w:rPr>
          <w:rFonts w:ascii="Arial" w:hAnsi="Arial" w:cs="Arial"/>
          <w:b/>
        </w:rPr>
        <w:t>Supplement 3 – BAL cytokine levels</w:t>
      </w:r>
    </w:p>
    <w:p w14:paraId="55FB62E8" w14:textId="58D4AE75" w:rsidR="00941047" w:rsidRPr="00C149EB" w:rsidRDefault="00B22AF0" w:rsidP="00941047">
      <w:pPr>
        <w:spacing w:line="480" w:lineRule="auto"/>
        <w:rPr>
          <w:rFonts w:ascii="Arial" w:hAnsi="Arial" w:cs="Arial"/>
        </w:rPr>
      </w:pPr>
      <w:r w:rsidRPr="00C149EB">
        <w:rPr>
          <w:rFonts w:ascii="Arial" w:hAnsi="Arial" w:cs="Arial"/>
        </w:rPr>
        <w:t xml:space="preserve">We measured BAL cytokines </w:t>
      </w:r>
      <w:r w:rsidR="00941047" w:rsidRPr="00C149EB">
        <w:rPr>
          <w:rFonts w:ascii="Arial" w:hAnsi="Arial" w:cs="Arial"/>
        </w:rPr>
        <w:t xml:space="preserve">and compared </w:t>
      </w:r>
      <w:r w:rsidRPr="00C149EB">
        <w:rPr>
          <w:rFonts w:ascii="Arial" w:hAnsi="Arial" w:cs="Arial"/>
        </w:rPr>
        <w:t>concentration between PLWH and HIV un</w:t>
      </w:r>
      <w:r w:rsidR="00941047" w:rsidRPr="00C149EB">
        <w:rPr>
          <w:rFonts w:ascii="Arial" w:hAnsi="Arial" w:cs="Arial"/>
        </w:rPr>
        <w:t>infected individuals. Non-parametric t-testing (Mann U Whitney) was used to compare groups. Dots represent BAL cytokine concentration (</w:t>
      </w:r>
      <w:proofErr w:type="spellStart"/>
      <w:r w:rsidR="00941047" w:rsidRPr="00C149EB">
        <w:rPr>
          <w:rFonts w:ascii="Arial" w:hAnsi="Arial" w:cs="Arial"/>
        </w:rPr>
        <w:t>pg</w:t>
      </w:r>
      <w:proofErr w:type="spellEnd"/>
      <w:r w:rsidR="00941047" w:rsidRPr="00C149EB">
        <w:rPr>
          <w:rFonts w:ascii="Arial" w:hAnsi="Arial" w:cs="Arial"/>
        </w:rPr>
        <w:t>/ml) in individual samples. PLWH had higher levels of several cytokines implicated in COPD pathogenesis, including TNF-</w:t>
      </w:r>
      <w:r w:rsidR="00941047" w:rsidRPr="00C149EB">
        <w:rPr>
          <w:rFonts w:ascii="Symbol" w:hAnsi="Symbol" w:cs="Arial"/>
        </w:rPr>
        <w:t></w:t>
      </w:r>
      <w:r w:rsidR="00941047" w:rsidRPr="00C149EB">
        <w:rPr>
          <w:rFonts w:ascii="Symbol" w:hAnsi="Symbol" w:cs="Arial"/>
        </w:rPr>
        <w:t></w:t>
      </w:r>
      <w:r w:rsidR="00941047" w:rsidRPr="00C149EB">
        <w:rPr>
          <w:rFonts w:ascii="Arial" w:hAnsi="Arial" w:cs="Arial"/>
        </w:rPr>
        <w:t>(p=0.03), IL-8 (p=0.03), IFN-</w:t>
      </w:r>
      <w:r w:rsidR="00941047" w:rsidRPr="00C149EB">
        <w:rPr>
          <w:rFonts w:ascii="Symbol" w:hAnsi="Symbol" w:cs="Arial"/>
        </w:rPr>
        <w:t></w:t>
      </w:r>
      <w:r w:rsidR="00941047" w:rsidRPr="00C149EB">
        <w:rPr>
          <w:rFonts w:ascii="Symbol" w:hAnsi="Symbol" w:cs="Arial"/>
        </w:rPr>
        <w:t></w:t>
      </w:r>
      <w:r w:rsidR="00941047" w:rsidRPr="00C149EB">
        <w:rPr>
          <w:rFonts w:ascii="Arial" w:hAnsi="Arial" w:cs="Arial"/>
        </w:rPr>
        <w:t>(p=0.001), and MCP-1 (p=0.026). IL-6 and IL-1</w:t>
      </w:r>
      <w:r w:rsidR="00941047" w:rsidRPr="00C149EB">
        <w:rPr>
          <w:rFonts w:ascii="Symbol" w:hAnsi="Symbol" w:cs="Arial"/>
        </w:rPr>
        <w:t></w:t>
      </w:r>
      <w:r w:rsidR="00941047" w:rsidRPr="00C149EB">
        <w:rPr>
          <w:rFonts w:ascii="Arial" w:hAnsi="Arial" w:cs="Arial"/>
        </w:rPr>
        <w:t xml:space="preserve"> levels tended to be higher in PLWH, though this was not statistically significant (p=0.07 and 0.052, respectively). </w:t>
      </w:r>
    </w:p>
    <w:p w14:paraId="0CD4ACF1" w14:textId="762BBF23" w:rsidR="00941047" w:rsidRDefault="00941047" w:rsidP="0024702A">
      <w:pPr>
        <w:spacing w:line="480" w:lineRule="auto"/>
        <w:rPr>
          <w:rFonts w:ascii="Arial" w:hAnsi="Arial" w:cs="Arial"/>
        </w:rPr>
      </w:pPr>
      <w:r w:rsidRPr="009A7DAD">
        <w:rPr>
          <w:rFonts w:ascii="Arial" w:hAnsi="Arial" w:cs="Arial"/>
          <w:noProof/>
          <w:sz w:val="22"/>
          <w:szCs w:val="22"/>
        </w:rPr>
        <w:drawing>
          <wp:inline distT="0" distB="0" distL="0" distR="0" wp14:anchorId="07508B84" wp14:editId="0752813A">
            <wp:extent cx="5943600" cy="37680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768090"/>
                    </a:xfrm>
                    <a:prstGeom prst="rect">
                      <a:avLst/>
                    </a:prstGeom>
                  </pic:spPr>
                </pic:pic>
              </a:graphicData>
            </a:graphic>
          </wp:inline>
        </w:drawing>
      </w:r>
    </w:p>
    <w:p w14:paraId="139C4520" w14:textId="77777777" w:rsidR="002740EF" w:rsidRDefault="002740EF" w:rsidP="0024702A">
      <w:pPr>
        <w:spacing w:line="480" w:lineRule="auto"/>
        <w:rPr>
          <w:rFonts w:ascii="Arial" w:hAnsi="Arial" w:cs="Arial"/>
        </w:rPr>
      </w:pPr>
    </w:p>
    <w:p w14:paraId="6D149ABD" w14:textId="77777777" w:rsidR="002740EF" w:rsidRDefault="002740EF" w:rsidP="0024702A">
      <w:pPr>
        <w:spacing w:line="480" w:lineRule="auto"/>
        <w:rPr>
          <w:rFonts w:ascii="Arial" w:hAnsi="Arial" w:cs="Arial"/>
        </w:rPr>
      </w:pPr>
    </w:p>
    <w:p w14:paraId="4A8134C1" w14:textId="77777777" w:rsidR="002740EF" w:rsidRDefault="002740EF" w:rsidP="0024702A">
      <w:pPr>
        <w:spacing w:line="480" w:lineRule="auto"/>
        <w:rPr>
          <w:rFonts w:ascii="Arial" w:hAnsi="Arial" w:cs="Arial"/>
        </w:rPr>
      </w:pPr>
    </w:p>
    <w:p w14:paraId="3058AC0A" w14:textId="551D1F72" w:rsidR="00BF57D1" w:rsidRPr="008B6502" w:rsidRDefault="00BF57D1" w:rsidP="0024702A">
      <w:pPr>
        <w:spacing w:line="480" w:lineRule="auto"/>
        <w:rPr>
          <w:rFonts w:ascii="Arial" w:hAnsi="Arial" w:cs="Arial"/>
        </w:rPr>
      </w:pPr>
    </w:p>
    <w:sectPr w:rsidR="00BF57D1" w:rsidRPr="008B6502" w:rsidSect="002A72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DEB8B" w14:textId="77777777" w:rsidR="006F1C47" w:rsidRDefault="006F1C47" w:rsidP="00D96051">
      <w:r>
        <w:separator/>
      </w:r>
    </w:p>
  </w:endnote>
  <w:endnote w:type="continuationSeparator" w:id="0">
    <w:p w14:paraId="777E4046" w14:textId="77777777" w:rsidR="006F1C47" w:rsidRDefault="006F1C47" w:rsidP="00D96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E09BE" w14:textId="77777777" w:rsidR="006F1C47" w:rsidRDefault="006F1C47" w:rsidP="00D96051">
      <w:r>
        <w:separator/>
      </w:r>
    </w:p>
  </w:footnote>
  <w:footnote w:type="continuationSeparator" w:id="0">
    <w:p w14:paraId="544F91D4" w14:textId="77777777" w:rsidR="006F1C47" w:rsidRDefault="006F1C47" w:rsidP="00D960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502"/>
    <w:rsid w:val="00014FCC"/>
    <w:rsid w:val="001122C3"/>
    <w:rsid w:val="00163BC5"/>
    <w:rsid w:val="001E3109"/>
    <w:rsid w:val="0024702A"/>
    <w:rsid w:val="002740EF"/>
    <w:rsid w:val="00296F61"/>
    <w:rsid w:val="002A725C"/>
    <w:rsid w:val="002D1C4A"/>
    <w:rsid w:val="002D62D6"/>
    <w:rsid w:val="004212A8"/>
    <w:rsid w:val="004E7398"/>
    <w:rsid w:val="0050538D"/>
    <w:rsid w:val="00511B0A"/>
    <w:rsid w:val="0056136F"/>
    <w:rsid w:val="005D3DB8"/>
    <w:rsid w:val="006F1C47"/>
    <w:rsid w:val="007B0379"/>
    <w:rsid w:val="007C0A08"/>
    <w:rsid w:val="0082324E"/>
    <w:rsid w:val="008A5DA6"/>
    <w:rsid w:val="008B6502"/>
    <w:rsid w:val="008F192D"/>
    <w:rsid w:val="00933702"/>
    <w:rsid w:val="00941047"/>
    <w:rsid w:val="00B206FE"/>
    <w:rsid w:val="00B22AF0"/>
    <w:rsid w:val="00B75487"/>
    <w:rsid w:val="00BD5338"/>
    <w:rsid w:val="00BF57D1"/>
    <w:rsid w:val="00C149EB"/>
    <w:rsid w:val="00CC2BE3"/>
    <w:rsid w:val="00CD6116"/>
    <w:rsid w:val="00D453C7"/>
    <w:rsid w:val="00D96051"/>
    <w:rsid w:val="00E06354"/>
    <w:rsid w:val="00E636A3"/>
    <w:rsid w:val="00FC1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4300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6051"/>
    <w:pPr>
      <w:tabs>
        <w:tab w:val="center" w:pos="4680"/>
        <w:tab w:val="right" w:pos="9360"/>
      </w:tabs>
    </w:pPr>
  </w:style>
  <w:style w:type="character" w:customStyle="1" w:styleId="HeaderChar">
    <w:name w:val="Header Char"/>
    <w:basedOn w:val="DefaultParagraphFont"/>
    <w:link w:val="Header"/>
    <w:uiPriority w:val="99"/>
    <w:rsid w:val="00D96051"/>
  </w:style>
  <w:style w:type="paragraph" w:styleId="Footer">
    <w:name w:val="footer"/>
    <w:basedOn w:val="Normal"/>
    <w:link w:val="FooterChar"/>
    <w:uiPriority w:val="99"/>
    <w:unhideWhenUsed/>
    <w:rsid w:val="00D96051"/>
    <w:pPr>
      <w:tabs>
        <w:tab w:val="center" w:pos="4680"/>
        <w:tab w:val="right" w:pos="9360"/>
      </w:tabs>
    </w:pPr>
  </w:style>
  <w:style w:type="character" w:customStyle="1" w:styleId="FooterChar">
    <w:name w:val="Footer Char"/>
    <w:basedOn w:val="DefaultParagraphFont"/>
    <w:link w:val="Footer"/>
    <w:uiPriority w:val="99"/>
    <w:rsid w:val="00D96051"/>
  </w:style>
  <w:style w:type="paragraph" w:styleId="NormalWeb">
    <w:name w:val="Normal (Web)"/>
    <w:basedOn w:val="Normal"/>
    <w:uiPriority w:val="99"/>
    <w:semiHidden/>
    <w:unhideWhenUsed/>
    <w:rsid w:val="004E7398"/>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image" Target="media/image3.emf"/><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627</Words>
  <Characters>3580</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Dunlap</dc:creator>
  <cp:keywords/>
  <dc:description/>
  <cp:lastModifiedBy>Daniel Dunlap</cp:lastModifiedBy>
  <cp:revision>4</cp:revision>
  <dcterms:created xsi:type="dcterms:W3CDTF">2021-09-21T19:56:00Z</dcterms:created>
  <dcterms:modified xsi:type="dcterms:W3CDTF">2021-09-21T23:23:00Z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Id">
    <vt:lpwstr>http://www.zotero.org/styles/american-journal-of-respiratory-and-critical-care-medicine</vt:lpwstr>
  </property>
  <property fmtid="{D5CDD505-2E9C-101B-9397-08002B2CF9AE}" pid="3" name="InsertAsFootnote">
    <vt:lpwstr>0</vt:lpwstr>
  </property>
</Properties>
</file>