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9A43B" w14:textId="7DDF9C26" w:rsidR="006D5E03" w:rsidRPr="009027FA" w:rsidRDefault="005C1E37" w:rsidP="008F0FB8">
      <w:pPr>
        <w:spacing w:line="360" w:lineRule="auto"/>
        <w:rPr>
          <w:rFonts w:ascii="Times New Roman" w:hAnsi="Times New Roman" w:cs="Times New Roman"/>
        </w:rPr>
      </w:pPr>
      <w:r w:rsidRPr="009027FA">
        <w:rPr>
          <w:rFonts w:ascii="Times New Roman" w:hAnsi="Times New Roman" w:cs="Times New Roman"/>
          <w:b/>
        </w:rPr>
        <w:t xml:space="preserve">Supplementary Table </w:t>
      </w:r>
      <w:r w:rsidR="00CF22FD" w:rsidRPr="009027FA">
        <w:rPr>
          <w:rFonts w:ascii="Times New Roman" w:hAnsi="Times New Roman" w:cs="Times New Roman"/>
          <w:b/>
        </w:rPr>
        <w:t>1</w:t>
      </w:r>
      <w:r w:rsidRPr="009027FA">
        <w:rPr>
          <w:rFonts w:ascii="Times New Roman" w:hAnsi="Times New Roman" w:cs="Times New Roman"/>
          <w:b/>
        </w:rPr>
        <w:t>. Logistic regression analyses of post-operative plasma metabolites associated with early recurrence</w:t>
      </w:r>
      <w:r w:rsidR="00AD6F42" w:rsidRPr="009027FA">
        <w:rPr>
          <w:rFonts w:ascii="Times New Roman" w:hAnsi="Times New Roman" w:cs="Times New Roman"/>
          <w:b/>
        </w:rPr>
        <w:t>.</w:t>
      </w:r>
    </w:p>
    <w:tbl>
      <w:tblPr>
        <w:tblStyle w:val="Tableausimple5"/>
        <w:tblW w:w="0" w:type="auto"/>
        <w:tblLook w:val="04A0" w:firstRow="1" w:lastRow="0" w:firstColumn="1" w:lastColumn="0" w:noHBand="0" w:noVBand="1"/>
      </w:tblPr>
      <w:tblGrid>
        <w:gridCol w:w="2342"/>
        <w:gridCol w:w="1373"/>
        <w:gridCol w:w="1247"/>
        <w:gridCol w:w="1026"/>
        <w:gridCol w:w="1382"/>
        <w:gridCol w:w="850"/>
      </w:tblGrid>
      <w:tr w:rsidR="006D5E03" w:rsidRPr="008F0FB8" w14:paraId="4C102773" w14:textId="77777777" w:rsidTr="006A0C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4EAE4306" w14:textId="77777777" w:rsidR="006D5E03" w:rsidRPr="002679B2" w:rsidRDefault="005C1E37" w:rsidP="006A0CFC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Metabolite</w:t>
            </w:r>
          </w:p>
        </w:tc>
        <w:tc>
          <w:tcPr>
            <w:tcW w:w="0" w:type="auto"/>
          </w:tcPr>
          <w:p w14:paraId="0E4E23FC" w14:textId="77777777" w:rsidR="006D5E03" w:rsidRPr="002679B2" w:rsidRDefault="005C1E37" w:rsidP="00EB6B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Direction in</w:t>
            </w: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br/>
              <w:t>early recurrence</w:t>
            </w:r>
          </w:p>
        </w:tc>
        <w:tc>
          <w:tcPr>
            <w:tcW w:w="1247" w:type="dxa"/>
          </w:tcPr>
          <w:p w14:paraId="2ECF5304" w14:textId="4EEB02AD" w:rsidR="008F0FB8" w:rsidRPr="002679B2" w:rsidRDefault="005C1E37" w:rsidP="00EB6B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Unadjusted</w:t>
            </w: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br/>
              <w:t>OR</w:t>
            </w:r>
          </w:p>
          <w:p w14:paraId="66C7361D" w14:textId="53A2FCF6" w:rsidR="006D5E03" w:rsidRPr="002679B2" w:rsidRDefault="005C1E37" w:rsidP="00EB6B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(95% CI)</w:t>
            </w:r>
          </w:p>
        </w:tc>
        <w:tc>
          <w:tcPr>
            <w:tcW w:w="1026" w:type="dxa"/>
          </w:tcPr>
          <w:p w14:paraId="0373DFE3" w14:textId="77777777" w:rsidR="006D5E03" w:rsidRPr="002679B2" w:rsidRDefault="005C1E37" w:rsidP="00EB6B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Unadjusted</w:t>
            </w: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br/>
              <w:t>p-value</w:t>
            </w:r>
          </w:p>
        </w:tc>
        <w:tc>
          <w:tcPr>
            <w:tcW w:w="1382" w:type="dxa"/>
          </w:tcPr>
          <w:p w14:paraId="0E98AEE2" w14:textId="28D2870F" w:rsidR="008F0FB8" w:rsidRPr="002679B2" w:rsidRDefault="005C1E37" w:rsidP="00EB6B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Adjusted*</w:t>
            </w: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br/>
              <w:t>OR</w:t>
            </w:r>
          </w:p>
          <w:p w14:paraId="0F60C9C8" w14:textId="6C22D029" w:rsidR="006D5E03" w:rsidRPr="002679B2" w:rsidRDefault="005C1E37" w:rsidP="00EB6B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(95% CI)</w:t>
            </w:r>
          </w:p>
        </w:tc>
        <w:tc>
          <w:tcPr>
            <w:tcW w:w="850" w:type="dxa"/>
          </w:tcPr>
          <w:p w14:paraId="0F29A79F" w14:textId="77777777" w:rsidR="006D5E03" w:rsidRPr="002679B2" w:rsidRDefault="005C1E37" w:rsidP="00EB6B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Adjusted</w:t>
            </w: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br/>
              <w:t>p-value</w:t>
            </w:r>
          </w:p>
        </w:tc>
      </w:tr>
      <w:tr w:rsidR="006D5E03" w:rsidRPr="008F0FB8" w14:paraId="4173DA7C" w14:textId="77777777" w:rsidTr="006A0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C63275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Methanol</w:t>
            </w:r>
          </w:p>
        </w:tc>
        <w:tc>
          <w:tcPr>
            <w:tcW w:w="0" w:type="auto"/>
          </w:tcPr>
          <w:p w14:paraId="288A7784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Lower</w:t>
            </w:r>
          </w:p>
        </w:tc>
        <w:tc>
          <w:tcPr>
            <w:tcW w:w="1247" w:type="dxa"/>
          </w:tcPr>
          <w:p w14:paraId="262CB5D8" w14:textId="2F94069E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0.17</w:t>
            </w:r>
          </w:p>
          <w:p w14:paraId="6317C197" w14:textId="2C1469D4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(0.02–0.69)</w:t>
            </w:r>
          </w:p>
        </w:tc>
        <w:tc>
          <w:tcPr>
            <w:tcW w:w="1026" w:type="dxa"/>
          </w:tcPr>
          <w:p w14:paraId="216AB85E" w14:textId="77777777" w:rsidR="006D5E03" w:rsidRPr="002679B2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679B2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1382" w:type="dxa"/>
          </w:tcPr>
          <w:p w14:paraId="7644B006" w14:textId="5CCEAFC4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8F0FB8">
              <w:rPr>
                <w:rFonts w:ascii="Arial" w:hAnsi="Arial" w:cs="Arial"/>
                <w:b/>
                <w:sz w:val="16"/>
                <w:szCs w:val="16"/>
              </w:rPr>
              <w:t>0.21</w:t>
            </w:r>
          </w:p>
          <w:p w14:paraId="162FA0F4" w14:textId="6C759792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b/>
                <w:sz w:val="16"/>
                <w:szCs w:val="16"/>
              </w:rPr>
              <w:t>(0.02–0.87)</w:t>
            </w:r>
          </w:p>
        </w:tc>
        <w:tc>
          <w:tcPr>
            <w:tcW w:w="850" w:type="dxa"/>
          </w:tcPr>
          <w:p w14:paraId="3C3E69F6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b/>
                <w:sz w:val="16"/>
                <w:szCs w:val="16"/>
              </w:rPr>
              <w:t>0.027</w:t>
            </w:r>
          </w:p>
        </w:tc>
      </w:tr>
      <w:tr w:rsidR="006D5E03" w:rsidRPr="008F0FB8" w14:paraId="527D0F85" w14:textId="77777777" w:rsidTr="006A0CF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9191E7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Isoleucine</w:t>
            </w:r>
          </w:p>
        </w:tc>
        <w:tc>
          <w:tcPr>
            <w:tcW w:w="0" w:type="auto"/>
          </w:tcPr>
          <w:p w14:paraId="2F971001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1247" w:type="dxa"/>
          </w:tcPr>
          <w:p w14:paraId="3588A945" w14:textId="0039E047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1.94</w:t>
            </w:r>
          </w:p>
          <w:p w14:paraId="514DBBF9" w14:textId="1C48F26B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(0.99–4.32)</w:t>
            </w:r>
          </w:p>
        </w:tc>
        <w:tc>
          <w:tcPr>
            <w:tcW w:w="1026" w:type="dxa"/>
          </w:tcPr>
          <w:p w14:paraId="2E310F7B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0.053</w:t>
            </w:r>
          </w:p>
        </w:tc>
        <w:tc>
          <w:tcPr>
            <w:tcW w:w="1382" w:type="dxa"/>
          </w:tcPr>
          <w:p w14:paraId="6232B373" w14:textId="475DB0C0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8F0FB8">
              <w:rPr>
                <w:rFonts w:ascii="Arial" w:hAnsi="Arial" w:cs="Arial"/>
                <w:b/>
                <w:sz w:val="16"/>
                <w:szCs w:val="16"/>
              </w:rPr>
              <w:t>4.08</w:t>
            </w:r>
          </w:p>
          <w:p w14:paraId="2B2BBB39" w14:textId="4421DD4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b/>
                <w:sz w:val="16"/>
                <w:szCs w:val="16"/>
              </w:rPr>
              <w:t>(1.17–26.44)</w:t>
            </w:r>
          </w:p>
        </w:tc>
        <w:tc>
          <w:tcPr>
            <w:tcW w:w="850" w:type="dxa"/>
          </w:tcPr>
          <w:p w14:paraId="47BA55DE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b/>
                <w:sz w:val="16"/>
                <w:szCs w:val="16"/>
              </w:rPr>
              <w:t>0.025</w:t>
            </w:r>
          </w:p>
        </w:tc>
      </w:tr>
      <w:tr w:rsidR="006D5E03" w:rsidRPr="008F0FB8" w14:paraId="33A34348" w14:textId="77777777" w:rsidTr="006A0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C95469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Pyruvate</w:t>
            </w:r>
          </w:p>
        </w:tc>
        <w:tc>
          <w:tcPr>
            <w:tcW w:w="0" w:type="auto"/>
          </w:tcPr>
          <w:p w14:paraId="20B7F39F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Lower</w:t>
            </w:r>
          </w:p>
        </w:tc>
        <w:tc>
          <w:tcPr>
            <w:tcW w:w="1247" w:type="dxa"/>
          </w:tcPr>
          <w:p w14:paraId="670FFF7D" w14:textId="70528EFD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0.47</w:t>
            </w:r>
          </w:p>
          <w:p w14:paraId="4C09EC6F" w14:textId="56D290F6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(0.08–1.04)</w:t>
            </w:r>
          </w:p>
        </w:tc>
        <w:tc>
          <w:tcPr>
            <w:tcW w:w="1026" w:type="dxa"/>
          </w:tcPr>
          <w:p w14:paraId="33C037B7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0.067</w:t>
            </w:r>
          </w:p>
        </w:tc>
        <w:tc>
          <w:tcPr>
            <w:tcW w:w="1382" w:type="dxa"/>
          </w:tcPr>
          <w:p w14:paraId="02CC3810" w14:textId="2A4474F3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0.41</w:t>
            </w:r>
          </w:p>
          <w:p w14:paraId="702635B4" w14:textId="4E1B27A1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(0.01–1.52)</w:t>
            </w:r>
          </w:p>
        </w:tc>
        <w:tc>
          <w:tcPr>
            <w:tcW w:w="850" w:type="dxa"/>
          </w:tcPr>
          <w:p w14:paraId="04E72C83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0.279</w:t>
            </w:r>
          </w:p>
        </w:tc>
      </w:tr>
      <w:tr w:rsidR="006D5E03" w:rsidRPr="008F0FB8" w14:paraId="0909A555" w14:textId="77777777" w:rsidTr="006A0CF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58E2A5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Proline betaine</w:t>
            </w:r>
          </w:p>
        </w:tc>
        <w:tc>
          <w:tcPr>
            <w:tcW w:w="0" w:type="auto"/>
          </w:tcPr>
          <w:p w14:paraId="01FBA458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Lower</w:t>
            </w:r>
          </w:p>
        </w:tc>
        <w:tc>
          <w:tcPr>
            <w:tcW w:w="1247" w:type="dxa"/>
          </w:tcPr>
          <w:p w14:paraId="21F2BBC0" w14:textId="1F475DA1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0.55</w:t>
            </w:r>
          </w:p>
          <w:p w14:paraId="2DDC73A0" w14:textId="6BC93B3E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(0.24–1.09)</w:t>
            </w:r>
          </w:p>
        </w:tc>
        <w:tc>
          <w:tcPr>
            <w:tcW w:w="1026" w:type="dxa"/>
          </w:tcPr>
          <w:p w14:paraId="7D4C88AE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0.091</w:t>
            </w:r>
          </w:p>
        </w:tc>
        <w:tc>
          <w:tcPr>
            <w:tcW w:w="1382" w:type="dxa"/>
          </w:tcPr>
          <w:p w14:paraId="6E1C487E" w14:textId="0FDFAAAE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0.73</w:t>
            </w:r>
          </w:p>
          <w:p w14:paraId="7C247DF5" w14:textId="6F8F78DA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(0.30–1.55)</w:t>
            </w:r>
          </w:p>
        </w:tc>
        <w:tc>
          <w:tcPr>
            <w:tcW w:w="850" w:type="dxa"/>
          </w:tcPr>
          <w:p w14:paraId="1F011EDC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0.416</w:t>
            </w:r>
          </w:p>
        </w:tc>
      </w:tr>
      <w:tr w:rsidR="006D5E03" w:rsidRPr="008F0FB8" w14:paraId="12E14252" w14:textId="77777777" w:rsidTr="006A0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186553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Citrate</w:t>
            </w:r>
          </w:p>
        </w:tc>
        <w:tc>
          <w:tcPr>
            <w:tcW w:w="0" w:type="auto"/>
          </w:tcPr>
          <w:p w14:paraId="0CF40AE1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Lower</w:t>
            </w:r>
          </w:p>
        </w:tc>
        <w:tc>
          <w:tcPr>
            <w:tcW w:w="1247" w:type="dxa"/>
          </w:tcPr>
          <w:p w14:paraId="05BF9CB5" w14:textId="12A389BD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0.58</w:t>
            </w:r>
          </w:p>
          <w:p w14:paraId="09521888" w14:textId="781982E6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(0.27–1.11)</w:t>
            </w:r>
          </w:p>
        </w:tc>
        <w:tc>
          <w:tcPr>
            <w:tcW w:w="1026" w:type="dxa"/>
          </w:tcPr>
          <w:p w14:paraId="2D83D520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0.103</w:t>
            </w:r>
          </w:p>
        </w:tc>
        <w:tc>
          <w:tcPr>
            <w:tcW w:w="1382" w:type="dxa"/>
          </w:tcPr>
          <w:p w14:paraId="3D085EE6" w14:textId="26E7D7CD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0.65</w:t>
            </w:r>
          </w:p>
          <w:p w14:paraId="3593FD8C" w14:textId="4E15FFEF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(0.27–1.50)</w:t>
            </w:r>
          </w:p>
        </w:tc>
        <w:tc>
          <w:tcPr>
            <w:tcW w:w="850" w:type="dxa"/>
          </w:tcPr>
          <w:p w14:paraId="0972C44C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0.311</w:t>
            </w:r>
          </w:p>
        </w:tc>
      </w:tr>
      <w:tr w:rsidR="006D5E03" w:rsidRPr="008F0FB8" w14:paraId="2F6D1835" w14:textId="77777777" w:rsidTr="006A0CF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BA0BCB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Alanine</w:t>
            </w:r>
          </w:p>
        </w:tc>
        <w:tc>
          <w:tcPr>
            <w:tcW w:w="0" w:type="auto"/>
          </w:tcPr>
          <w:p w14:paraId="0A6359F1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Lower</w:t>
            </w:r>
          </w:p>
        </w:tc>
        <w:tc>
          <w:tcPr>
            <w:tcW w:w="1247" w:type="dxa"/>
          </w:tcPr>
          <w:p w14:paraId="3E0CDCA9" w14:textId="274E9988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0.60</w:t>
            </w:r>
          </w:p>
          <w:p w14:paraId="207E3B4F" w14:textId="22EB75A4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(0.22–1.17)</w:t>
            </w:r>
          </w:p>
        </w:tc>
        <w:tc>
          <w:tcPr>
            <w:tcW w:w="1026" w:type="dxa"/>
          </w:tcPr>
          <w:p w14:paraId="25B6077D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0.139</w:t>
            </w:r>
          </w:p>
        </w:tc>
        <w:tc>
          <w:tcPr>
            <w:tcW w:w="1382" w:type="dxa"/>
          </w:tcPr>
          <w:p w14:paraId="39C92C34" w14:textId="0D64C9E1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0.46</w:t>
            </w:r>
          </w:p>
          <w:p w14:paraId="534A0C51" w14:textId="052D66B0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(0.10–1.41)</w:t>
            </w:r>
          </w:p>
        </w:tc>
        <w:tc>
          <w:tcPr>
            <w:tcW w:w="850" w:type="dxa"/>
          </w:tcPr>
          <w:p w14:paraId="5AC76B52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0.209</w:t>
            </w:r>
          </w:p>
        </w:tc>
      </w:tr>
      <w:tr w:rsidR="006D5E03" w:rsidRPr="008F0FB8" w14:paraId="6CD39D8A" w14:textId="77777777" w:rsidTr="006A0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4686EB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Glutamine/glutamate</w:t>
            </w:r>
          </w:p>
        </w:tc>
        <w:tc>
          <w:tcPr>
            <w:tcW w:w="0" w:type="auto"/>
          </w:tcPr>
          <w:p w14:paraId="37B29ACC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1247" w:type="dxa"/>
          </w:tcPr>
          <w:p w14:paraId="7BA5B5CC" w14:textId="6EA17D8C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1.58</w:t>
            </w:r>
          </w:p>
          <w:p w14:paraId="59E94B24" w14:textId="0E7A0F32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(0.84–3.47)</w:t>
            </w:r>
          </w:p>
        </w:tc>
        <w:tc>
          <w:tcPr>
            <w:tcW w:w="1026" w:type="dxa"/>
          </w:tcPr>
          <w:p w14:paraId="65F48568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0.164</w:t>
            </w:r>
          </w:p>
        </w:tc>
        <w:tc>
          <w:tcPr>
            <w:tcW w:w="1382" w:type="dxa"/>
          </w:tcPr>
          <w:p w14:paraId="3A1C9B5B" w14:textId="445A68A2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1.73</w:t>
            </w:r>
          </w:p>
          <w:p w14:paraId="70AEE51C" w14:textId="75B19E8E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(0.74–4.72)</w:t>
            </w:r>
          </w:p>
        </w:tc>
        <w:tc>
          <w:tcPr>
            <w:tcW w:w="850" w:type="dxa"/>
          </w:tcPr>
          <w:p w14:paraId="00984675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0.207</w:t>
            </w:r>
          </w:p>
        </w:tc>
      </w:tr>
      <w:tr w:rsidR="006D5E03" w:rsidRPr="008F0FB8" w14:paraId="2AA17218" w14:textId="77777777" w:rsidTr="006A0CF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4FA954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D-mannose</w:t>
            </w:r>
          </w:p>
        </w:tc>
        <w:tc>
          <w:tcPr>
            <w:tcW w:w="0" w:type="auto"/>
          </w:tcPr>
          <w:p w14:paraId="441FB3A3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1247" w:type="dxa"/>
          </w:tcPr>
          <w:p w14:paraId="0F3B4FEE" w14:textId="39C3D945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 xml:space="preserve">1.47 </w:t>
            </w:r>
            <w:r w:rsidR="006A0CFC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8F0FB8">
              <w:rPr>
                <w:rFonts w:ascii="Arial" w:hAnsi="Arial" w:cs="Arial"/>
                <w:sz w:val="16"/>
                <w:szCs w:val="16"/>
              </w:rPr>
              <w:t>(0.78–3.08)</w:t>
            </w:r>
          </w:p>
        </w:tc>
        <w:tc>
          <w:tcPr>
            <w:tcW w:w="1026" w:type="dxa"/>
          </w:tcPr>
          <w:p w14:paraId="71761D86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0.236</w:t>
            </w:r>
          </w:p>
        </w:tc>
        <w:tc>
          <w:tcPr>
            <w:tcW w:w="1382" w:type="dxa"/>
          </w:tcPr>
          <w:p w14:paraId="46B6413E" w14:textId="5B6CE398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2.05</w:t>
            </w:r>
          </w:p>
          <w:p w14:paraId="5B578322" w14:textId="7680CFF1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(0.92–6.18)</w:t>
            </w:r>
          </w:p>
        </w:tc>
        <w:tc>
          <w:tcPr>
            <w:tcW w:w="850" w:type="dxa"/>
          </w:tcPr>
          <w:p w14:paraId="474E8718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0.080</w:t>
            </w:r>
          </w:p>
        </w:tc>
      </w:tr>
      <w:tr w:rsidR="006D5E03" w:rsidRPr="008F0FB8" w14:paraId="011041E8" w14:textId="77777777" w:rsidTr="006A0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A2DC69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Lactate</w:t>
            </w:r>
          </w:p>
        </w:tc>
        <w:tc>
          <w:tcPr>
            <w:tcW w:w="0" w:type="auto"/>
          </w:tcPr>
          <w:p w14:paraId="18EE6BE2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Lower</w:t>
            </w:r>
          </w:p>
        </w:tc>
        <w:tc>
          <w:tcPr>
            <w:tcW w:w="1247" w:type="dxa"/>
          </w:tcPr>
          <w:p w14:paraId="64C89EAD" w14:textId="7B6428C3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0.75</w:t>
            </w:r>
          </w:p>
          <w:p w14:paraId="0DAD7860" w14:textId="1F3C3BA3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(0.37–1.41)</w:t>
            </w:r>
          </w:p>
        </w:tc>
        <w:tc>
          <w:tcPr>
            <w:tcW w:w="1026" w:type="dxa"/>
          </w:tcPr>
          <w:p w14:paraId="52EFA1FD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0.380</w:t>
            </w:r>
          </w:p>
        </w:tc>
        <w:tc>
          <w:tcPr>
            <w:tcW w:w="1382" w:type="dxa"/>
          </w:tcPr>
          <w:p w14:paraId="4EA7D20B" w14:textId="4C7CCC48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0.57</w:t>
            </w:r>
          </w:p>
          <w:p w14:paraId="4E2639B5" w14:textId="1731BD66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(0.17–1.65)</w:t>
            </w:r>
          </w:p>
        </w:tc>
        <w:tc>
          <w:tcPr>
            <w:tcW w:w="850" w:type="dxa"/>
          </w:tcPr>
          <w:p w14:paraId="2B80A394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0.310</w:t>
            </w:r>
          </w:p>
        </w:tc>
      </w:tr>
      <w:tr w:rsidR="006D5E03" w:rsidRPr="008F0FB8" w14:paraId="70E99531" w14:textId="77777777" w:rsidTr="006A0CF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BD0C4A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Glucose/glucose-6-phosphate</w:t>
            </w:r>
          </w:p>
        </w:tc>
        <w:tc>
          <w:tcPr>
            <w:tcW w:w="0" w:type="auto"/>
          </w:tcPr>
          <w:p w14:paraId="5A8D56C3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Lower</w:t>
            </w:r>
          </w:p>
        </w:tc>
        <w:tc>
          <w:tcPr>
            <w:tcW w:w="1247" w:type="dxa"/>
          </w:tcPr>
          <w:p w14:paraId="5A74C5FA" w14:textId="6AB5C157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0.77</w:t>
            </w:r>
          </w:p>
          <w:p w14:paraId="7B466103" w14:textId="7F7C311B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(0.39–1.44)</w:t>
            </w:r>
          </w:p>
        </w:tc>
        <w:tc>
          <w:tcPr>
            <w:tcW w:w="1026" w:type="dxa"/>
          </w:tcPr>
          <w:p w14:paraId="560498B0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0.411</w:t>
            </w:r>
          </w:p>
        </w:tc>
        <w:tc>
          <w:tcPr>
            <w:tcW w:w="1382" w:type="dxa"/>
          </w:tcPr>
          <w:p w14:paraId="5431E798" w14:textId="59C728FB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0.43</w:t>
            </w:r>
          </w:p>
          <w:p w14:paraId="096287A9" w14:textId="06C87B61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(0.12–1.01)</w:t>
            </w:r>
          </w:p>
        </w:tc>
        <w:tc>
          <w:tcPr>
            <w:tcW w:w="850" w:type="dxa"/>
          </w:tcPr>
          <w:p w14:paraId="23FB0B34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0.054</w:t>
            </w:r>
          </w:p>
        </w:tc>
      </w:tr>
      <w:tr w:rsidR="006D5E03" w:rsidRPr="008F0FB8" w14:paraId="254045AA" w14:textId="77777777" w:rsidTr="006A0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0D67B2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Glucose</w:t>
            </w:r>
          </w:p>
        </w:tc>
        <w:tc>
          <w:tcPr>
            <w:tcW w:w="0" w:type="auto"/>
          </w:tcPr>
          <w:p w14:paraId="394FEAE9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Lower</w:t>
            </w:r>
          </w:p>
        </w:tc>
        <w:tc>
          <w:tcPr>
            <w:tcW w:w="1247" w:type="dxa"/>
          </w:tcPr>
          <w:p w14:paraId="2E2CF6DF" w14:textId="487C011F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0.80</w:t>
            </w:r>
          </w:p>
          <w:p w14:paraId="49F3BEEA" w14:textId="4CDBFAAF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(0.41–1.50)</w:t>
            </w:r>
          </w:p>
        </w:tc>
        <w:tc>
          <w:tcPr>
            <w:tcW w:w="1026" w:type="dxa"/>
          </w:tcPr>
          <w:p w14:paraId="26F001C8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0.481</w:t>
            </w:r>
          </w:p>
        </w:tc>
        <w:tc>
          <w:tcPr>
            <w:tcW w:w="1382" w:type="dxa"/>
          </w:tcPr>
          <w:p w14:paraId="0B74FA93" w14:textId="5843D73B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0.72</w:t>
            </w:r>
          </w:p>
          <w:p w14:paraId="60812946" w14:textId="198E8445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(0.30–1.58)</w:t>
            </w:r>
          </w:p>
        </w:tc>
        <w:tc>
          <w:tcPr>
            <w:tcW w:w="850" w:type="dxa"/>
          </w:tcPr>
          <w:p w14:paraId="5619578B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0.417</w:t>
            </w:r>
          </w:p>
        </w:tc>
      </w:tr>
      <w:tr w:rsidR="006D5E03" w:rsidRPr="008F0FB8" w14:paraId="51D7A23A" w14:textId="77777777" w:rsidTr="006A0CF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BD6041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Ethanol</w:t>
            </w:r>
          </w:p>
        </w:tc>
        <w:tc>
          <w:tcPr>
            <w:tcW w:w="0" w:type="auto"/>
          </w:tcPr>
          <w:p w14:paraId="55225AC1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Lower</w:t>
            </w:r>
          </w:p>
        </w:tc>
        <w:tc>
          <w:tcPr>
            <w:tcW w:w="1247" w:type="dxa"/>
          </w:tcPr>
          <w:p w14:paraId="56A04FA0" w14:textId="3DA4CB86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0.80</w:t>
            </w:r>
          </w:p>
          <w:p w14:paraId="22008059" w14:textId="0E07A70D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(0.35–1.46)</w:t>
            </w:r>
          </w:p>
        </w:tc>
        <w:tc>
          <w:tcPr>
            <w:tcW w:w="1026" w:type="dxa"/>
          </w:tcPr>
          <w:p w14:paraId="08488ED5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0.483</w:t>
            </w:r>
          </w:p>
        </w:tc>
        <w:tc>
          <w:tcPr>
            <w:tcW w:w="1382" w:type="dxa"/>
          </w:tcPr>
          <w:p w14:paraId="00BE1ACF" w14:textId="7620AC64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0.86</w:t>
            </w:r>
          </w:p>
          <w:p w14:paraId="629C3334" w14:textId="21BD9306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(0.27–1.76)</w:t>
            </w:r>
          </w:p>
        </w:tc>
        <w:tc>
          <w:tcPr>
            <w:tcW w:w="850" w:type="dxa"/>
          </w:tcPr>
          <w:p w14:paraId="1D654A14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0.728</w:t>
            </w:r>
          </w:p>
        </w:tc>
      </w:tr>
      <w:tr w:rsidR="006D5E03" w:rsidRPr="008F0FB8" w14:paraId="2B8B9927" w14:textId="77777777" w:rsidTr="006A0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77776A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Formate</w:t>
            </w:r>
          </w:p>
        </w:tc>
        <w:tc>
          <w:tcPr>
            <w:tcW w:w="0" w:type="auto"/>
          </w:tcPr>
          <w:p w14:paraId="7A2D105F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1247" w:type="dxa"/>
          </w:tcPr>
          <w:p w14:paraId="3DED4537" w14:textId="5E827AED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1.25</w:t>
            </w:r>
          </w:p>
          <w:p w14:paraId="2DD9F7CF" w14:textId="5F1B85EA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(0.66–2.43)</w:t>
            </w:r>
          </w:p>
        </w:tc>
        <w:tc>
          <w:tcPr>
            <w:tcW w:w="1026" w:type="dxa"/>
          </w:tcPr>
          <w:p w14:paraId="1E049E3D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0.489</w:t>
            </w:r>
          </w:p>
        </w:tc>
        <w:tc>
          <w:tcPr>
            <w:tcW w:w="1382" w:type="dxa"/>
          </w:tcPr>
          <w:p w14:paraId="4CD5749F" w14:textId="4EB2C704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1.04</w:t>
            </w:r>
          </w:p>
          <w:p w14:paraId="32373C10" w14:textId="18173192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(0.40–2.49)</w:t>
            </w:r>
          </w:p>
        </w:tc>
        <w:tc>
          <w:tcPr>
            <w:tcW w:w="850" w:type="dxa"/>
          </w:tcPr>
          <w:p w14:paraId="0C080A9B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0.924</w:t>
            </w:r>
          </w:p>
        </w:tc>
      </w:tr>
      <w:tr w:rsidR="006D5E03" w:rsidRPr="008F0FB8" w14:paraId="39E96F48" w14:textId="77777777" w:rsidTr="006A0CF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7F3387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Histidine</w:t>
            </w:r>
          </w:p>
        </w:tc>
        <w:tc>
          <w:tcPr>
            <w:tcW w:w="0" w:type="auto"/>
          </w:tcPr>
          <w:p w14:paraId="1BE88B07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Lower</w:t>
            </w:r>
          </w:p>
        </w:tc>
        <w:tc>
          <w:tcPr>
            <w:tcW w:w="1247" w:type="dxa"/>
          </w:tcPr>
          <w:p w14:paraId="56907396" w14:textId="3B89B407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0.80</w:t>
            </w:r>
          </w:p>
          <w:p w14:paraId="432A3BDF" w14:textId="52851556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(0.41–1.50)</w:t>
            </w:r>
          </w:p>
        </w:tc>
        <w:tc>
          <w:tcPr>
            <w:tcW w:w="1026" w:type="dxa"/>
          </w:tcPr>
          <w:p w14:paraId="4647B9EB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0.492</w:t>
            </w:r>
          </w:p>
        </w:tc>
        <w:tc>
          <w:tcPr>
            <w:tcW w:w="1382" w:type="dxa"/>
          </w:tcPr>
          <w:p w14:paraId="61B547D1" w14:textId="2CCC46A3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0.76</w:t>
            </w:r>
          </w:p>
          <w:p w14:paraId="48B45964" w14:textId="33E7E126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(0.33–1.59)</w:t>
            </w:r>
          </w:p>
        </w:tc>
        <w:tc>
          <w:tcPr>
            <w:tcW w:w="850" w:type="dxa"/>
          </w:tcPr>
          <w:p w14:paraId="49D6362E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0.466</w:t>
            </w:r>
          </w:p>
        </w:tc>
      </w:tr>
      <w:tr w:rsidR="006D5E03" w:rsidRPr="008F0FB8" w14:paraId="467326BF" w14:textId="77777777" w:rsidTr="006A0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5EFE90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Acetate</w:t>
            </w:r>
          </w:p>
        </w:tc>
        <w:tc>
          <w:tcPr>
            <w:tcW w:w="0" w:type="auto"/>
          </w:tcPr>
          <w:p w14:paraId="1658B940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Lower</w:t>
            </w:r>
          </w:p>
        </w:tc>
        <w:tc>
          <w:tcPr>
            <w:tcW w:w="1247" w:type="dxa"/>
          </w:tcPr>
          <w:p w14:paraId="1E3FA2FC" w14:textId="33BEA9BE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0.82</w:t>
            </w:r>
          </w:p>
          <w:p w14:paraId="64C7850B" w14:textId="7EAF182E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(0.33–1.45)</w:t>
            </w:r>
          </w:p>
        </w:tc>
        <w:tc>
          <w:tcPr>
            <w:tcW w:w="1026" w:type="dxa"/>
          </w:tcPr>
          <w:p w14:paraId="5547EB0F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0.505</w:t>
            </w:r>
          </w:p>
        </w:tc>
        <w:tc>
          <w:tcPr>
            <w:tcW w:w="1382" w:type="dxa"/>
          </w:tcPr>
          <w:p w14:paraId="12E0DAA1" w14:textId="34829F49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0.54</w:t>
            </w:r>
          </w:p>
          <w:p w14:paraId="43118626" w14:textId="0291150A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(0.24–1.08)</w:t>
            </w:r>
          </w:p>
        </w:tc>
        <w:tc>
          <w:tcPr>
            <w:tcW w:w="850" w:type="dxa"/>
          </w:tcPr>
          <w:p w14:paraId="125448A2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0.079</w:t>
            </w:r>
          </w:p>
        </w:tc>
      </w:tr>
      <w:tr w:rsidR="006D5E03" w:rsidRPr="008F0FB8" w14:paraId="1396C4C3" w14:textId="77777777" w:rsidTr="006A0CF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A25A8F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Creatinine</w:t>
            </w:r>
          </w:p>
        </w:tc>
        <w:tc>
          <w:tcPr>
            <w:tcW w:w="0" w:type="auto"/>
          </w:tcPr>
          <w:p w14:paraId="5178EC60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Lower</w:t>
            </w:r>
          </w:p>
        </w:tc>
        <w:tc>
          <w:tcPr>
            <w:tcW w:w="1247" w:type="dxa"/>
          </w:tcPr>
          <w:p w14:paraId="157D03BF" w14:textId="12259561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0.81</w:t>
            </w:r>
          </w:p>
          <w:p w14:paraId="27110335" w14:textId="0A5C6435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(0.40–1.51)</w:t>
            </w:r>
          </w:p>
        </w:tc>
        <w:tc>
          <w:tcPr>
            <w:tcW w:w="1026" w:type="dxa"/>
          </w:tcPr>
          <w:p w14:paraId="52B4C40C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0.508</w:t>
            </w:r>
          </w:p>
        </w:tc>
        <w:tc>
          <w:tcPr>
            <w:tcW w:w="1382" w:type="dxa"/>
          </w:tcPr>
          <w:p w14:paraId="6BC5D659" w14:textId="46E06641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0.77</w:t>
            </w:r>
          </w:p>
          <w:p w14:paraId="7BD1D83F" w14:textId="57301C98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(0.32–1.69)</w:t>
            </w:r>
          </w:p>
        </w:tc>
        <w:tc>
          <w:tcPr>
            <w:tcW w:w="850" w:type="dxa"/>
          </w:tcPr>
          <w:p w14:paraId="3C61EB90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0.509</w:t>
            </w:r>
          </w:p>
        </w:tc>
      </w:tr>
      <w:tr w:rsidR="006D5E03" w:rsidRPr="008F0FB8" w14:paraId="7DB4DB83" w14:textId="77777777" w:rsidTr="006A0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073154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Creatine</w:t>
            </w:r>
          </w:p>
        </w:tc>
        <w:tc>
          <w:tcPr>
            <w:tcW w:w="0" w:type="auto"/>
          </w:tcPr>
          <w:p w14:paraId="20FC17BE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1247" w:type="dxa"/>
          </w:tcPr>
          <w:p w14:paraId="02279EA8" w14:textId="27CD34B3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 xml:space="preserve">1.22 </w:t>
            </w:r>
            <w:r w:rsidR="006A0CFC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8F0FB8">
              <w:rPr>
                <w:rFonts w:ascii="Arial" w:hAnsi="Arial" w:cs="Arial"/>
                <w:sz w:val="16"/>
                <w:szCs w:val="16"/>
              </w:rPr>
              <w:t>(0.65–2.38)</w:t>
            </w:r>
          </w:p>
        </w:tc>
        <w:tc>
          <w:tcPr>
            <w:tcW w:w="1026" w:type="dxa"/>
          </w:tcPr>
          <w:p w14:paraId="44FE4336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0.527</w:t>
            </w:r>
          </w:p>
        </w:tc>
        <w:tc>
          <w:tcPr>
            <w:tcW w:w="1382" w:type="dxa"/>
          </w:tcPr>
          <w:p w14:paraId="2FD2EB3F" w14:textId="29BFB869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1.84</w:t>
            </w:r>
          </w:p>
          <w:p w14:paraId="69654097" w14:textId="1FBCFA16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(0.75–5.09)</w:t>
            </w:r>
          </w:p>
        </w:tc>
        <w:tc>
          <w:tcPr>
            <w:tcW w:w="850" w:type="dxa"/>
          </w:tcPr>
          <w:p w14:paraId="6C6BC6C1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0.185</w:t>
            </w:r>
          </w:p>
        </w:tc>
      </w:tr>
      <w:tr w:rsidR="006D5E03" w:rsidRPr="008F0FB8" w14:paraId="7D6430A4" w14:textId="77777777" w:rsidTr="006A0CF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56251B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2,2-dimethylsuccinic acid</w:t>
            </w:r>
          </w:p>
        </w:tc>
        <w:tc>
          <w:tcPr>
            <w:tcW w:w="0" w:type="auto"/>
          </w:tcPr>
          <w:p w14:paraId="69DA41AA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Lower</w:t>
            </w:r>
          </w:p>
        </w:tc>
        <w:tc>
          <w:tcPr>
            <w:tcW w:w="1247" w:type="dxa"/>
          </w:tcPr>
          <w:p w14:paraId="7516142F" w14:textId="6A3C5BD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 xml:space="preserve">0.84 </w:t>
            </w:r>
            <w:r w:rsidR="006A0CFC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8F0FB8">
              <w:rPr>
                <w:rFonts w:ascii="Arial" w:hAnsi="Arial" w:cs="Arial"/>
                <w:sz w:val="16"/>
                <w:szCs w:val="16"/>
              </w:rPr>
              <w:t>(0.40–1.53)</w:t>
            </w:r>
          </w:p>
        </w:tc>
        <w:tc>
          <w:tcPr>
            <w:tcW w:w="1026" w:type="dxa"/>
          </w:tcPr>
          <w:p w14:paraId="6B1151D2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0.582</w:t>
            </w:r>
          </w:p>
        </w:tc>
        <w:tc>
          <w:tcPr>
            <w:tcW w:w="1382" w:type="dxa"/>
          </w:tcPr>
          <w:p w14:paraId="5626E67B" w14:textId="3B126418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0.96</w:t>
            </w:r>
          </w:p>
          <w:p w14:paraId="127CE425" w14:textId="49978DC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(0.30–2.25)</w:t>
            </w:r>
          </w:p>
        </w:tc>
        <w:tc>
          <w:tcPr>
            <w:tcW w:w="850" w:type="dxa"/>
          </w:tcPr>
          <w:p w14:paraId="5C4926D9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0.934</w:t>
            </w:r>
          </w:p>
        </w:tc>
      </w:tr>
      <w:tr w:rsidR="006D5E03" w:rsidRPr="008F0FB8" w14:paraId="4195FB59" w14:textId="77777777" w:rsidTr="006A0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AAED4E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3-hydroxybutyrate</w:t>
            </w:r>
          </w:p>
        </w:tc>
        <w:tc>
          <w:tcPr>
            <w:tcW w:w="0" w:type="auto"/>
          </w:tcPr>
          <w:p w14:paraId="435E8833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1247" w:type="dxa"/>
          </w:tcPr>
          <w:p w14:paraId="0589B4A1" w14:textId="4B96BF4A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0.85</w:t>
            </w:r>
          </w:p>
          <w:p w14:paraId="1C9BF594" w14:textId="78057C9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(0.42–1.56)</w:t>
            </w:r>
          </w:p>
        </w:tc>
        <w:tc>
          <w:tcPr>
            <w:tcW w:w="1026" w:type="dxa"/>
          </w:tcPr>
          <w:p w14:paraId="2628FB92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0.598</w:t>
            </w:r>
          </w:p>
        </w:tc>
        <w:tc>
          <w:tcPr>
            <w:tcW w:w="1382" w:type="dxa"/>
          </w:tcPr>
          <w:p w14:paraId="10DA009B" w14:textId="71355A2A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0.84</w:t>
            </w:r>
          </w:p>
          <w:p w14:paraId="0D47CA7D" w14:textId="2D64D8B2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(0.35–1.89)</w:t>
            </w:r>
          </w:p>
        </w:tc>
        <w:tc>
          <w:tcPr>
            <w:tcW w:w="850" w:type="dxa"/>
          </w:tcPr>
          <w:p w14:paraId="162FC49A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0.674</w:t>
            </w:r>
          </w:p>
        </w:tc>
      </w:tr>
      <w:tr w:rsidR="006D5E03" w:rsidRPr="008F0FB8" w14:paraId="3AC47458" w14:textId="77777777" w:rsidTr="006A0CF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D85009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Valine</w:t>
            </w:r>
          </w:p>
        </w:tc>
        <w:tc>
          <w:tcPr>
            <w:tcW w:w="0" w:type="auto"/>
          </w:tcPr>
          <w:p w14:paraId="528346C7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1247" w:type="dxa"/>
          </w:tcPr>
          <w:p w14:paraId="3EAA479C" w14:textId="26D0E6C2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0.90</w:t>
            </w:r>
          </w:p>
          <w:p w14:paraId="113F3483" w14:textId="0EE33D10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(0.47–1.69)</w:t>
            </w:r>
          </w:p>
        </w:tc>
        <w:tc>
          <w:tcPr>
            <w:tcW w:w="1026" w:type="dxa"/>
          </w:tcPr>
          <w:p w14:paraId="40CE2E80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0.730</w:t>
            </w:r>
          </w:p>
        </w:tc>
        <w:tc>
          <w:tcPr>
            <w:tcW w:w="1382" w:type="dxa"/>
          </w:tcPr>
          <w:p w14:paraId="40DAC515" w14:textId="0E9FD9E1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 xml:space="preserve">1.01 </w:t>
            </w:r>
            <w:r w:rsidR="006A0CFC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 w:rsidRPr="008F0FB8">
              <w:rPr>
                <w:rFonts w:ascii="Arial" w:hAnsi="Arial" w:cs="Arial"/>
                <w:sz w:val="16"/>
                <w:szCs w:val="16"/>
              </w:rPr>
              <w:t>(0.37–2.60)</w:t>
            </w:r>
          </w:p>
        </w:tc>
        <w:tc>
          <w:tcPr>
            <w:tcW w:w="850" w:type="dxa"/>
          </w:tcPr>
          <w:p w14:paraId="23C795A4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0.978</w:t>
            </w:r>
          </w:p>
        </w:tc>
      </w:tr>
      <w:tr w:rsidR="006D5E03" w:rsidRPr="008F0FB8" w14:paraId="117A39D6" w14:textId="77777777" w:rsidTr="006A0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B01D8D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Glycine</w:t>
            </w:r>
          </w:p>
        </w:tc>
        <w:tc>
          <w:tcPr>
            <w:tcW w:w="0" w:type="auto"/>
          </w:tcPr>
          <w:p w14:paraId="086A6BF0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1247" w:type="dxa"/>
          </w:tcPr>
          <w:p w14:paraId="39309937" w14:textId="373170BA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0.90</w:t>
            </w:r>
          </w:p>
          <w:p w14:paraId="75BB9520" w14:textId="2589F960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(0.47–1.69)</w:t>
            </w:r>
          </w:p>
        </w:tc>
        <w:tc>
          <w:tcPr>
            <w:tcW w:w="1026" w:type="dxa"/>
          </w:tcPr>
          <w:p w14:paraId="3854DCA5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0.734</w:t>
            </w:r>
          </w:p>
        </w:tc>
        <w:tc>
          <w:tcPr>
            <w:tcW w:w="1382" w:type="dxa"/>
          </w:tcPr>
          <w:p w14:paraId="78D53218" w14:textId="7EBE57A6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1.04</w:t>
            </w:r>
          </w:p>
          <w:p w14:paraId="2AA16EB3" w14:textId="1655E8EB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(0.37–2.68)</w:t>
            </w:r>
          </w:p>
        </w:tc>
        <w:tc>
          <w:tcPr>
            <w:tcW w:w="850" w:type="dxa"/>
          </w:tcPr>
          <w:p w14:paraId="0E208AD1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0.940</w:t>
            </w:r>
          </w:p>
        </w:tc>
      </w:tr>
      <w:tr w:rsidR="006D5E03" w:rsidRPr="008F0FB8" w14:paraId="4EAE5CF0" w14:textId="77777777" w:rsidTr="006A0CF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098C47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Tyrosine</w:t>
            </w:r>
          </w:p>
        </w:tc>
        <w:tc>
          <w:tcPr>
            <w:tcW w:w="0" w:type="auto"/>
          </w:tcPr>
          <w:p w14:paraId="1E5748DA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1247" w:type="dxa"/>
          </w:tcPr>
          <w:p w14:paraId="7EDBEE4F" w14:textId="67357177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1.11</w:t>
            </w:r>
          </w:p>
          <w:p w14:paraId="15928A7F" w14:textId="18729572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(0.59–2.12)</w:t>
            </w:r>
          </w:p>
        </w:tc>
        <w:tc>
          <w:tcPr>
            <w:tcW w:w="1026" w:type="dxa"/>
          </w:tcPr>
          <w:p w14:paraId="31D7DF90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0.741</w:t>
            </w:r>
          </w:p>
        </w:tc>
        <w:tc>
          <w:tcPr>
            <w:tcW w:w="1382" w:type="dxa"/>
          </w:tcPr>
          <w:p w14:paraId="79EA8B58" w14:textId="084ECD4F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1.19</w:t>
            </w:r>
          </w:p>
          <w:p w14:paraId="41A85E58" w14:textId="25EFC1CD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(0.59–2.58)</w:t>
            </w:r>
          </w:p>
        </w:tc>
        <w:tc>
          <w:tcPr>
            <w:tcW w:w="850" w:type="dxa"/>
          </w:tcPr>
          <w:p w14:paraId="7338374C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0.628</w:t>
            </w:r>
          </w:p>
        </w:tc>
      </w:tr>
      <w:tr w:rsidR="006D5E03" w:rsidRPr="008F0FB8" w14:paraId="7721C1D9" w14:textId="77777777" w:rsidTr="006A0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30469F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2-methylglutarate</w:t>
            </w:r>
          </w:p>
        </w:tc>
        <w:tc>
          <w:tcPr>
            <w:tcW w:w="0" w:type="auto"/>
          </w:tcPr>
          <w:p w14:paraId="6111F6A9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1247" w:type="dxa"/>
          </w:tcPr>
          <w:p w14:paraId="2B82EC84" w14:textId="5226F277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0.93</w:t>
            </w:r>
          </w:p>
          <w:p w14:paraId="09309461" w14:textId="565239DE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(0.47–1.71)</w:t>
            </w:r>
          </w:p>
        </w:tc>
        <w:tc>
          <w:tcPr>
            <w:tcW w:w="1026" w:type="dxa"/>
          </w:tcPr>
          <w:p w14:paraId="27B8FEB1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0.807</w:t>
            </w:r>
          </w:p>
        </w:tc>
        <w:tc>
          <w:tcPr>
            <w:tcW w:w="1382" w:type="dxa"/>
          </w:tcPr>
          <w:p w14:paraId="6B2FB751" w14:textId="3B30A3DC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1.41</w:t>
            </w:r>
          </w:p>
          <w:p w14:paraId="7F0FA1A4" w14:textId="35F09FD0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(0.64–3.06)</w:t>
            </w:r>
          </w:p>
        </w:tc>
        <w:tc>
          <w:tcPr>
            <w:tcW w:w="850" w:type="dxa"/>
          </w:tcPr>
          <w:p w14:paraId="15B90C83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0.370</w:t>
            </w:r>
          </w:p>
        </w:tc>
      </w:tr>
      <w:tr w:rsidR="006D5E03" w:rsidRPr="008F0FB8" w14:paraId="055BC778" w14:textId="77777777" w:rsidTr="006A0CF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168DE0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Phenylalanine</w:t>
            </w:r>
          </w:p>
        </w:tc>
        <w:tc>
          <w:tcPr>
            <w:tcW w:w="0" w:type="auto"/>
          </w:tcPr>
          <w:p w14:paraId="2D4DC7E2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1247" w:type="dxa"/>
          </w:tcPr>
          <w:p w14:paraId="30D10A80" w14:textId="540B0696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1.08</w:t>
            </w:r>
          </w:p>
          <w:p w14:paraId="1BF9E619" w14:textId="58B848E3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(0.57–2.05)</w:t>
            </w:r>
          </w:p>
        </w:tc>
        <w:tc>
          <w:tcPr>
            <w:tcW w:w="1026" w:type="dxa"/>
          </w:tcPr>
          <w:p w14:paraId="5CFCFB03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0.822</w:t>
            </w:r>
          </w:p>
        </w:tc>
        <w:tc>
          <w:tcPr>
            <w:tcW w:w="1382" w:type="dxa"/>
          </w:tcPr>
          <w:p w14:paraId="166FA1D4" w14:textId="46089643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1.12</w:t>
            </w:r>
          </w:p>
          <w:p w14:paraId="70368930" w14:textId="20988694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(0.48–2.71)</w:t>
            </w:r>
          </w:p>
        </w:tc>
        <w:tc>
          <w:tcPr>
            <w:tcW w:w="850" w:type="dxa"/>
          </w:tcPr>
          <w:p w14:paraId="7739F43D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0.789</w:t>
            </w:r>
          </w:p>
        </w:tc>
      </w:tr>
      <w:tr w:rsidR="006D5E03" w:rsidRPr="008F0FB8" w14:paraId="18B7AF35" w14:textId="77777777" w:rsidTr="006A0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FFEB16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Leucine</w:t>
            </w:r>
          </w:p>
        </w:tc>
        <w:tc>
          <w:tcPr>
            <w:tcW w:w="0" w:type="auto"/>
          </w:tcPr>
          <w:p w14:paraId="70EA7013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1247" w:type="dxa"/>
          </w:tcPr>
          <w:p w14:paraId="55333FFE" w14:textId="52796626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1.05</w:t>
            </w:r>
          </w:p>
          <w:p w14:paraId="6CDA74DF" w14:textId="5E8CA8C4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(0.56–2.00)</w:t>
            </w:r>
          </w:p>
        </w:tc>
        <w:tc>
          <w:tcPr>
            <w:tcW w:w="1026" w:type="dxa"/>
          </w:tcPr>
          <w:p w14:paraId="13C2857A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0.880</w:t>
            </w:r>
          </w:p>
        </w:tc>
        <w:tc>
          <w:tcPr>
            <w:tcW w:w="1382" w:type="dxa"/>
          </w:tcPr>
          <w:p w14:paraId="39A55F70" w14:textId="1650A988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1.34</w:t>
            </w:r>
          </w:p>
          <w:p w14:paraId="2887538B" w14:textId="539FEF1F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(0.51–3.73)</w:t>
            </w:r>
          </w:p>
        </w:tc>
        <w:tc>
          <w:tcPr>
            <w:tcW w:w="850" w:type="dxa"/>
          </w:tcPr>
          <w:p w14:paraId="6A9CB424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0.547</w:t>
            </w:r>
          </w:p>
        </w:tc>
      </w:tr>
      <w:tr w:rsidR="006D5E03" w:rsidRPr="008F0FB8" w14:paraId="3AD1D713" w14:textId="77777777" w:rsidTr="006A0CF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C94DD5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N,N-dimethylglycine</w:t>
            </w:r>
          </w:p>
        </w:tc>
        <w:tc>
          <w:tcPr>
            <w:tcW w:w="0" w:type="auto"/>
          </w:tcPr>
          <w:p w14:paraId="1ABBCC75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Lower</w:t>
            </w:r>
          </w:p>
        </w:tc>
        <w:tc>
          <w:tcPr>
            <w:tcW w:w="1247" w:type="dxa"/>
          </w:tcPr>
          <w:p w14:paraId="4872F30B" w14:textId="2F848533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0.96</w:t>
            </w:r>
          </w:p>
          <w:p w14:paraId="319F6372" w14:textId="2A2AD67B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(0.50–1.80)</w:t>
            </w:r>
          </w:p>
        </w:tc>
        <w:tc>
          <w:tcPr>
            <w:tcW w:w="1026" w:type="dxa"/>
          </w:tcPr>
          <w:p w14:paraId="4AB6D611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0.893</w:t>
            </w:r>
          </w:p>
        </w:tc>
        <w:tc>
          <w:tcPr>
            <w:tcW w:w="1382" w:type="dxa"/>
          </w:tcPr>
          <w:p w14:paraId="169AD5D4" w14:textId="09F6B140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0.79</w:t>
            </w:r>
          </w:p>
          <w:p w14:paraId="633F3938" w14:textId="184B2A1A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(0.33–1.64)</w:t>
            </w:r>
          </w:p>
        </w:tc>
        <w:tc>
          <w:tcPr>
            <w:tcW w:w="850" w:type="dxa"/>
          </w:tcPr>
          <w:p w14:paraId="0B82FA87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0.528</w:t>
            </w:r>
          </w:p>
        </w:tc>
      </w:tr>
      <w:tr w:rsidR="006D5E03" w:rsidRPr="008F0FB8" w14:paraId="387C552C" w14:textId="77777777" w:rsidTr="006A0C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34B910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3-phosphoglyceric acid</w:t>
            </w:r>
          </w:p>
        </w:tc>
        <w:tc>
          <w:tcPr>
            <w:tcW w:w="0" w:type="auto"/>
          </w:tcPr>
          <w:p w14:paraId="44AC6764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Lower</w:t>
            </w:r>
          </w:p>
        </w:tc>
        <w:tc>
          <w:tcPr>
            <w:tcW w:w="1247" w:type="dxa"/>
          </w:tcPr>
          <w:p w14:paraId="09DFDCB5" w14:textId="57FA8ECF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0.97</w:t>
            </w:r>
          </w:p>
          <w:p w14:paraId="2507333C" w14:textId="6889CF3A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(0.52–1.85)</w:t>
            </w:r>
          </w:p>
        </w:tc>
        <w:tc>
          <w:tcPr>
            <w:tcW w:w="1026" w:type="dxa"/>
          </w:tcPr>
          <w:p w14:paraId="2045385A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0.932</w:t>
            </w:r>
          </w:p>
        </w:tc>
        <w:tc>
          <w:tcPr>
            <w:tcW w:w="1382" w:type="dxa"/>
          </w:tcPr>
          <w:p w14:paraId="106A8B9C" w14:textId="42457BA2" w:rsid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0.93</w:t>
            </w:r>
          </w:p>
          <w:p w14:paraId="1A8F86FA" w14:textId="4D09EA33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(0.40–2.09)</w:t>
            </w:r>
          </w:p>
        </w:tc>
        <w:tc>
          <w:tcPr>
            <w:tcW w:w="850" w:type="dxa"/>
          </w:tcPr>
          <w:p w14:paraId="0F39D3BB" w14:textId="77777777" w:rsidR="006D5E03" w:rsidRPr="008F0FB8" w:rsidRDefault="005C1E37" w:rsidP="00EB6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0.863</w:t>
            </w:r>
          </w:p>
        </w:tc>
      </w:tr>
      <w:tr w:rsidR="006D5E03" w:rsidRPr="008F0FB8" w14:paraId="68353830" w14:textId="77777777" w:rsidTr="006A0CF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DC4138" w14:textId="77777777" w:rsidR="006D5E03" w:rsidRPr="002679B2" w:rsidRDefault="005C1E37" w:rsidP="00EB6B39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</w:rPr>
            </w:pPr>
            <w:r w:rsidRPr="002679B2">
              <w:rPr>
                <w:rFonts w:ascii="Arial" w:hAnsi="Arial" w:cs="Arial"/>
                <w:i w:val="0"/>
                <w:iCs w:val="0"/>
                <w:sz w:val="16"/>
                <w:szCs w:val="16"/>
              </w:rPr>
              <w:t>Lysine</w:t>
            </w:r>
          </w:p>
        </w:tc>
        <w:tc>
          <w:tcPr>
            <w:tcW w:w="0" w:type="auto"/>
          </w:tcPr>
          <w:p w14:paraId="60BEB8B7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Higher</w:t>
            </w:r>
          </w:p>
        </w:tc>
        <w:tc>
          <w:tcPr>
            <w:tcW w:w="1247" w:type="dxa"/>
          </w:tcPr>
          <w:p w14:paraId="206C0E84" w14:textId="7EA4C6EC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0.99</w:t>
            </w:r>
          </w:p>
          <w:p w14:paraId="0FC1273D" w14:textId="7CE2B5F9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(0.52–1.87)</w:t>
            </w:r>
          </w:p>
        </w:tc>
        <w:tc>
          <w:tcPr>
            <w:tcW w:w="1026" w:type="dxa"/>
          </w:tcPr>
          <w:p w14:paraId="000B1213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0.963</w:t>
            </w:r>
          </w:p>
        </w:tc>
        <w:tc>
          <w:tcPr>
            <w:tcW w:w="1382" w:type="dxa"/>
          </w:tcPr>
          <w:p w14:paraId="139CC848" w14:textId="12703A1B" w:rsid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1.20</w:t>
            </w:r>
          </w:p>
          <w:p w14:paraId="43C11E3F" w14:textId="627A946B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(0.48–3.08)</w:t>
            </w:r>
          </w:p>
        </w:tc>
        <w:tc>
          <w:tcPr>
            <w:tcW w:w="850" w:type="dxa"/>
          </w:tcPr>
          <w:p w14:paraId="62B22B55" w14:textId="77777777" w:rsidR="006D5E03" w:rsidRPr="008F0FB8" w:rsidRDefault="005C1E37" w:rsidP="00EB6B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FB8">
              <w:rPr>
                <w:rFonts w:ascii="Arial" w:hAnsi="Arial" w:cs="Arial"/>
                <w:sz w:val="16"/>
                <w:szCs w:val="16"/>
              </w:rPr>
              <w:t>0.686</w:t>
            </w:r>
          </w:p>
        </w:tc>
      </w:tr>
    </w:tbl>
    <w:p w14:paraId="53A038BC" w14:textId="77777777" w:rsidR="006D5E03" w:rsidRPr="009027FA" w:rsidRDefault="005C1E37" w:rsidP="008F0FB8">
      <w:pPr>
        <w:spacing w:after="0" w:line="480" w:lineRule="auto"/>
        <w:rPr>
          <w:rFonts w:ascii="Times New Roman" w:hAnsi="Times New Roman" w:cs="Times New Roman"/>
        </w:rPr>
      </w:pPr>
      <w:r w:rsidRPr="009027FA">
        <w:rPr>
          <w:rFonts w:ascii="Times New Roman" w:hAnsi="Times New Roman" w:cs="Times New Roman"/>
          <w:b/>
        </w:rPr>
        <w:t xml:space="preserve">Abbreviations: </w:t>
      </w:r>
      <w:r w:rsidRPr="009027FA">
        <w:rPr>
          <w:rFonts w:ascii="Times New Roman" w:hAnsi="Times New Roman" w:cs="Times New Roman"/>
        </w:rPr>
        <w:t>OR, odds ratio; CI, confidence interval.</w:t>
      </w:r>
    </w:p>
    <w:p w14:paraId="44AD5EE3" w14:textId="33E309C1" w:rsidR="006D5E03" w:rsidRPr="009027FA" w:rsidRDefault="005C1E37" w:rsidP="008F0FB8">
      <w:pPr>
        <w:spacing w:after="0" w:line="480" w:lineRule="auto"/>
        <w:rPr>
          <w:rFonts w:ascii="Times New Roman" w:hAnsi="Times New Roman" w:cs="Times New Roman"/>
        </w:rPr>
      </w:pPr>
      <w:r w:rsidRPr="009027FA">
        <w:rPr>
          <w:rFonts w:ascii="Times New Roman" w:hAnsi="Times New Roman" w:cs="Times New Roman"/>
          <w:b/>
        </w:rPr>
        <w:t xml:space="preserve">* </w:t>
      </w:r>
      <w:r w:rsidRPr="009027FA">
        <w:rPr>
          <w:rFonts w:ascii="Times New Roman" w:hAnsi="Times New Roman" w:cs="Times New Roman"/>
        </w:rPr>
        <w:t xml:space="preserve">Adjusted for age, FIGO stage, surgical </w:t>
      </w:r>
      <w:r w:rsidR="008F0FB8" w:rsidRPr="009027FA">
        <w:rPr>
          <w:rFonts w:ascii="Times New Roman" w:hAnsi="Times New Roman" w:cs="Times New Roman"/>
        </w:rPr>
        <w:t>extent</w:t>
      </w:r>
      <w:r w:rsidRPr="009027FA">
        <w:rPr>
          <w:rFonts w:ascii="Times New Roman" w:hAnsi="Times New Roman" w:cs="Times New Roman"/>
        </w:rPr>
        <w:t xml:space="preserve"> and intra-abdominal residual disease.</w:t>
      </w:r>
    </w:p>
    <w:p w14:paraId="4A1DF518" w14:textId="77777777" w:rsidR="006D5E03" w:rsidRPr="009027FA" w:rsidRDefault="005C1E37" w:rsidP="008F0FB8">
      <w:pPr>
        <w:spacing w:after="0" w:line="480" w:lineRule="auto"/>
        <w:rPr>
          <w:rFonts w:ascii="Times New Roman" w:hAnsi="Times New Roman" w:cs="Times New Roman"/>
        </w:rPr>
      </w:pPr>
      <w:r w:rsidRPr="009027FA">
        <w:rPr>
          <w:rFonts w:ascii="Times New Roman" w:hAnsi="Times New Roman" w:cs="Times New Roman"/>
        </w:rPr>
        <w:lastRenderedPageBreak/>
        <w:t>Early recurrence was defined as recurrence, progression, or death within 18 months after surgery.</w:t>
      </w:r>
    </w:p>
    <w:p w14:paraId="7A507042" w14:textId="77777777" w:rsidR="006D5E03" w:rsidRPr="009027FA" w:rsidRDefault="005C1E37" w:rsidP="008F0FB8">
      <w:pPr>
        <w:spacing w:after="0" w:line="480" w:lineRule="auto"/>
        <w:rPr>
          <w:rFonts w:ascii="Times New Roman" w:hAnsi="Times New Roman" w:cs="Times New Roman"/>
        </w:rPr>
      </w:pPr>
      <w:r w:rsidRPr="009027FA">
        <w:rPr>
          <w:rFonts w:ascii="Times New Roman" w:hAnsi="Times New Roman" w:cs="Times New Roman"/>
        </w:rPr>
        <w:t>Post-operative metabolite levels correspond to plasma samples collected immediately after cytoreductive surgery and prior to initiation of chemotherapy.</w:t>
      </w:r>
    </w:p>
    <w:p w14:paraId="7AEF8C4F" w14:textId="77777777" w:rsidR="006D5E03" w:rsidRPr="009027FA" w:rsidRDefault="005C1E37" w:rsidP="008F0FB8">
      <w:pPr>
        <w:spacing w:after="0" w:line="480" w:lineRule="auto"/>
        <w:rPr>
          <w:rFonts w:ascii="Times New Roman" w:hAnsi="Times New Roman" w:cs="Times New Roman"/>
        </w:rPr>
      </w:pPr>
      <w:r w:rsidRPr="009027FA">
        <w:rPr>
          <w:rFonts w:ascii="Times New Roman" w:hAnsi="Times New Roman" w:cs="Times New Roman"/>
        </w:rPr>
        <w:t>Significant associations after multivariable adjustment (p&lt;0.05) are shown in bold.</w:t>
      </w:r>
    </w:p>
    <w:sectPr w:rsidR="006D5E03" w:rsidRPr="009027F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6767682">
    <w:abstractNumId w:val="8"/>
  </w:num>
  <w:num w:numId="2" w16cid:durableId="184683406">
    <w:abstractNumId w:val="6"/>
  </w:num>
  <w:num w:numId="3" w16cid:durableId="994182357">
    <w:abstractNumId w:val="5"/>
  </w:num>
  <w:num w:numId="4" w16cid:durableId="1915427438">
    <w:abstractNumId w:val="4"/>
  </w:num>
  <w:num w:numId="5" w16cid:durableId="15346784">
    <w:abstractNumId w:val="7"/>
  </w:num>
  <w:num w:numId="6" w16cid:durableId="986055233">
    <w:abstractNumId w:val="3"/>
  </w:num>
  <w:num w:numId="7" w16cid:durableId="428549331">
    <w:abstractNumId w:val="2"/>
  </w:num>
  <w:num w:numId="8" w16cid:durableId="656232565">
    <w:abstractNumId w:val="1"/>
  </w:num>
  <w:num w:numId="9" w16cid:durableId="140452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3F24"/>
    <w:rsid w:val="002679B2"/>
    <w:rsid w:val="0029639D"/>
    <w:rsid w:val="00326F90"/>
    <w:rsid w:val="0040157A"/>
    <w:rsid w:val="005C1E37"/>
    <w:rsid w:val="006A0CFC"/>
    <w:rsid w:val="006D5E03"/>
    <w:rsid w:val="00752A75"/>
    <w:rsid w:val="00850B01"/>
    <w:rsid w:val="008F0FB8"/>
    <w:rsid w:val="009027FA"/>
    <w:rsid w:val="0090295C"/>
    <w:rsid w:val="009A4A2E"/>
    <w:rsid w:val="009D1E9F"/>
    <w:rsid w:val="00AA1D8D"/>
    <w:rsid w:val="00AD6F42"/>
    <w:rsid w:val="00B071D5"/>
    <w:rsid w:val="00B47730"/>
    <w:rsid w:val="00B718BF"/>
    <w:rsid w:val="00C6399A"/>
    <w:rsid w:val="00CA07D9"/>
    <w:rsid w:val="00CB0664"/>
    <w:rsid w:val="00CF22FD"/>
    <w:rsid w:val="00D548FA"/>
    <w:rsid w:val="00DD4E33"/>
    <w:rsid w:val="00EB6B39"/>
    <w:rsid w:val="00F722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C317EF5"/>
  <w14:defaultImageDpi w14:val="300"/>
  <w15:docId w15:val="{6052E126-56F6-3049-B518-4EEF9D24E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leauGrille6Couleur">
    <w:name w:val="Grid Table 6 Colorful"/>
    <w:basedOn w:val="TableauNormal"/>
    <w:uiPriority w:val="51"/>
    <w:rsid w:val="008F0F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1D3F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D3F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D3F2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D3F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D3F24"/>
    <w:rPr>
      <w:b/>
      <w:bCs/>
      <w:sz w:val="20"/>
      <w:szCs w:val="20"/>
    </w:rPr>
  </w:style>
  <w:style w:type="table" w:styleId="Tableausimple3">
    <w:name w:val="Plain Table 3"/>
    <w:basedOn w:val="TableauNormal"/>
    <w:uiPriority w:val="99"/>
    <w:rsid w:val="009029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5">
    <w:name w:val="Plain Table 5"/>
    <w:basedOn w:val="TableauNormal"/>
    <w:uiPriority w:val="99"/>
    <w:rsid w:val="002679B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vision">
    <w:name w:val="Revision"/>
    <w:hidden/>
    <w:uiPriority w:val="99"/>
    <w:semiHidden/>
    <w:rsid w:val="00AD6F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9a10672-822f-4467-a5ba-5bb375967c05}" enabled="0" method="" siteId="{09a10672-822f-4467-a5ba-5bb375967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400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Victoire Bondeville</cp:lastModifiedBy>
  <cp:revision>14</cp:revision>
  <dcterms:created xsi:type="dcterms:W3CDTF">2026-05-07T19:21:00Z</dcterms:created>
  <dcterms:modified xsi:type="dcterms:W3CDTF">2026-06-15T13:01:00Z</dcterms:modified>
  <cp:category/>
</cp:coreProperties>
</file>