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9E24" w14:textId="2AC13519" w:rsidR="00A97062" w:rsidRDefault="00A97062" w:rsidP="003E3509">
      <w:pPr>
        <w:pStyle w:val="Heading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Supplementary Materials</w:t>
      </w:r>
    </w:p>
    <w:p w14:paraId="1DDD989A" w14:textId="77777777" w:rsidR="00D404A4" w:rsidRPr="00D404A4" w:rsidRDefault="00D404A4" w:rsidP="00D404A4"/>
    <w:tbl>
      <w:tblPr>
        <w:tblW w:w="5000" w:type="pct"/>
        <w:tblLook w:val="04A0" w:firstRow="1" w:lastRow="0" w:firstColumn="1" w:lastColumn="0" w:noHBand="0" w:noVBand="1"/>
      </w:tblPr>
      <w:tblGrid>
        <w:gridCol w:w="1483"/>
        <w:gridCol w:w="430"/>
        <w:gridCol w:w="1098"/>
        <w:gridCol w:w="1929"/>
        <w:gridCol w:w="961"/>
        <w:gridCol w:w="791"/>
        <w:gridCol w:w="791"/>
        <w:gridCol w:w="1543"/>
      </w:tblGrid>
      <w:tr w:rsidR="00435984" w:rsidRPr="00435984" w14:paraId="39FA563A" w14:textId="77777777" w:rsidTr="00365389">
        <w:trPr>
          <w:trHeight w:val="312"/>
        </w:trPr>
        <w:tc>
          <w:tcPr>
            <w:tcW w:w="156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771DC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Supplementary Table S1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BBC5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4CE9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400A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9EB8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BF93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5984" w:rsidRPr="00435984" w14:paraId="21FE0D2F" w14:textId="77777777" w:rsidTr="005C4421">
        <w:trPr>
          <w:trHeight w:val="6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AB13B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Bonferroni-Corrected Post Hoc Comparisons of d′ Across N-back Levels</w:t>
            </w:r>
          </w:p>
        </w:tc>
      </w:tr>
      <w:tr w:rsidR="00435984" w:rsidRPr="00435984" w14:paraId="2D7DDF56" w14:textId="77777777" w:rsidTr="00365389">
        <w:trPr>
          <w:trHeight w:val="120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9B5E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3013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3B51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7A47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C631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1BD1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0ED9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604A" w14:textId="77777777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5984" w:rsidRPr="00435984" w14:paraId="09459BE6" w14:textId="77777777" w:rsidTr="00365389">
        <w:trPr>
          <w:trHeight w:val="312"/>
        </w:trPr>
        <w:tc>
          <w:tcPr>
            <w:tcW w:w="1562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EDA1CF" w14:textId="7A268C34" w:rsidR="00435984" w:rsidRPr="00435984" w:rsidRDefault="00435984" w:rsidP="00435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106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6B8C" w14:textId="77777777" w:rsidR="00435984" w:rsidRPr="00435984" w:rsidRDefault="00435984" w:rsidP="00435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35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C289" w14:textId="77777777" w:rsidR="00435984" w:rsidRPr="00435984" w:rsidRDefault="00435984" w:rsidP="00435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35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D218" w14:textId="77777777" w:rsidR="00435984" w:rsidRPr="00435984" w:rsidRDefault="00435984" w:rsidP="00435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35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B1C4" w14:textId="77777777" w:rsidR="00435984" w:rsidRPr="00435984" w:rsidRDefault="00435984" w:rsidP="00435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35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9E3F" w14:textId="77777777" w:rsidR="00435984" w:rsidRPr="00435984" w:rsidRDefault="00435984" w:rsidP="00435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35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365389" w:rsidRPr="00435984" w14:paraId="32E20355" w14:textId="77777777" w:rsidTr="00365389">
        <w:trPr>
          <w:trHeight w:val="312"/>
        </w:trPr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7A8532" w14:textId="5E418FA6" w:rsidR="00365389" w:rsidRPr="00435984" w:rsidRDefault="00365389" w:rsidP="0036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Comparison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54A34F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9E6DD" w14:textId="72E4265F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A8BF7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Mean Difference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88135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SE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1BF79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43598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df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B4A0B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44D9C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 Bonferroni</w:t>
            </w:r>
          </w:p>
        </w:tc>
      </w:tr>
      <w:tr w:rsidR="00365389" w:rsidRPr="00435984" w14:paraId="604D8B61" w14:textId="77777777" w:rsidTr="00365389">
        <w:trPr>
          <w:trHeight w:val="312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6AD6C" w14:textId="77777777" w:rsidR="00365389" w:rsidRPr="00435984" w:rsidRDefault="00365389" w:rsidP="00365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1-back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BE08" w14:textId="648D4F99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vs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222C7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2-back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D1F63" w14:textId="11149B46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0.52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9CC72" w14:textId="156B8C3B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4DCB9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48A19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6.45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2900F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&lt; .001</w:t>
            </w:r>
          </w:p>
        </w:tc>
      </w:tr>
      <w:tr w:rsidR="00365389" w:rsidRPr="00435984" w14:paraId="61116A52" w14:textId="77777777" w:rsidTr="00365389">
        <w:trPr>
          <w:trHeight w:val="312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8F2B7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40E3B" w14:textId="529D214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2A64E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3-back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2D301" w14:textId="29BEF431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1.34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5B0F1" w14:textId="7A3B3B3C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1F6D3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6DE5D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11.43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D43DE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&lt; .001</w:t>
            </w:r>
          </w:p>
        </w:tc>
      </w:tr>
      <w:tr w:rsidR="00365389" w:rsidRPr="00435984" w14:paraId="134FB417" w14:textId="77777777" w:rsidTr="00365389">
        <w:trPr>
          <w:trHeight w:val="312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8C159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E734F" w14:textId="2DF2B1D6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vs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A80D5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4-back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D2AC5" w14:textId="751F4366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2.1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E94AC" w14:textId="0C33E3AF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A3A70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0BE1E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22.68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A6BA1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&lt; .001</w:t>
            </w:r>
          </w:p>
        </w:tc>
      </w:tr>
      <w:tr w:rsidR="00365389" w:rsidRPr="00435984" w14:paraId="6FEA79F5" w14:textId="77777777" w:rsidTr="00365389">
        <w:trPr>
          <w:trHeight w:val="312"/>
        </w:trPr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C9D76" w14:textId="77777777" w:rsidR="00365389" w:rsidRPr="00435984" w:rsidRDefault="00365389" w:rsidP="00365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2-back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1B72C" w14:textId="05053842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vs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CDDD6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3-back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4631" w14:textId="27965538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0.82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C8B69" w14:textId="49919F98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D0B2B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24A29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6.99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3E30E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&lt; .001</w:t>
            </w:r>
          </w:p>
        </w:tc>
      </w:tr>
      <w:tr w:rsidR="00365389" w:rsidRPr="00435984" w14:paraId="4024B323" w14:textId="77777777" w:rsidTr="00365389">
        <w:trPr>
          <w:trHeight w:val="312"/>
        </w:trPr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59F19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5358F" w14:textId="5B5E4C88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4809F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4-back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72D27" w14:textId="00F0ADBA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1.57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BFF64" w14:textId="12FBC63C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19171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8E65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16.99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47335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&lt; .001</w:t>
            </w:r>
          </w:p>
        </w:tc>
      </w:tr>
      <w:tr w:rsidR="00365389" w:rsidRPr="00435984" w14:paraId="2D63280D" w14:textId="77777777" w:rsidTr="00365389">
        <w:trPr>
          <w:trHeight w:val="312"/>
        </w:trPr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F91B5B" w14:textId="77777777" w:rsidR="00365389" w:rsidRPr="00435984" w:rsidRDefault="00365389" w:rsidP="00365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3-back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9B6381" w14:textId="6D592F43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vs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44FF7D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4-back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0A3E05" w14:textId="14A09F82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0.75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FA16F7" w14:textId="47EF1A7E" w:rsidR="00365389" w:rsidRPr="00435984" w:rsidRDefault="000F0E5B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4FD0B5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067477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7.16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AEC25C" w14:textId="77777777" w:rsidR="00365389" w:rsidRPr="00435984" w:rsidRDefault="00365389" w:rsidP="0036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435984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&lt; .001</w:t>
            </w:r>
          </w:p>
        </w:tc>
      </w:tr>
    </w:tbl>
    <w:p w14:paraId="1CFDFC66" w14:textId="177B4F9A" w:rsidR="004666CE" w:rsidRDefault="004666C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5"/>
        <w:gridCol w:w="1052"/>
        <w:gridCol w:w="864"/>
        <w:gridCol w:w="252"/>
        <w:gridCol w:w="887"/>
        <w:gridCol w:w="381"/>
        <w:gridCol w:w="454"/>
        <w:gridCol w:w="828"/>
        <w:gridCol w:w="186"/>
        <w:gridCol w:w="1092"/>
        <w:gridCol w:w="45"/>
        <w:gridCol w:w="756"/>
        <w:gridCol w:w="892"/>
        <w:gridCol w:w="222"/>
      </w:tblGrid>
      <w:tr w:rsidR="00CE5A8A" w:rsidRPr="00CE5A8A" w14:paraId="00ACA592" w14:textId="77777777" w:rsidTr="00111473">
        <w:trPr>
          <w:gridAfter w:val="1"/>
          <w:wAfter w:w="123" w:type="pct"/>
          <w:trHeight w:val="312"/>
        </w:trPr>
        <w:tc>
          <w:tcPr>
            <w:tcW w:w="159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87DA" w14:textId="6EE3A40D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Supplementary Table S</w:t>
            </w:r>
            <w:r w:rsidR="006E113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5896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5AA5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3200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FD79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CBC5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22FA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E5A8A" w:rsidRPr="00CE5A8A" w14:paraId="2DC83001" w14:textId="77777777" w:rsidTr="00111473">
        <w:trPr>
          <w:gridAfter w:val="1"/>
          <w:wAfter w:w="123" w:type="pct"/>
          <w:trHeight w:val="499"/>
        </w:trPr>
        <w:tc>
          <w:tcPr>
            <w:tcW w:w="4877" w:type="pct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586FDB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Random Effect components of the primary model (M1) and the covariate adjusted model (M2)</w:t>
            </w:r>
          </w:p>
        </w:tc>
      </w:tr>
      <w:tr w:rsidR="00CE5A8A" w:rsidRPr="00CE5A8A" w14:paraId="3BE06707" w14:textId="77777777" w:rsidTr="00111473">
        <w:trPr>
          <w:trHeight w:val="288"/>
        </w:trPr>
        <w:tc>
          <w:tcPr>
            <w:tcW w:w="4877" w:type="pct"/>
            <w:gridSpan w:val="1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E656B9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F888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</w:p>
        </w:tc>
      </w:tr>
      <w:tr w:rsidR="00CE5A8A" w:rsidRPr="00CE5A8A" w14:paraId="297F822D" w14:textId="77777777" w:rsidTr="00111473">
        <w:trPr>
          <w:trHeight w:val="312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476B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9F7A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7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7C95D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M1</w:t>
            </w:r>
          </w:p>
        </w:tc>
        <w:tc>
          <w:tcPr>
            <w:tcW w:w="171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4B78D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M2</w:t>
            </w:r>
          </w:p>
        </w:tc>
        <w:tc>
          <w:tcPr>
            <w:tcW w:w="123" w:type="pct"/>
            <w:vAlign w:val="center"/>
            <w:hideMark/>
          </w:tcPr>
          <w:p w14:paraId="467249A1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E5A8A" w:rsidRPr="00CE5A8A" w14:paraId="5F4A7685" w14:textId="77777777" w:rsidTr="00111473">
        <w:trPr>
          <w:trHeight w:val="312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C647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Group</w:t>
            </w: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41AD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Component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3FF3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Variance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064C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SD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7438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ICC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3D52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 xml:space="preserve">Variance 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365F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SD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D492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ICC</w:t>
            </w:r>
          </w:p>
        </w:tc>
        <w:tc>
          <w:tcPr>
            <w:tcW w:w="123" w:type="pct"/>
            <w:vAlign w:val="center"/>
            <w:hideMark/>
          </w:tcPr>
          <w:p w14:paraId="2335BAC2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E5A8A" w:rsidRPr="00CE5A8A" w14:paraId="6ABA1753" w14:textId="77777777" w:rsidTr="00111473">
        <w:trPr>
          <w:trHeight w:val="312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C88C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Subject</w:t>
            </w: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82D8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Intercept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6617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0.044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8774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33CC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0.57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FDF7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0.044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B2F0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0.21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8299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0.571</w:t>
            </w:r>
          </w:p>
        </w:tc>
        <w:tc>
          <w:tcPr>
            <w:tcW w:w="123" w:type="pct"/>
            <w:vAlign w:val="center"/>
            <w:hideMark/>
          </w:tcPr>
          <w:p w14:paraId="190EE028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E5A8A" w:rsidRPr="00CE5A8A" w14:paraId="435EC170" w14:textId="77777777" w:rsidTr="00111473">
        <w:trPr>
          <w:trHeight w:val="312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BF38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88AF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 back vs 3 back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640A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0.009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99E5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0.028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D670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3DE8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0.01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E877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E863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3" w:type="pct"/>
            <w:vAlign w:val="center"/>
            <w:hideMark/>
          </w:tcPr>
          <w:p w14:paraId="2D76D88F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E5A8A" w:rsidRPr="00CE5A8A" w14:paraId="437AB0E9" w14:textId="77777777" w:rsidTr="00111473">
        <w:trPr>
          <w:trHeight w:val="312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B736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5E12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3 back vs 4 back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AF03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0.033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AABB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0.182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9AF5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71DF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0.033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576F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0.182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1046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3" w:type="pct"/>
            <w:vAlign w:val="center"/>
            <w:hideMark/>
          </w:tcPr>
          <w:p w14:paraId="339703D4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E5A8A" w:rsidRPr="00CE5A8A" w14:paraId="69D7A0D7" w14:textId="77777777" w:rsidTr="00111473">
        <w:trPr>
          <w:trHeight w:val="324"/>
        </w:trPr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E1ACC4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Residual</w:t>
            </w:r>
          </w:p>
        </w:tc>
        <w:tc>
          <w:tcPr>
            <w:tcW w:w="100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ADB809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7A337E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0.033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65D4A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0.182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05A4AA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B0439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0.033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2DB8EC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0.182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1C3B1B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CE5A8A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3" w:type="pct"/>
            <w:vAlign w:val="center"/>
            <w:hideMark/>
          </w:tcPr>
          <w:p w14:paraId="351460F0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E5A8A" w:rsidRPr="00CE5A8A" w14:paraId="0CF97262" w14:textId="77777777" w:rsidTr="00111473">
        <w:trPr>
          <w:trHeight w:val="312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4727" w14:textId="77777777" w:rsidR="00CE5A8A" w:rsidRPr="00CE5A8A" w:rsidRDefault="00CE5A8A" w:rsidP="00CE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5DFC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7CF0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EEB7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88B2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E090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F496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1D7F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3" w:type="pct"/>
            <w:vAlign w:val="center"/>
            <w:hideMark/>
          </w:tcPr>
          <w:p w14:paraId="1BA46668" w14:textId="77777777" w:rsidR="00CE5A8A" w:rsidRPr="00CE5A8A" w:rsidRDefault="00CE5A8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7577A" w:rsidRPr="00CE5A8A" w14:paraId="7A23C335" w14:textId="77777777" w:rsidTr="00111473">
        <w:trPr>
          <w:trHeight w:val="312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7D0A4" w14:textId="77777777" w:rsidR="00111473" w:rsidRPr="00CE5A8A" w:rsidRDefault="00111473" w:rsidP="0011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BF5DA" w14:textId="77777777" w:rsidR="0087577A" w:rsidRPr="00CE5A8A" w:rsidRDefault="0087577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3709C" w14:textId="77777777" w:rsidR="0087577A" w:rsidRPr="00CE5A8A" w:rsidRDefault="0087577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3BDEE" w14:textId="77777777" w:rsidR="0087577A" w:rsidRPr="00CE5A8A" w:rsidRDefault="0087577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A2236" w14:textId="77777777" w:rsidR="0087577A" w:rsidRPr="00CE5A8A" w:rsidRDefault="0087577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F47C9" w14:textId="77777777" w:rsidR="0087577A" w:rsidRPr="00CE5A8A" w:rsidRDefault="0087577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1BF83" w14:textId="77777777" w:rsidR="0087577A" w:rsidRPr="00CE5A8A" w:rsidRDefault="0087577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CE818" w14:textId="77777777" w:rsidR="0087577A" w:rsidRPr="00CE5A8A" w:rsidRDefault="0087577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3" w:type="pct"/>
            <w:vAlign w:val="center"/>
          </w:tcPr>
          <w:p w14:paraId="6B60C2F3" w14:textId="77777777" w:rsidR="0087577A" w:rsidRPr="00CE5A8A" w:rsidRDefault="0087577A" w:rsidP="00CE5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92A7F" w:rsidRPr="00F92A7F" w14:paraId="1FBE9763" w14:textId="77777777" w:rsidTr="00111473">
        <w:trPr>
          <w:gridAfter w:val="4"/>
          <w:wAfter w:w="1259" w:type="pct"/>
          <w:trHeight w:val="360"/>
        </w:trPr>
        <w:tc>
          <w:tcPr>
            <w:tcW w:w="172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2F7BD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Supplementary Table S3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F822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19EE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7051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92A7F" w:rsidRPr="00F92A7F" w14:paraId="59E10331" w14:textId="77777777" w:rsidTr="00111473">
        <w:trPr>
          <w:gridAfter w:val="4"/>
          <w:wAfter w:w="1259" w:type="pct"/>
          <w:trHeight w:val="360"/>
        </w:trPr>
        <w:tc>
          <w:tcPr>
            <w:tcW w:w="3741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28123" w14:textId="316AD20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Fixed Effects Omnibus Tests of LMM with random delay slope</w:t>
            </w:r>
            <w:r w:rsidR="00002F83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 xml:space="preserve"> included</w:t>
            </w:r>
          </w:p>
        </w:tc>
      </w:tr>
      <w:tr w:rsidR="00F92A7F" w:rsidRPr="00F92A7F" w14:paraId="3E3B4221" w14:textId="77777777" w:rsidTr="00111473">
        <w:trPr>
          <w:gridAfter w:val="4"/>
          <w:wAfter w:w="1259" w:type="pct"/>
          <w:trHeight w:val="240"/>
        </w:trPr>
        <w:tc>
          <w:tcPr>
            <w:tcW w:w="1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42CC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5756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662B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56FE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F9CF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92A7F" w:rsidRPr="00F92A7F" w14:paraId="6B29F4BD" w14:textId="77777777" w:rsidTr="00111473">
        <w:trPr>
          <w:gridAfter w:val="4"/>
          <w:wAfter w:w="1259" w:type="pct"/>
          <w:trHeight w:val="399"/>
        </w:trPr>
        <w:tc>
          <w:tcPr>
            <w:tcW w:w="11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264D438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Effect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2E0EDB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</w:t>
            </w:r>
          </w:p>
        </w:tc>
        <w:tc>
          <w:tcPr>
            <w:tcW w:w="6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FCCF57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proofErr w:type="spellStart"/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df</w:t>
            </w:r>
            <w:proofErr w:type="spellEnd"/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AAF6AE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proofErr w:type="spellStart"/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df</w:t>
            </w:r>
            <w:proofErr w:type="spellEnd"/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(res)</w:t>
            </w:r>
          </w:p>
        </w:tc>
        <w:tc>
          <w:tcPr>
            <w:tcW w:w="67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C61BEC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</w:t>
            </w:r>
          </w:p>
        </w:tc>
      </w:tr>
      <w:tr w:rsidR="00F92A7F" w:rsidRPr="00F92A7F" w14:paraId="6959834D" w14:textId="77777777" w:rsidTr="00111473">
        <w:trPr>
          <w:gridAfter w:val="4"/>
          <w:wAfter w:w="1259" w:type="pct"/>
          <w:trHeight w:val="399"/>
        </w:trPr>
        <w:tc>
          <w:tcPr>
            <w:tcW w:w="1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EE5DB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effort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4CB50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193.72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8A438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097E4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915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CB5C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&lt; .001</w:t>
            </w:r>
          </w:p>
        </w:tc>
      </w:tr>
      <w:tr w:rsidR="00F92A7F" w:rsidRPr="00F92A7F" w14:paraId="0CF214E8" w14:textId="77777777" w:rsidTr="00111473">
        <w:trPr>
          <w:gridAfter w:val="4"/>
          <w:wAfter w:w="1259" w:type="pct"/>
          <w:trHeight w:val="399"/>
        </w:trPr>
        <w:tc>
          <w:tcPr>
            <w:tcW w:w="1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F1CFB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delay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9444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31.10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FA855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97E20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315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862C7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&lt; .001</w:t>
            </w:r>
          </w:p>
        </w:tc>
      </w:tr>
      <w:tr w:rsidR="00F92A7F" w:rsidRPr="00F92A7F" w14:paraId="6FE05C16" w14:textId="77777777" w:rsidTr="00111473">
        <w:trPr>
          <w:gridAfter w:val="4"/>
          <w:wAfter w:w="1259" w:type="pct"/>
          <w:trHeight w:val="399"/>
        </w:trPr>
        <w:tc>
          <w:tcPr>
            <w:tcW w:w="1139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E18CCFE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effort * delay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7CF567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2.77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DF550C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CE8507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915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D224F3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F92A7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0.002</w:t>
            </w:r>
          </w:p>
        </w:tc>
      </w:tr>
      <w:tr w:rsidR="00F92A7F" w:rsidRPr="00F92A7F" w14:paraId="6E638D83" w14:textId="77777777" w:rsidTr="00111473">
        <w:trPr>
          <w:gridAfter w:val="4"/>
          <w:wAfter w:w="1259" w:type="pct"/>
          <w:trHeight w:val="288"/>
        </w:trPr>
        <w:tc>
          <w:tcPr>
            <w:tcW w:w="1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A1B8" w14:textId="77777777" w:rsidR="00F92A7F" w:rsidRPr="00F92A7F" w:rsidRDefault="00F92A7F" w:rsidP="00F9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CEB5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DECF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51C9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7AC4" w14:textId="77777777" w:rsidR="00F92A7F" w:rsidRPr="00F92A7F" w:rsidRDefault="00F92A7F" w:rsidP="00F92A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BB4BAF1" w14:textId="77777777" w:rsidR="003B27EE" w:rsidRDefault="003B27EE" w:rsidP="0014024B">
      <w:pPr>
        <w:rPr>
          <w:rFonts w:ascii="Times New Roman" w:hAnsi="Times New Roman" w:cs="Times New Roman"/>
          <w:b/>
          <w:bCs/>
          <w:noProof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2910"/>
        <w:gridCol w:w="1690"/>
        <w:gridCol w:w="1569"/>
        <w:gridCol w:w="1569"/>
      </w:tblGrid>
      <w:tr w:rsidR="0087577A" w:rsidRPr="0087577A" w14:paraId="651C5F82" w14:textId="77777777" w:rsidTr="00111473">
        <w:trPr>
          <w:trHeight w:val="312"/>
        </w:trPr>
        <w:tc>
          <w:tcPr>
            <w:tcW w:w="2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0AAEF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Supplementary Table S4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56B5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4D52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2E62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7577A" w:rsidRPr="0087577A" w14:paraId="7BE0D2CC" w14:textId="77777777" w:rsidTr="00111473">
        <w:trPr>
          <w:trHeight w:val="31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8EC60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  <w:t>Random Variance Components of LMM including random slopes for delay</w:t>
            </w:r>
          </w:p>
        </w:tc>
      </w:tr>
      <w:tr w:rsidR="0087577A" w:rsidRPr="0087577A" w14:paraId="563B842A" w14:textId="77777777" w:rsidTr="00111473">
        <w:trPr>
          <w:trHeight w:val="312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D797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IN"/>
                <w14:ligatures w14:val="none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A2E1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88A7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2C42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C5A8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7577A" w:rsidRPr="0087577A" w14:paraId="2B93A467" w14:textId="77777777" w:rsidTr="00111473">
        <w:trPr>
          <w:trHeight w:val="399"/>
        </w:trPr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44A19B2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Group</w:t>
            </w:r>
          </w:p>
        </w:tc>
        <w:tc>
          <w:tcPr>
            <w:tcW w:w="161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C8A4B8" w14:textId="0409D1A2" w:rsidR="0087577A" w:rsidRPr="0087577A" w:rsidRDefault="00C14796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Component</w:t>
            </w:r>
          </w:p>
        </w:tc>
        <w:tc>
          <w:tcPr>
            <w:tcW w:w="9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6405A1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Variance</w:t>
            </w:r>
          </w:p>
        </w:tc>
        <w:tc>
          <w:tcPr>
            <w:tcW w:w="8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538C2B7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SD</w:t>
            </w:r>
          </w:p>
        </w:tc>
        <w:tc>
          <w:tcPr>
            <w:tcW w:w="8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92960F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ICC</w:t>
            </w:r>
          </w:p>
        </w:tc>
      </w:tr>
      <w:tr w:rsidR="0087577A" w:rsidRPr="0087577A" w14:paraId="1D96CF51" w14:textId="77777777" w:rsidTr="00111473">
        <w:trPr>
          <w:trHeight w:val="399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CD12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subject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61A95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Intercept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6A750" w14:textId="323D5501" w:rsidR="0087577A" w:rsidRPr="0087577A" w:rsidRDefault="002B3BAC" w:rsidP="006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0.044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D7218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0.210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EC7E1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0.570</w:t>
            </w:r>
          </w:p>
        </w:tc>
      </w:tr>
      <w:tr w:rsidR="0087577A" w:rsidRPr="0087577A" w14:paraId="1251F75D" w14:textId="77777777" w:rsidTr="00111473">
        <w:trPr>
          <w:trHeight w:val="399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C2254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DCA6E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 day vs 7 days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BB69A" w14:textId="1ECA42C7" w:rsidR="0087577A" w:rsidRPr="0087577A" w:rsidRDefault="00200293" w:rsidP="006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0.016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0737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0.127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69794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87577A" w:rsidRPr="0087577A" w14:paraId="7083A492" w14:textId="77777777" w:rsidTr="00111473">
        <w:trPr>
          <w:trHeight w:val="399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B6228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17B4A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 days vs 14 days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388F2" w14:textId="2E42E700" w:rsidR="0087577A" w:rsidRPr="0087577A" w:rsidRDefault="00200293" w:rsidP="006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0.018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7531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0.135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1CB5F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87577A" w:rsidRPr="0087577A" w14:paraId="5EAA30DA" w14:textId="77777777" w:rsidTr="00111473">
        <w:trPr>
          <w:trHeight w:val="399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D6390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13BCC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14 days vs 30 days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FA23B" w14:textId="459E1D47" w:rsidR="0087577A" w:rsidRPr="0087577A" w:rsidRDefault="00200293" w:rsidP="006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0.029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F6FD9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0.172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2BD70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87577A" w:rsidRPr="0087577A" w14:paraId="7019E171" w14:textId="77777777" w:rsidTr="00111473">
        <w:trPr>
          <w:trHeight w:val="399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0F9C1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A43CC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 days vs 90 days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7A50E" w14:textId="055BDCDA" w:rsidR="0087577A" w:rsidRPr="0087577A" w:rsidRDefault="00200293" w:rsidP="006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0.028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3C98E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0.169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FA4A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87577A" w:rsidRPr="0087577A" w14:paraId="10ED35EB" w14:textId="77777777" w:rsidTr="00111473">
        <w:trPr>
          <w:trHeight w:val="399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8FEF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07C3E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90 days vs 180 days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B4E1D" w14:textId="0BD1DBC1" w:rsidR="0087577A" w:rsidRPr="0087577A" w:rsidRDefault="0065079D" w:rsidP="0065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0.036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5E1E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0.192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7657C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  <w:tr w:rsidR="0087577A" w:rsidRPr="0087577A" w14:paraId="4EF39307" w14:textId="77777777" w:rsidTr="00111473">
        <w:trPr>
          <w:trHeight w:val="399"/>
        </w:trPr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3A331D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Residual</w:t>
            </w:r>
          </w:p>
        </w:tc>
        <w:tc>
          <w:tcPr>
            <w:tcW w:w="16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C7C8F6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1754EB9" w14:textId="75F541DA" w:rsidR="0087577A" w:rsidRPr="0087577A" w:rsidRDefault="0065079D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0.033</w:t>
            </w:r>
            <w:r w:rsidR="0087577A"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C59E261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0.183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4E6E8B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87577A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 </w:t>
            </w:r>
          </w:p>
        </w:tc>
      </w:tr>
      <w:tr w:rsidR="0087577A" w:rsidRPr="0087577A" w14:paraId="24F79B43" w14:textId="77777777" w:rsidTr="00111473">
        <w:trPr>
          <w:trHeight w:val="288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46C9" w14:textId="77777777" w:rsidR="0087577A" w:rsidRPr="0087577A" w:rsidRDefault="0087577A" w:rsidP="00875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85A7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4297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7C7C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94E2" w14:textId="77777777" w:rsidR="0087577A" w:rsidRPr="0087577A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7577A" w:rsidRPr="0087577A" w14:paraId="4F709044" w14:textId="77777777" w:rsidTr="00111473">
        <w:trPr>
          <w:trHeight w:val="3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A0C283D" w14:textId="77777777" w:rsidR="0087577A" w:rsidRPr="00D404A4" w:rsidRDefault="0087577A" w:rsidP="00875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40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Note. Random variances cannot be computed. Some variance components equal zero.</w:t>
            </w:r>
          </w:p>
        </w:tc>
      </w:tr>
    </w:tbl>
    <w:p w14:paraId="1D5B0506" w14:textId="77777777" w:rsidR="003B27EE" w:rsidRDefault="003B27EE" w:rsidP="0014024B">
      <w:pPr>
        <w:rPr>
          <w:rFonts w:ascii="Times New Roman" w:hAnsi="Times New Roman" w:cs="Times New Roman"/>
          <w:b/>
          <w:bCs/>
          <w:noProof/>
        </w:rPr>
      </w:pPr>
    </w:p>
    <w:p w14:paraId="469B879B" w14:textId="0C316030" w:rsidR="00AA3B0D" w:rsidRPr="00AA3B0D" w:rsidRDefault="00FE2269" w:rsidP="00AA3B0D">
      <w:pPr>
        <w:spacing w:line="48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noProof/>
        </w:rPr>
        <w:t>It is note</w:t>
      </w:r>
      <w:r w:rsidR="002C7BF3">
        <w:rPr>
          <w:rFonts w:ascii="Times New Roman" w:hAnsi="Times New Roman" w:cs="Times New Roman"/>
          <w:noProof/>
        </w:rPr>
        <w:t>worthy in the above tables (Table S3 and S4) that</w:t>
      </w:r>
      <w:r w:rsidR="00A55C1B">
        <w:rPr>
          <w:rFonts w:ascii="Times New Roman" w:hAnsi="Times New Roman" w:cs="Times New Roman"/>
          <w:noProof/>
        </w:rPr>
        <w:t xml:space="preserve"> when random slopes for delay</w:t>
      </w:r>
      <w:r w:rsidR="00A41CF0">
        <w:rPr>
          <w:rFonts w:ascii="Times New Roman" w:hAnsi="Times New Roman" w:cs="Times New Roman"/>
          <w:noProof/>
        </w:rPr>
        <w:t xml:space="preserve"> alongside random intercept</w:t>
      </w:r>
      <w:r w:rsidR="00A55C1B">
        <w:rPr>
          <w:rFonts w:ascii="Times New Roman" w:hAnsi="Times New Roman" w:cs="Times New Roman"/>
          <w:noProof/>
        </w:rPr>
        <w:t xml:space="preserve"> was included in the Linear Mixed Model</w:t>
      </w:r>
      <w:r w:rsidR="002B2A3B">
        <w:rPr>
          <w:rFonts w:ascii="Times New Roman" w:hAnsi="Times New Roman" w:cs="Times New Roman"/>
          <w:noProof/>
        </w:rPr>
        <w:t>,</w:t>
      </w:r>
      <w:r w:rsidR="00A55C1B">
        <w:rPr>
          <w:rFonts w:ascii="Times New Roman" w:hAnsi="Times New Roman" w:cs="Times New Roman"/>
          <w:noProof/>
        </w:rPr>
        <w:t xml:space="preserve"> to account for baseline individual differences </w:t>
      </w:r>
      <w:r w:rsidR="002B2A3B">
        <w:rPr>
          <w:rFonts w:ascii="Times New Roman" w:hAnsi="Times New Roman" w:cs="Times New Roman"/>
          <w:noProof/>
        </w:rPr>
        <w:t xml:space="preserve">in delay sensitivity. The outcome is </w:t>
      </w:r>
      <w:r w:rsidR="001F051A">
        <w:rPr>
          <w:rFonts w:ascii="Times New Roman" w:hAnsi="Times New Roman" w:cs="Times New Roman"/>
          <w:noProof/>
        </w:rPr>
        <w:t>consisten</w:t>
      </w:r>
      <w:r w:rsidR="00BC4D90">
        <w:rPr>
          <w:rFonts w:ascii="Times New Roman" w:hAnsi="Times New Roman" w:cs="Times New Roman"/>
          <w:noProof/>
        </w:rPr>
        <w:t>t</w:t>
      </w:r>
      <w:r w:rsidR="001F051A">
        <w:rPr>
          <w:rFonts w:ascii="Times New Roman" w:hAnsi="Times New Roman" w:cs="Times New Roman"/>
          <w:noProof/>
        </w:rPr>
        <w:t xml:space="preserve"> with </w:t>
      </w:r>
      <w:r w:rsidR="0024001D">
        <w:rPr>
          <w:rFonts w:ascii="Times New Roman" w:hAnsi="Times New Roman" w:cs="Times New Roman"/>
          <w:noProof/>
        </w:rPr>
        <w:t xml:space="preserve">M1 reported in the study, where the interaction effect between delay and effort is significant at </w:t>
      </w:r>
      <w:r w:rsidR="0032233F">
        <w:rPr>
          <w:rFonts w:ascii="Times New Roman" w:hAnsi="Times New Roman" w:cs="Times New Roman"/>
          <w:noProof/>
        </w:rPr>
        <w:t xml:space="preserve">0.01 level and </w:t>
      </w:r>
      <w:r w:rsidR="00BC4D90">
        <w:rPr>
          <w:rFonts w:ascii="Times New Roman" w:hAnsi="Times New Roman" w:cs="Times New Roman"/>
          <w:noProof/>
        </w:rPr>
        <w:t>in</w:t>
      </w:r>
      <w:r w:rsidR="0005419C">
        <w:rPr>
          <w:rFonts w:ascii="Times New Roman" w:hAnsi="Times New Roman" w:cs="Times New Roman"/>
          <w:noProof/>
        </w:rPr>
        <w:t xml:space="preserve">creasing </w:t>
      </w:r>
      <w:r w:rsidR="002B4FDB">
        <w:rPr>
          <w:rFonts w:ascii="Times New Roman" w:hAnsi="Times New Roman" w:cs="Times New Roman"/>
          <w:noProof/>
        </w:rPr>
        <w:t xml:space="preserve">variance across delay contrast </w:t>
      </w:r>
      <w:r w:rsidR="0058577C">
        <w:rPr>
          <w:rFonts w:ascii="Times New Roman" w:hAnsi="Times New Roman" w:cs="Times New Roman"/>
          <w:noProof/>
        </w:rPr>
        <w:t xml:space="preserve">indicating that longer delays </w:t>
      </w:r>
      <w:r w:rsidR="002103AA">
        <w:rPr>
          <w:rFonts w:ascii="Times New Roman" w:hAnsi="Times New Roman" w:cs="Times New Roman"/>
          <w:noProof/>
        </w:rPr>
        <w:t>exhibit greates between-group variability in delay sensitivity. This exactly mirrors the patten</w:t>
      </w:r>
      <w:r w:rsidR="006D6423">
        <w:rPr>
          <w:rFonts w:ascii="Times New Roman" w:hAnsi="Times New Roman" w:cs="Times New Roman"/>
          <w:noProof/>
        </w:rPr>
        <w:t xml:space="preserve"> we found for the effort slopes as well</w:t>
      </w:r>
      <w:r w:rsidR="005B5927">
        <w:rPr>
          <w:rFonts w:ascii="Times New Roman" w:hAnsi="Times New Roman" w:cs="Times New Roman"/>
          <w:noProof/>
        </w:rPr>
        <w:t xml:space="preserve"> in M1</w:t>
      </w:r>
      <w:r w:rsidR="006D6423">
        <w:rPr>
          <w:rFonts w:ascii="Times New Roman" w:hAnsi="Times New Roman" w:cs="Times New Roman"/>
          <w:noProof/>
        </w:rPr>
        <w:t>.</w:t>
      </w:r>
      <w:r w:rsidR="005B5927">
        <w:rPr>
          <w:rFonts w:ascii="Times New Roman" w:hAnsi="Times New Roman" w:cs="Times New Roman"/>
          <w:noProof/>
        </w:rPr>
        <w:t xml:space="preserve"> </w:t>
      </w:r>
      <w:r w:rsidR="00675110">
        <w:rPr>
          <w:rFonts w:ascii="Times New Roman" w:hAnsi="Times New Roman" w:cs="Times New Roman"/>
          <w:noProof/>
        </w:rPr>
        <w:t xml:space="preserve">However, as discussed in the main paper we could not report this model due to singular fit warnings </w:t>
      </w:r>
      <w:r w:rsidR="000E4A87">
        <w:rPr>
          <w:rFonts w:ascii="Times New Roman" w:hAnsi="Times New Roman" w:cs="Times New Roman"/>
          <w:noProof/>
        </w:rPr>
        <w:t xml:space="preserve">and model convergence issues due to </w:t>
      </w:r>
      <w:r w:rsidR="00FF4E95">
        <w:rPr>
          <w:rFonts w:ascii="Times New Roman" w:hAnsi="Times New Roman" w:cs="Times New Roman"/>
          <w:noProof/>
        </w:rPr>
        <w:t xml:space="preserve">its </w:t>
      </w:r>
      <w:r w:rsidR="000E4A87">
        <w:rPr>
          <w:rFonts w:ascii="Times New Roman" w:hAnsi="Times New Roman" w:cs="Times New Roman"/>
          <w:noProof/>
        </w:rPr>
        <w:t>complex parameterization</w:t>
      </w:r>
      <w:r w:rsidR="00FF4E95">
        <w:rPr>
          <w:rFonts w:ascii="Times New Roman" w:hAnsi="Times New Roman" w:cs="Times New Roman"/>
          <w:noProof/>
        </w:rPr>
        <w:t>.</w:t>
      </w:r>
      <w:r w:rsidR="00550967">
        <w:rPr>
          <w:rFonts w:ascii="Times New Roman" w:hAnsi="Times New Roman" w:cs="Times New Roman"/>
          <w:noProof/>
        </w:rPr>
        <w:t xml:space="preserve"> </w:t>
      </w:r>
      <w:r w:rsidR="009711DA">
        <w:rPr>
          <w:rFonts w:ascii="Times New Roman" w:hAnsi="Times New Roman" w:cs="Times New Roman"/>
          <w:noProof/>
        </w:rPr>
        <w:t xml:space="preserve">Despite these warnings, Delay x Effort interaction </w:t>
      </w:r>
      <w:r w:rsidR="007D24C2">
        <w:rPr>
          <w:rFonts w:ascii="Times New Roman" w:hAnsi="Times New Roman" w:cs="Times New Roman"/>
          <w:noProof/>
        </w:rPr>
        <w:t>finding confirms that the proposed e</w:t>
      </w:r>
      <w:r w:rsidR="006A4FEF">
        <w:rPr>
          <w:rFonts w:ascii="Times New Roman" w:hAnsi="Times New Roman" w:cs="Times New Roman"/>
          <w:noProof/>
        </w:rPr>
        <w:t>ffect</w:t>
      </w:r>
      <w:r w:rsidR="007D24C2">
        <w:rPr>
          <w:rFonts w:ascii="Times New Roman" w:hAnsi="Times New Roman" w:cs="Times New Roman"/>
          <w:noProof/>
        </w:rPr>
        <w:t xml:space="preserve"> is robust to random effects</w:t>
      </w:r>
      <w:r w:rsidR="006A4FEF">
        <w:rPr>
          <w:rFonts w:ascii="Times New Roman" w:hAnsi="Times New Roman" w:cs="Times New Roman"/>
          <w:noProof/>
        </w:rPr>
        <w:t xml:space="preserve"> </w:t>
      </w:r>
      <w:r w:rsidR="00CD3D4E">
        <w:rPr>
          <w:rFonts w:ascii="Times New Roman" w:hAnsi="Times New Roman" w:cs="Times New Roman"/>
          <w:noProof/>
        </w:rPr>
        <w:t xml:space="preserve">misspecification and not an artifact of </w:t>
      </w:r>
      <w:r w:rsidR="00AA3B0D">
        <w:rPr>
          <w:rFonts w:ascii="Times New Roman" w:hAnsi="Times New Roman" w:cs="Times New Roman"/>
          <w:noProof/>
        </w:rPr>
        <w:t xml:space="preserve">the chosen </w:t>
      </w:r>
      <w:r w:rsidR="00CD3D4E">
        <w:rPr>
          <w:rFonts w:ascii="Times New Roman" w:hAnsi="Times New Roman" w:cs="Times New Roman"/>
          <w:noProof/>
        </w:rPr>
        <w:t xml:space="preserve">random effects structure. </w:t>
      </w:r>
    </w:p>
    <w:p w14:paraId="19FEEA75" w14:textId="77777777" w:rsidR="008D6E6B" w:rsidRDefault="008D6E6B" w:rsidP="008D6E6B">
      <w:pPr>
        <w:rPr>
          <w:noProof/>
        </w:rPr>
      </w:pPr>
    </w:p>
    <w:p w14:paraId="0DF6FEE3" w14:textId="77777777" w:rsidR="00AA3B0D" w:rsidRDefault="00AA3B0D" w:rsidP="008D6E6B">
      <w:pPr>
        <w:rPr>
          <w:noProof/>
        </w:rPr>
      </w:pPr>
    </w:p>
    <w:p w14:paraId="3E0E897B" w14:textId="77777777" w:rsidR="00AA3B0D" w:rsidRDefault="00AA3B0D" w:rsidP="008D6E6B">
      <w:pPr>
        <w:rPr>
          <w:noProof/>
        </w:rPr>
      </w:pPr>
    </w:p>
    <w:p w14:paraId="4441306C" w14:textId="77777777" w:rsidR="00AA3B0D" w:rsidRDefault="00AA3B0D" w:rsidP="008D6E6B">
      <w:pPr>
        <w:rPr>
          <w:noProof/>
        </w:rPr>
      </w:pPr>
    </w:p>
    <w:p w14:paraId="4C87D474" w14:textId="77777777" w:rsidR="00AA3B0D" w:rsidRDefault="00AA3B0D" w:rsidP="008D6E6B">
      <w:pPr>
        <w:rPr>
          <w:noProof/>
        </w:rPr>
      </w:pPr>
    </w:p>
    <w:p w14:paraId="4F58117A" w14:textId="77777777" w:rsidR="00404C34" w:rsidRDefault="00404C34" w:rsidP="008D6E6B">
      <w:pPr>
        <w:rPr>
          <w:noProof/>
        </w:rPr>
      </w:pPr>
    </w:p>
    <w:p w14:paraId="1745855C" w14:textId="77777777" w:rsidR="00404C34" w:rsidRDefault="00404C34" w:rsidP="008D6E6B">
      <w:pPr>
        <w:rPr>
          <w:noProof/>
        </w:rPr>
      </w:pPr>
    </w:p>
    <w:p w14:paraId="357893AE" w14:textId="77777777" w:rsidR="00404C34" w:rsidRDefault="00404C34" w:rsidP="008D6E6B">
      <w:pPr>
        <w:rPr>
          <w:noProof/>
        </w:rPr>
      </w:pPr>
    </w:p>
    <w:p w14:paraId="63753B5B" w14:textId="77777777" w:rsidR="008D6E6B" w:rsidRDefault="008D6E6B" w:rsidP="008D6E6B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t>Supplemetary Fig. S1a</w:t>
      </w:r>
    </w:p>
    <w:p w14:paraId="2372FC62" w14:textId="77777777" w:rsidR="008D6E6B" w:rsidRPr="00F54EBB" w:rsidRDefault="008D6E6B" w:rsidP="008D6E6B">
      <w:pPr>
        <w:rPr>
          <w:rFonts w:ascii="Times New Roman" w:hAnsi="Times New Roman" w:cs="Times New Roman"/>
          <w:i/>
          <w:iCs/>
          <w:noProof/>
        </w:rPr>
      </w:pPr>
      <w:r>
        <w:rPr>
          <w:rFonts w:ascii="Times New Roman" w:hAnsi="Times New Roman" w:cs="Times New Roman"/>
          <w:i/>
          <w:iCs/>
          <w:noProof/>
        </w:rPr>
        <w:t xml:space="preserve">Group level AUC of Effort </w:t>
      </w:r>
    </w:p>
    <w:p w14:paraId="0D490BC7" w14:textId="77777777" w:rsidR="008D6E6B" w:rsidRDefault="008D6E6B" w:rsidP="008D6E6B">
      <w:r>
        <w:rPr>
          <w:noProof/>
        </w:rPr>
        <w:drawing>
          <wp:inline distT="0" distB="0" distL="0" distR="0" wp14:anchorId="000984A8" wp14:editId="4C14FB16">
            <wp:extent cx="5392498" cy="3688597"/>
            <wp:effectExtent l="0" t="0" r="0" b="7620"/>
            <wp:docPr id="1205035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35129" name="Picture 120503512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980" cy="36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59268" w14:textId="77777777" w:rsidR="008D6E6B" w:rsidRDefault="008D6E6B" w:rsidP="008D6E6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Fig. S1b</w:t>
      </w:r>
    </w:p>
    <w:p w14:paraId="5BDE73B3" w14:textId="77777777" w:rsidR="008D6E6B" w:rsidRDefault="008D6E6B" w:rsidP="008D6E6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Group level AUC of Delay</w:t>
      </w:r>
    </w:p>
    <w:p w14:paraId="211E1456" w14:textId="53CA2D38" w:rsidR="008D6E6B" w:rsidRDefault="00AE4686" w:rsidP="003B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0E35A247" wp14:editId="5CD18513">
            <wp:extent cx="5664631" cy="3874744"/>
            <wp:effectExtent l="0" t="0" r="0" b="0"/>
            <wp:docPr id="1478336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36023" name="Picture 147833602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813" cy="389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986A3" w14:textId="73871ADA" w:rsidR="003B27EE" w:rsidRDefault="003B27EE" w:rsidP="003B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Fig. S2</w:t>
      </w:r>
    </w:p>
    <w:p w14:paraId="0EE182DD" w14:textId="72C2DA18" w:rsidR="00E86ACB" w:rsidRPr="00E86ACB" w:rsidRDefault="00016714" w:rsidP="003B27EE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Simulated Power </w:t>
      </w:r>
      <w:r w:rsidR="00850BB9">
        <w:rPr>
          <w:rFonts w:ascii="Times New Roman" w:hAnsi="Times New Roman" w:cs="Times New Roman"/>
          <w:i/>
          <w:iCs/>
        </w:rPr>
        <w:t xml:space="preserve">Estimates at </w:t>
      </w:r>
      <w:r w:rsidR="00294479">
        <w:rPr>
          <w:rFonts w:ascii="Times New Roman" w:hAnsi="Times New Roman" w:cs="Times New Roman"/>
          <w:i/>
          <w:iCs/>
        </w:rPr>
        <w:t>current sample size</w:t>
      </w:r>
      <w:r w:rsidR="00A67327">
        <w:rPr>
          <w:rFonts w:ascii="Times New Roman" w:hAnsi="Times New Roman" w:cs="Times New Roman"/>
          <w:i/>
          <w:iCs/>
        </w:rPr>
        <w:t xml:space="preserve"> (62)</w:t>
      </w:r>
      <w:r w:rsidR="00294479">
        <w:rPr>
          <w:rFonts w:ascii="Times New Roman" w:hAnsi="Times New Roman" w:cs="Times New Roman"/>
          <w:i/>
          <w:iCs/>
        </w:rPr>
        <w:t xml:space="preserve"> along with </w:t>
      </w:r>
      <w:r w:rsidR="00A67327">
        <w:rPr>
          <w:rFonts w:ascii="Times New Roman" w:hAnsi="Times New Roman" w:cs="Times New Roman"/>
          <w:i/>
          <w:iCs/>
        </w:rPr>
        <w:t>sample sizes (N= 75 and N=</w:t>
      </w:r>
      <w:r w:rsidR="00BE71D1">
        <w:rPr>
          <w:rFonts w:ascii="Times New Roman" w:hAnsi="Times New Roman" w:cs="Times New Roman"/>
          <w:i/>
          <w:iCs/>
        </w:rPr>
        <w:t>90)</w:t>
      </w:r>
    </w:p>
    <w:p w14:paraId="7D7E7D68" w14:textId="53CAD58B" w:rsidR="00BA61E7" w:rsidRPr="00404C34" w:rsidRDefault="001B0AAE" w:rsidP="00BA61E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29110DF" wp14:editId="4CC79864">
            <wp:extent cx="5641729" cy="3859078"/>
            <wp:effectExtent l="0" t="0" r="0" b="8255"/>
            <wp:docPr id="10607423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42377" name="Picture 10607423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924" cy="388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1E7" w:rsidRPr="00404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F5BF" w14:textId="77777777" w:rsidR="00424991" w:rsidRDefault="00424991" w:rsidP="003B27EE">
      <w:pPr>
        <w:spacing w:after="0" w:line="240" w:lineRule="auto"/>
      </w:pPr>
      <w:r>
        <w:separator/>
      </w:r>
    </w:p>
  </w:endnote>
  <w:endnote w:type="continuationSeparator" w:id="0">
    <w:p w14:paraId="08A03F7B" w14:textId="77777777" w:rsidR="00424991" w:rsidRDefault="00424991" w:rsidP="003B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7D89" w14:textId="77777777" w:rsidR="00424991" w:rsidRDefault="00424991" w:rsidP="003B27EE">
      <w:pPr>
        <w:spacing w:after="0" w:line="240" w:lineRule="auto"/>
      </w:pPr>
      <w:r>
        <w:separator/>
      </w:r>
    </w:p>
  </w:footnote>
  <w:footnote w:type="continuationSeparator" w:id="0">
    <w:p w14:paraId="3B51EEA8" w14:textId="77777777" w:rsidR="00424991" w:rsidRDefault="00424991" w:rsidP="003B2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AF"/>
    <w:rsid w:val="00002F83"/>
    <w:rsid w:val="00016714"/>
    <w:rsid w:val="0005261C"/>
    <w:rsid w:val="0005419C"/>
    <w:rsid w:val="00056E19"/>
    <w:rsid w:val="000E4A87"/>
    <w:rsid w:val="000F0E5B"/>
    <w:rsid w:val="00111473"/>
    <w:rsid w:val="0014024B"/>
    <w:rsid w:val="001B0AAE"/>
    <w:rsid w:val="001D0671"/>
    <w:rsid w:val="001F051A"/>
    <w:rsid w:val="00200293"/>
    <w:rsid w:val="002103AA"/>
    <w:rsid w:val="0024001D"/>
    <w:rsid w:val="00294479"/>
    <w:rsid w:val="002B2A3B"/>
    <w:rsid w:val="002B3BAC"/>
    <w:rsid w:val="002B4FDB"/>
    <w:rsid w:val="002C7BF3"/>
    <w:rsid w:val="002D6016"/>
    <w:rsid w:val="0032233F"/>
    <w:rsid w:val="00365389"/>
    <w:rsid w:val="003B27EE"/>
    <w:rsid w:val="003E3509"/>
    <w:rsid w:val="003E6F0E"/>
    <w:rsid w:val="00404C34"/>
    <w:rsid w:val="00424991"/>
    <w:rsid w:val="00435984"/>
    <w:rsid w:val="00463546"/>
    <w:rsid w:val="004666CE"/>
    <w:rsid w:val="004A1C46"/>
    <w:rsid w:val="004D275B"/>
    <w:rsid w:val="00550967"/>
    <w:rsid w:val="0058577C"/>
    <w:rsid w:val="00586255"/>
    <w:rsid w:val="005B5927"/>
    <w:rsid w:val="005C4421"/>
    <w:rsid w:val="005C5F4F"/>
    <w:rsid w:val="0065079D"/>
    <w:rsid w:val="00675110"/>
    <w:rsid w:val="00690D78"/>
    <w:rsid w:val="00694892"/>
    <w:rsid w:val="006A4B6D"/>
    <w:rsid w:val="006A4FEF"/>
    <w:rsid w:val="006D6423"/>
    <w:rsid w:val="006E1131"/>
    <w:rsid w:val="00780D8A"/>
    <w:rsid w:val="007B14AC"/>
    <w:rsid w:val="007B4711"/>
    <w:rsid w:val="007D24C2"/>
    <w:rsid w:val="00850BB9"/>
    <w:rsid w:val="00872C95"/>
    <w:rsid w:val="0087577A"/>
    <w:rsid w:val="00875D4C"/>
    <w:rsid w:val="008D576A"/>
    <w:rsid w:val="008D6E6B"/>
    <w:rsid w:val="009711DA"/>
    <w:rsid w:val="009B209F"/>
    <w:rsid w:val="009D36AF"/>
    <w:rsid w:val="009E17CE"/>
    <w:rsid w:val="00A41CF0"/>
    <w:rsid w:val="00A55C1B"/>
    <w:rsid w:val="00A67327"/>
    <w:rsid w:val="00A80E2D"/>
    <w:rsid w:val="00A97062"/>
    <w:rsid w:val="00AA0EAE"/>
    <w:rsid w:val="00AA3B0D"/>
    <w:rsid w:val="00AE4686"/>
    <w:rsid w:val="00B42B79"/>
    <w:rsid w:val="00BA2B09"/>
    <w:rsid w:val="00BA61E7"/>
    <w:rsid w:val="00BC4D90"/>
    <w:rsid w:val="00BE71D1"/>
    <w:rsid w:val="00C14796"/>
    <w:rsid w:val="00C25822"/>
    <w:rsid w:val="00C90D35"/>
    <w:rsid w:val="00CA4262"/>
    <w:rsid w:val="00CD3D4E"/>
    <w:rsid w:val="00CE5A8A"/>
    <w:rsid w:val="00D404A4"/>
    <w:rsid w:val="00D42CC8"/>
    <w:rsid w:val="00D609E5"/>
    <w:rsid w:val="00D659CF"/>
    <w:rsid w:val="00DE11A7"/>
    <w:rsid w:val="00E86ACB"/>
    <w:rsid w:val="00EF4942"/>
    <w:rsid w:val="00F16666"/>
    <w:rsid w:val="00F54EBB"/>
    <w:rsid w:val="00F92A7F"/>
    <w:rsid w:val="00FA1B3D"/>
    <w:rsid w:val="00FE2269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09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EE"/>
  </w:style>
  <w:style w:type="paragraph" w:styleId="Footer">
    <w:name w:val="footer"/>
    <w:basedOn w:val="Normal"/>
    <w:link w:val="FooterChar"/>
    <w:uiPriority w:val="99"/>
    <w:unhideWhenUsed/>
    <w:rsid w:val="003B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2026-07-01T07:44:00Z</dcterms:created>
  <dcterms:modified xsi:type="dcterms:W3CDTF">2026-07-01T07:44:00Z</dcterms:modified>
</cp:coreProperties>
</file>