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9FACB">
      <w:pPr>
        <w:jc w:val="center"/>
      </w:pPr>
      <w:r>
        <w:rPr>
          <w:rFonts w:ascii="Times New Roman" w:hAnsi="Times New Roman"/>
          <w:b/>
          <w:sz w:val="32"/>
        </w:rPr>
        <w:t>SUPPLEMENTARY MATERIAL</w:t>
      </w:r>
    </w:p>
    <w:p w14:paraId="474A818C">
      <w:pPr>
        <w:jc w:val="center"/>
      </w:pPr>
      <w:r>
        <w:rPr>
          <w:rFonts w:ascii="Times New Roman" w:hAnsi="Times New Roman"/>
          <w:i/>
          <w:sz w:val="24"/>
        </w:rPr>
        <w:t>Parathyroid Hormone Suppression and Calcium Homeostasis Shift</w:t>
      </w:r>
      <w:r>
        <w:rPr>
          <w:rFonts w:ascii="Times New Roman" w:hAnsi="Times New Roman"/>
          <w:i/>
          <w:sz w:val="24"/>
        </w:rPr>
        <w:br w:type="textWrapping"/>
      </w:r>
      <w:r>
        <w:rPr>
          <w:rFonts w:ascii="Times New Roman" w:hAnsi="Times New Roman"/>
          <w:i/>
          <w:sz w:val="24"/>
        </w:rPr>
        <w:t>in Type 2 Diabetes with Osteoporosis:</w:t>
      </w:r>
      <w:r>
        <w:rPr>
          <w:rFonts w:ascii="Times New Roman" w:hAnsi="Times New Roman"/>
          <w:i/>
          <w:sz w:val="24"/>
        </w:rPr>
        <w:br w:type="textWrapping"/>
      </w:r>
      <w:r>
        <w:rPr>
          <w:rFonts w:ascii="Times New Roman" w:hAnsi="Times New Roman"/>
          <w:i/>
          <w:sz w:val="24"/>
        </w:rPr>
        <w:t>A Propensity Score-Matched Cross-Sectional Study</w:t>
      </w:r>
    </w:p>
    <w:p w14:paraId="3C05D1A3"/>
    <w:p w14:paraId="150B3698">
      <w:pPr>
        <w:jc w:val="center"/>
      </w:pPr>
      <w:r>
        <w:t>────────────────────────────────────────────────────────────</w:t>
      </w:r>
    </w:p>
    <w:p w14:paraId="44A249F4"/>
    <w:p w14:paraId="07B7812C">
      <w:bookmarkStart w:id="0" w:name="_GoBack"/>
      <w:r>
        <w:rPr>
          <w:rFonts w:ascii="Times New Roman" w:hAnsi="Times New Roman"/>
          <w:b/>
          <w:sz w:val="24"/>
        </w:rPr>
        <w:t>Contents</w:t>
      </w:r>
    </w:p>
    <w:p w14:paraId="692EE5FE">
      <w:r>
        <w:rPr>
          <w:rFonts w:ascii="Times New Roman" w:hAnsi="Times New Roman"/>
          <w:sz w:val="20"/>
        </w:rPr>
        <w:t>S1. Detailed Statistical Methods</w:t>
      </w:r>
    </w:p>
    <w:p w14:paraId="7972DB27">
      <w:r>
        <w:rPr>
          <w:rFonts w:ascii="Times New Roman" w:hAnsi="Times New Roman"/>
          <w:sz w:val="20"/>
        </w:rPr>
        <w:t xml:space="preserve">   S1.1 Data Sources and Preprocessing</w:t>
      </w:r>
    </w:p>
    <w:p w14:paraId="5CAF947B">
      <w:r>
        <w:rPr>
          <w:rFonts w:ascii="Times New Roman" w:hAnsi="Times New Roman"/>
          <w:sz w:val="20"/>
        </w:rPr>
        <w:t xml:space="preserve">   S1.2 Drug Review Protocol</w:t>
      </w:r>
    </w:p>
    <w:p w14:paraId="6A846BAD">
      <w:r>
        <w:rPr>
          <w:rFonts w:ascii="Times New Roman" w:hAnsi="Times New Roman"/>
          <w:sz w:val="20"/>
        </w:rPr>
        <w:t xml:space="preserve">   S1.3 Propensity Score Matching</w:t>
      </w:r>
    </w:p>
    <w:p w14:paraId="100E8E85">
      <w:r>
        <w:rPr>
          <w:rFonts w:ascii="Times New Roman" w:hAnsi="Times New Roman"/>
          <w:sz w:val="20"/>
        </w:rPr>
        <w:t xml:space="preserve">   S1.4 Statistical Tests and Effect Sizes</w:t>
      </w:r>
    </w:p>
    <w:p w14:paraId="729AB0A2">
      <w:r>
        <w:rPr>
          <w:rFonts w:ascii="Times New Roman" w:hAnsi="Times New Roman"/>
          <w:sz w:val="20"/>
        </w:rPr>
        <w:t>S2. Supplementary Tables</w:t>
      </w:r>
    </w:p>
    <w:p w14:paraId="644A2770">
      <w:r>
        <w:rPr>
          <w:rFonts w:ascii="Times New Roman" w:hAnsi="Times New Roman"/>
          <w:sz w:val="20"/>
        </w:rPr>
        <w:t xml:space="preserve">   Table S1. Baseline characteristics before PSM</w:t>
      </w:r>
    </w:p>
    <w:p w14:paraId="75963E05">
      <w:r>
        <w:rPr>
          <w:rFonts w:ascii="Times New Roman" w:hAnsi="Times New Roman"/>
          <w:sz w:val="20"/>
        </w:rPr>
        <w:t xml:space="preserve">   Table S2. Bone metabolism markers by HbA1c strata (post-PSM)</w:t>
      </w:r>
    </w:p>
    <w:p w14:paraId="58E3CD1A">
      <w:r>
        <w:rPr>
          <w:rFonts w:ascii="Times New Roman" w:hAnsi="Times New Roman"/>
          <w:sz w:val="20"/>
        </w:rPr>
        <w:t xml:space="preserve">   Table S3. Spearman correlation: HbA1c vs. bone markers</w:t>
      </w:r>
    </w:p>
    <w:p w14:paraId="0EAE9D96">
      <w:r>
        <w:rPr>
          <w:rFonts w:ascii="Times New Roman" w:hAnsi="Times New Roman"/>
          <w:sz w:val="20"/>
        </w:rPr>
        <w:t xml:space="preserve">   Table S4. PTH distribution and subgroup analysis</w:t>
      </w:r>
    </w:p>
    <w:p w14:paraId="7DAC568C">
      <w:r>
        <w:rPr>
          <w:rFonts w:ascii="Times New Roman" w:hAnsi="Times New Roman"/>
          <w:sz w:val="20"/>
        </w:rPr>
        <w:t>S3. Sensitivity Analysis</w:t>
      </w:r>
    </w:p>
    <w:p w14:paraId="0BACD003">
      <w:r>
        <w:rPr>
          <w:rFonts w:ascii="Times New Roman" w:hAnsi="Times New Roman"/>
          <w:sz w:val="20"/>
        </w:rPr>
        <w:t xml:space="preserve">   Table S5. Impact of drug contamination on conclusions</w:t>
      </w:r>
    </w:p>
    <w:p w14:paraId="0BD644F4">
      <w:r>
        <w:rPr>
          <w:rFonts w:ascii="Times New Roman" w:hAnsi="Times New Roman"/>
          <w:sz w:val="20"/>
        </w:rPr>
        <w:t>S4. Analysis Code Availability</w:t>
      </w:r>
    </w:p>
    <w:p w14:paraId="2CFC96F8">
      <w:r>
        <w:br w:type="page"/>
      </w:r>
    </w:p>
    <w:p w14:paraId="3604B20C">
      <w:pPr>
        <w:pStyle w:val="3"/>
      </w:pPr>
      <w:r>
        <w:rPr>
          <w:rFonts w:ascii="Times New Roman" w:hAnsi="Times New Roman"/>
        </w:rPr>
        <w:t>S1. Detailed Statistical Methods</w:t>
      </w:r>
    </w:p>
    <w:p w14:paraId="7BCCE115">
      <w:pPr>
        <w:pStyle w:val="4"/>
      </w:pPr>
      <w:r>
        <w:rPr>
          <w:rFonts w:ascii="Times New Roman" w:hAnsi="Times New Roman"/>
        </w:rPr>
        <w:t>S1.1 Data Sources and Preprocessing</w:t>
      </w:r>
    </w:p>
    <w:p w14:paraId="5C5D0A5D">
      <w:r>
        <w:rPr>
          <w:rFonts w:ascii="Times New Roman" w:hAnsi="Times New Roman"/>
          <w:sz w:val="22"/>
        </w:rPr>
        <w:t>Electronic health record (EHR) data were extracted from the inpatient database of Shanghai Changzheng Hospital covering the period January 2021 to August 2024. The following data tables were obtained from the hospital information system (HIS):</w:t>
      </w:r>
    </w:p>
    <w:p w14:paraId="3EFFE140">
      <w:pPr>
        <w:pStyle w:val="16"/>
      </w:pPr>
      <w:r>
        <w:rPr>
          <w:rFonts w:ascii="Times New Roman" w:hAnsi="Times New Roman"/>
          <w:sz w:val="22"/>
        </w:rPr>
        <w:t>(1) Inpatient demographic data: age, sex, admission/discharge dates, discharge department</w:t>
      </w:r>
    </w:p>
    <w:p w14:paraId="24960FDF">
      <w:pPr>
        <w:pStyle w:val="16"/>
      </w:pPr>
      <w:r>
        <w:rPr>
          <w:rFonts w:ascii="Times New Roman" w:hAnsi="Times New Roman"/>
          <w:sz w:val="22"/>
        </w:rPr>
        <w:t>(2) Discharge diagnosis records: ICD-10 codes for T2DM (E11), osteoporosis (M80/M81), and bone metastasis</w:t>
      </w:r>
    </w:p>
    <w:p w14:paraId="19659B1D">
      <w:pPr>
        <w:pStyle w:val="16"/>
      </w:pPr>
      <w:r>
        <w:rPr>
          <w:rFonts w:ascii="Times New Roman" w:hAnsi="Times New Roman"/>
          <w:sz w:val="22"/>
        </w:rPr>
        <w:t>(3) Laboratory test results: bone turnover markers (β-CTX, osteocalcin, 25(OH)VitD, PTH, calcium, phosphorus) and glycemic markers (HbA1c)</w:t>
      </w:r>
    </w:p>
    <w:p w14:paraId="232D56AF">
      <w:pPr>
        <w:pStyle w:val="16"/>
      </w:pPr>
      <w:r>
        <w:rPr>
          <w:rFonts w:ascii="Times New Roman" w:hAnsi="Times New Roman"/>
          <w:sz w:val="22"/>
        </w:rPr>
        <w:t>(4) Medication order records: denosumab (60 mg and 120 mg), zoledronic acid, and other antiresorptive drugs</w:t>
      </w:r>
    </w:p>
    <w:p w14:paraId="1BA4B9B1">
      <w:r>
        <w:rPr>
          <w:rFonts w:ascii="Times New Roman" w:hAnsi="Times New Roman"/>
          <w:sz w:val="22"/>
        </w:rPr>
        <w:t>Laboratory data aggregation: When multiple test records existed for the same patient during the study period, the arithmetic mean of all available values was used as the representative value. Values reported with inequality symbols (e.g., "&lt;0.05" or "&gt;150") were treated as the reported limit value for computation.</w:t>
      </w:r>
    </w:p>
    <w:p w14:paraId="04C92122">
      <w:pPr>
        <w:pStyle w:val="4"/>
      </w:pPr>
      <w:r>
        <w:rPr>
          <w:rFonts w:ascii="Times New Roman" w:hAnsi="Times New Roman"/>
        </w:rPr>
        <w:t>S1.2 Drug Review Protocol</w:t>
      </w:r>
    </w:p>
    <w:p w14:paraId="44D2D7C5">
      <w:r>
        <w:rPr>
          <w:rFonts w:ascii="Times New Roman" w:hAnsi="Times New Roman"/>
          <w:sz w:val="22"/>
        </w:rPr>
        <w:t>A systematic medication review was performed to identify patients in the "DM without OP" group who received antiresorptive drugs for indications other than osteoporosis (e.g., bone metastases from malignancies). This step is critical because inclusion of such patients in the control group would artificially suppress bone turnover markers, biasing between-group comparisons. Three categories were identified and excluded:</w:t>
      </w:r>
    </w:p>
    <w:p w14:paraId="0D5D2422">
      <w:pPr>
        <w:pStyle w:val="16"/>
      </w:pPr>
      <w:r>
        <w:rPr>
          <w:rFonts w:ascii="Times New Roman" w:hAnsi="Times New Roman"/>
          <w:sz w:val="22"/>
        </w:rPr>
        <w:t>Category 1 — Denosumab 120 mg (Anjiawei®): n = 295 patients. This high-dose formulation is exclusively indicated for prevention of skeletal-related events in solid tumor patients with bone metastases.</w:t>
      </w:r>
    </w:p>
    <w:p w14:paraId="6C36F111">
      <w:pPr>
        <w:pStyle w:val="16"/>
      </w:pPr>
      <w:r>
        <w:rPr>
          <w:rFonts w:ascii="Times New Roman" w:hAnsi="Times New Roman"/>
          <w:sz w:val="22"/>
        </w:rPr>
        <w:t>Category 2 — Zoledronic acid 4 mg: n = 197 patients. This dose is indicated for malignancy-related hypercalcemia and bone metastases (distinct from the 5 mg/once-yearly osteoporosis dose).</w:t>
      </w:r>
    </w:p>
    <w:p w14:paraId="6A38DDA1">
      <w:pPr>
        <w:pStyle w:val="16"/>
      </w:pPr>
      <w:r>
        <w:rPr>
          <w:rFonts w:ascii="Times New Roman" w:hAnsi="Times New Roman"/>
          <w:sz w:val="22"/>
        </w:rPr>
        <w:t>Category 3 — Denosumab 60 mg (Prolia®) without OP diagnosis: n = 51 patients. Excluded to maintain control group purity.</w:t>
      </w:r>
    </w:p>
    <w:p w14:paraId="6F48F7F5">
      <w:r>
        <w:rPr>
          <w:rFonts w:ascii="Times New Roman" w:hAnsi="Times New Roman"/>
          <w:sz w:val="22"/>
        </w:rPr>
        <w:t>After exclusions, 13,050 "Pure DM" patients with bone marker records were available as the control pool for PSM. A sensitivity analysis (Table S5) demonstrates that retaining these patients produces qualitatively opposite conclusions.</w:t>
      </w:r>
    </w:p>
    <w:p w14:paraId="2C8C7A50">
      <w:pPr>
        <w:pStyle w:val="4"/>
      </w:pPr>
      <w:r>
        <w:rPr>
          <w:rFonts w:ascii="Times New Roman" w:hAnsi="Times New Roman"/>
        </w:rPr>
        <w:t>S1.3 Propensity Score Matching (PSM)</w:t>
      </w:r>
    </w:p>
    <w:p w14:paraId="6EC0948D">
      <w:r>
        <w:rPr>
          <w:rFonts w:ascii="Times New Roman" w:hAnsi="Times New Roman"/>
          <w:b/>
          <w:sz w:val="22"/>
        </w:rPr>
        <w:t xml:space="preserve">Propensity score estimation: </w:t>
      </w:r>
      <w:r>
        <w:rPr>
          <w:rFonts w:ascii="Times New Roman" w:hAnsi="Times New Roman"/>
          <w:sz w:val="22"/>
        </w:rPr>
        <w:t>Logistic regression was fitted with group membership (DM+OP = 1, Pure DM = 0) as the dependent variable and two covariates: age (continuous, standardized by mean and SD) and sex (binary: male = 1, female = 0). The model was estimated via gradient descent (5,000 iterations, learning rate 0.01). Final coefficients: logit(P) = β₀ + β₁ × (age − mean)/SD + β₂ × sex.</w:t>
      </w:r>
    </w:p>
    <w:p w14:paraId="0BA8218B">
      <w:r>
        <w:rPr>
          <w:rFonts w:ascii="Times New Roman" w:hAnsi="Times New Roman"/>
          <w:b/>
          <w:sz w:val="22"/>
        </w:rPr>
        <w:t xml:space="preserve">Matching algorithm: </w:t>
      </w:r>
      <w:r>
        <w:rPr>
          <w:rFonts w:ascii="Times New Roman" w:hAnsi="Times New Roman"/>
          <w:sz w:val="22"/>
        </w:rPr>
        <w:t>Greedy nearest-neighbor matching without replacement, 1:3 ratio (each DM+OP patient matched to up to 3 Pure DM controls), with a caliper of 0.2 × SD of the propensity score. Result: 461 DM+OP patients matched to 1383 Pure DM controls (achieved ratio 3.0:1).</w:t>
      </w:r>
    </w:p>
    <w:p w14:paraId="54F6CDA3">
      <w:r>
        <w:rPr>
          <w:rFonts w:ascii="Times New Roman" w:hAnsi="Times New Roman"/>
          <w:b/>
          <w:sz w:val="22"/>
        </w:rPr>
        <w:t xml:space="preserve">Balance assessment: </w:t>
      </w:r>
      <w:r>
        <w:rPr>
          <w:rFonts w:ascii="Times New Roman" w:hAnsi="Times New Roman"/>
          <w:sz w:val="22"/>
        </w:rPr>
        <w:t>Post-matching, age was identical between groups (69.3±8.8 vs 69.3±8.8 years) and sex distribution was identical (70(15.2%) vs 210(15.2%) male; SMD = 0.000 for both). SMD &lt; 0.1 was considered indicative of adequate balance.</w:t>
      </w:r>
    </w:p>
    <w:p w14:paraId="44787B87">
      <w:pPr>
        <w:pStyle w:val="4"/>
      </w:pPr>
      <w:r>
        <w:rPr>
          <w:rFonts w:ascii="Times New Roman" w:hAnsi="Times New Roman"/>
        </w:rPr>
        <w:t>S1.4 Statistical Tests and Effect Sizes</w:t>
      </w:r>
    </w:p>
    <w:p w14:paraId="6697B219">
      <w:r>
        <w:rPr>
          <w:rFonts w:ascii="Times New Roman" w:hAnsi="Times New Roman"/>
          <w:b/>
          <w:sz w:val="22"/>
        </w:rPr>
        <w:t xml:space="preserve">Between-group comparisons: </w:t>
      </w:r>
      <w:r>
        <w:rPr>
          <w:rFonts w:ascii="Times New Roman" w:hAnsi="Times New Roman"/>
          <w:sz w:val="22"/>
        </w:rPr>
        <w:t>Mann-Whitney U test was used for all continuous variable comparisons. Rank-biserial correlation (r = Z/√N) was reported as a standardized effect size (thresholds: r = 0.1 small, 0.3 medium, 0.5 large per Cohen 1988).</w:t>
      </w:r>
    </w:p>
    <w:p w14:paraId="71DA0E18">
      <w:r>
        <w:rPr>
          <w:rFonts w:ascii="Times New Roman" w:hAnsi="Times New Roman"/>
          <w:b/>
          <w:sz w:val="22"/>
        </w:rPr>
        <w:t xml:space="preserve">Correlation analysis: </w:t>
      </w:r>
      <w:r>
        <w:rPr>
          <w:rFonts w:ascii="Times New Roman" w:hAnsi="Times New Roman"/>
          <w:sz w:val="22"/>
        </w:rPr>
        <w:t>Spearman rank correlation (ρ) was used to assess associations between HbA1c and bone markers.</w:t>
      </w:r>
    </w:p>
    <w:p w14:paraId="2BFA53A8">
      <w:r>
        <w:rPr>
          <w:rFonts w:ascii="Times New Roman" w:hAnsi="Times New Roman"/>
          <w:b/>
          <w:sz w:val="22"/>
        </w:rPr>
        <w:t xml:space="preserve">HbA1c stratification: </w:t>
      </w:r>
      <w:r>
        <w:rPr>
          <w:rFonts w:ascii="Times New Roman" w:hAnsi="Times New Roman"/>
          <w:sz w:val="22"/>
        </w:rPr>
        <w:t>Patients were stratified into: good glycemic control (HbA1c &lt; 7%), moderate control (7–9%), and poor control (≥ 9%), consistent with ADA guidelines.</w:t>
      </w:r>
    </w:p>
    <w:p w14:paraId="2200AAF3">
      <w:r>
        <w:rPr>
          <w:rFonts w:ascii="Times New Roman" w:hAnsi="Times New Roman"/>
          <w:b/>
          <w:sz w:val="22"/>
        </w:rPr>
        <w:t xml:space="preserve">Software: </w:t>
      </w:r>
      <w:r>
        <w:rPr>
          <w:rFonts w:ascii="Times New Roman" w:hAnsi="Times New Roman"/>
          <w:sz w:val="22"/>
        </w:rPr>
        <w:t>All analyses were implemented in Python 3.x using standard libraries only (math, statistics, collections, openpyxl). Complete analysis scripts are provided as supplementary code files.</w:t>
      </w:r>
    </w:p>
    <w:bookmarkEnd w:id="0"/>
    <w:p w14:paraId="0B403C50">
      <w:r>
        <w:br w:type="page"/>
      </w:r>
    </w:p>
    <w:p w14:paraId="034A4B5A">
      <w:pPr>
        <w:pStyle w:val="3"/>
      </w:pPr>
      <w:r>
        <w:rPr>
          <w:rFonts w:ascii="Times New Roman" w:hAnsi="Times New Roman"/>
        </w:rPr>
        <w:t>S2. Supplementary Tables</w:t>
      </w:r>
    </w:p>
    <w:p w14:paraId="6DFD9C33">
      <w:pPr>
        <w:pStyle w:val="4"/>
      </w:pPr>
      <w:r>
        <w:rPr>
          <w:rFonts w:ascii="Times New Roman" w:hAnsi="Times New Roman"/>
        </w:rPr>
        <w:t>Table S1. Pre-matching baseline characteristics</w:t>
      </w:r>
    </w:p>
    <w:p w14:paraId="46EB9395">
      <w:r>
        <w:rPr>
          <w:rFonts w:ascii="Times New Roman" w:hAnsi="Times New Roman"/>
          <w:sz w:val="22"/>
        </w:rPr>
        <w:t>Before PSM, the DM+OP group was significantly older (69.3 ± 8.8 vs 63.3 ± 12.0 years, p &lt; 0.001) and had a substantially higher proportion of females (84.8% vs 64.4%, p &lt; 0.001), necessitating age- and sex-based PSM.</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1872"/>
        <w:gridCol w:w="1872"/>
        <w:gridCol w:w="1872"/>
        <w:gridCol w:w="1872"/>
      </w:tblGrid>
      <w:tr w14:paraId="315CBE6F">
        <w:trPr>
          <w:jc w:val="center"/>
        </w:trPr>
        <w:tc>
          <w:tcPr>
            <w:tcW w:w="1872" w:type="dxa"/>
            <w:shd w:val="clear" w:color="auto" w:fill="D9E1F2"/>
          </w:tcPr>
          <w:p w14:paraId="69599F9A">
            <w:pPr>
              <w:spacing w:after="0"/>
              <w:jc w:val="center"/>
            </w:pPr>
            <w:r>
              <w:rPr>
                <w:rFonts w:ascii="Times New Roman" w:hAnsi="Times New Roman"/>
                <w:b/>
                <w:sz w:val="18"/>
              </w:rPr>
              <w:t>Characteristic</w:t>
            </w:r>
          </w:p>
        </w:tc>
        <w:tc>
          <w:tcPr>
            <w:tcW w:w="1872" w:type="dxa"/>
            <w:shd w:val="clear" w:color="auto" w:fill="D9E1F2"/>
          </w:tcPr>
          <w:p w14:paraId="25F7FB82">
            <w:pPr>
              <w:spacing w:after="0"/>
              <w:jc w:val="center"/>
            </w:pPr>
            <w:r>
              <w:rPr>
                <w:rFonts w:ascii="Times New Roman" w:hAnsi="Times New Roman"/>
                <w:b/>
                <w:sz w:val="18"/>
              </w:rPr>
              <w:t>DM+OP</w:t>
            </w:r>
            <w:r>
              <w:rPr>
                <w:rFonts w:ascii="Times New Roman" w:hAnsi="Times New Roman"/>
                <w:b/>
                <w:sz w:val="18"/>
              </w:rPr>
              <w:br w:type="textWrapping"/>
            </w:r>
            <w:r>
              <w:rPr>
                <w:rFonts w:ascii="Times New Roman" w:hAnsi="Times New Roman"/>
                <w:b/>
                <w:sz w:val="18"/>
              </w:rPr>
              <w:t>(n = 461)</w:t>
            </w:r>
          </w:p>
        </w:tc>
        <w:tc>
          <w:tcPr>
            <w:tcW w:w="1872" w:type="dxa"/>
            <w:shd w:val="clear" w:color="auto" w:fill="D9E1F2"/>
          </w:tcPr>
          <w:p w14:paraId="543BA946">
            <w:pPr>
              <w:spacing w:after="0"/>
              <w:jc w:val="center"/>
            </w:pPr>
            <w:r>
              <w:rPr>
                <w:rFonts w:ascii="Times New Roman" w:hAnsi="Times New Roman"/>
                <w:b/>
                <w:sz w:val="18"/>
              </w:rPr>
              <w:t>Pure DM pool</w:t>
            </w:r>
            <w:r>
              <w:rPr>
                <w:rFonts w:ascii="Times New Roman" w:hAnsi="Times New Roman"/>
                <w:b/>
                <w:sz w:val="18"/>
              </w:rPr>
              <w:br w:type="textWrapping"/>
            </w:r>
            <w:r>
              <w:rPr>
                <w:rFonts w:ascii="Times New Roman" w:hAnsi="Times New Roman"/>
                <w:b/>
                <w:sz w:val="18"/>
              </w:rPr>
              <w:t>(n = 13,050)</w:t>
            </w:r>
          </w:p>
        </w:tc>
        <w:tc>
          <w:tcPr>
            <w:tcW w:w="1872" w:type="dxa"/>
            <w:shd w:val="clear" w:color="auto" w:fill="D9E1F2"/>
          </w:tcPr>
          <w:p w14:paraId="6A5A427E">
            <w:pPr>
              <w:spacing w:after="0"/>
              <w:jc w:val="center"/>
            </w:pPr>
            <w:r>
              <w:rPr>
                <w:rFonts w:ascii="Times New Roman" w:hAnsi="Times New Roman"/>
                <w:b/>
                <w:sz w:val="18"/>
              </w:rPr>
              <w:t>SMD</w:t>
            </w:r>
          </w:p>
        </w:tc>
        <w:tc>
          <w:tcPr>
            <w:tcW w:w="1872" w:type="dxa"/>
            <w:shd w:val="clear" w:color="auto" w:fill="D9E1F2"/>
          </w:tcPr>
          <w:p w14:paraId="7EE55F87">
            <w:pPr>
              <w:spacing w:after="0"/>
              <w:jc w:val="center"/>
            </w:pPr>
            <w:r>
              <w:rPr>
                <w:rFonts w:ascii="Times New Roman" w:hAnsi="Times New Roman"/>
                <w:b/>
                <w:sz w:val="18"/>
              </w:rPr>
              <w:t>p value</w:t>
            </w:r>
          </w:p>
        </w:tc>
      </w:tr>
      <w:tr w14:paraId="4DA2E9A8">
        <w:trPr>
          <w:jc w:val="center"/>
        </w:trPr>
        <w:tc>
          <w:tcPr>
            <w:tcW w:w="1872" w:type="dxa"/>
          </w:tcPr>
          <w:p w14:paraId="270F0634">
            <w:pPr>
              <w:spacing w:after="0"/>
            </w:pPr>
            <w:r>
              <w:rPr>
                <w:rFonts w:ascii="Times New Roman" w:hAnsi="Times New Roman"/>
                <w:sz w:val="18"/>
              </w:rPr>
              <w:t>Age, years</w:t>
            </w:r>
            <w:r>
              <w:rPr>
                <w:rFonts w:ascii="Times New Roman" w:hAnsi="Times New Roman"/>
                <w:sz w:val="18"/>
              </w:rPr>
              <w:br w:type="textWrapping"/>
            </w:r>
            <w:r>
              <w:rPr>
                <w:rFonts w:ascii="Times New Roman" w:hAnsi="Times New Roman"/>
                <w:sz w:val="18"/>
              </w:rPr>
              <w:t>(mean ± SD)</w:t>
            </w:r>
          </w:p>
        </w:tc>
        <w:tc>
          <w:tcPr>
            <w:tcW w:w="1872" w:type="dxa"/>
          </w:tcPr>
          <w:p w14:paraId="4722F761">
            <w:pPr>
              <w:spacing w:after="0"/>
              <w:jc w:val="center"/>
            </w:pPr>
            <w:r>
              <w:rPr>
                <w:rFonts w:ascii="Times New Roman" w:hAnsi="Times New Roman"/>
                <w:sz w:val="18"/>
              </w:rPr>
              <w:t>69.3 ± 8.8</w:t>
            </w:r>
          </w:p>
        </w:tc>
        <w:tc>
          <w:tcPr>
            <w:tcW w:w="1872" w:type="dxa"/>
          </w:tcPr>
          <w:p w14:paraId="66885057">
            <w:pPr>
              <w:spacing w:after="0"/>
              <w:jc w:val="center"/>
            </w:pPr>
            <w:r>
              <w:rPr>
                <w:rFonts w:ascii="Times New Roman" w:hAnsi="Times New Roman"/>
                <w:sz w:val="18"/>
              </w:rPr>
              <w:t>63.3 ± 12.0</w:t>
            </w:r>
          </w:p>
        </w:tc>
        <w:tc>
          <w:tcPr>
            <w:tcW w:w="1872" w:type="dxa"/>
          </w:tcPr>
          <w:p w14:paraId="638521E1">
            <w:pPr>
              <w:spacing w:after="0"/>
              <w:jc w:val="center"/>
            </w:pPr>
            <w:r>
              <w:rPr>
                <w:rFonts w:ascii="Times New Roman" w:hAnsi="Times New Roman"/>
                <w:sz w:val="18"/>
              </w:rPr>
              <w:t>0.56</w:t>
            </w:r>
          </w:p>
        </w:tc>
        <w:tc>
          <w:tcPr>
            <w:tcW w:w="1872" w:type="dxa"/>
          </w:tcPr>
          <w:p w14:paraId="701E6721">
            <w:pPr>
              <w:spacing w:after="0"/>
              <w:jc w:val="center"/>
            </w:pPr>
            <w:r>
              <w:rPr>
                <w:rFonts w:ascii="Times New Roman" w:hAnsi="Times New Roman"/>
                <w:sz w:val="18"/>
              </w:rPr>
              <w:t>&lt; 0.001</w:t>
            </w:r>
          </w:p>
        </w:tc>
      </w:tr>
      <w:tr w14:paraId="4B57546C">
        <w:trPr>
          <w:jc w:val="center"/>
        </w:trPr>
        <w:tc>
          <w:tcPr>
            <w:tcW w:w="1872" w:type="dxa"/>
          </w:tcPr>
          <w:p w14:paraId="16CB6DD8">
            <w:pPr>
              <w:spacing w:after="0"/>
            </w:pPr>
            <w:r>
              <w:rPr>
                <w:rFonts w:ascii="Times New Roman" w:hAnsi="Times New Roman"/>
                <w:sz w:val="18"/>
              </w:rPr>
              <w:t>Female, n (%)</w:t>
            </w:r>
          </w:p>
        </w:tc>
        <w:tc>
          <w:tcPr>
            <w:tcW w:w="1872" w:type="dxa"/>
          </w:tcPr>
          <w:p w14:paraId="671C0CFD">
            <w:pPr>
              <w:spacing w:after="0"/>
              <w:jc w:val="center"/>
            </w:pPr>
            <w:r>
              <w:rPr>
                <w:rFonts w:ascii="Times New Roman" w:hAnsi="Times New Roman"/>
                <w:sz w:val="18"/>
              </w:rPr>
              <w:t>391 (84.8%)</w:t>
            </w:r>
          </w:p>
        </w:tc>
        <w:tc>
          <w:tcPr>
            <w:tcW w:w="1872" w:type="dxa"/>
          </w:tcPr>
          <w:p w14:paraId="6E3B3103">
            <w:pPr>
              <w:spacing w:after="0"/>
              <w:jc w:val="center"/>
            </w:pPr>
            <w:r>
              <w:rPr>
                <w:rFonts w:ascii="Times New Roman" w:hAnsi="Times New Roman"/>
                <w:sz w:val="18"/>
              </w:rPr>
              <w:t>8,404 (64.4%)</w:t>
            </w:r>
          </w:p>
        </w:tc>
        <w:tc>
          <w:tcPr>
            <w:tcW w:w="1872" w:type="dxa"/>
          </w:tcPr>
          <w:p w14:paraId="05FA6140">
            <w:pPr>
              <w:spacing w:after="0"/>
              <w:jc w:val="center"/>
            </w:pPr>
            <w:r>
              <w:rPr>
                <w:rFonts w:ascii="Times New Roman" w:hAnsi="Times New Roman"/>
                <w:sz w:val="18"/>
              </w:rPr>
              <w:t>0.50</w:t>
            </w:r>
          </w:p>
        </w:tc>
        <w:tc>
          <w:tcPr>
            <w:tcW w:w="1872" w:type="dxa"/>
          </w:tcPr>
          <w:p w14:paraId="5F900E35">
            <w:pPr>
              <w:spacing w:after="0"/>
              <w:jc w:val="center"/>
            </w:pPr>
            <w:r>
              <w:rPr>
                <w:rFonts w:ascii="Times New Roman" w:hAnsi="Times New Roman"/>
                <w:sz w:val="18"/>
              </w:rPr>
              <w:t>&lt; 0.001</w:t>
            </w:r>
          </w:p>
        </w:tc>
      </w:tr>
      <w:tr w14:paraId="4E7B6D21">
        <w:trPr>
          <w:jc w:val="center"/>
        </w:trPr>
        <w:tc>
          <w:tcPr>
            <w:tcW w:w="1872" w:type="dxa"/>
          </w:tcPr>
          <w:p w14:paraId="5318ED4E">
            <w:pPr>
              <w:spacing w:after="0"/>
            </w:pPr>
            <w:r>
              <w:rPr>
                <w:rFonts w:ascii="Times New Roman" w:hAnsi="Times New Roman"/>
                <w:sz w:val="18"/>
              </w:rPr>
              <w:t>HbA1c, %</w:t>
            </w:r>
            <w:r>
              <w:rPr>
                <w:rFonts w:ascii="Times New Roman" w:hAnsi="Times New Roman"/>
                <w:sz w:val="18"/>
              </w:rPr>
              <w:br w:type="textWrapping"/>
            </w:r>
            <w:r>
              <w:rPr>
                <w:rFonts w:ascii="Times New Roman" w:hAnsi="Times New Roman"/>
                <w:sz w:val="18"/>
              </w:rPr>
              <w:t>(median, IQR)</w:t>
            </w:r>
          </w:p>
        </w:tc>
        <w:tc>
          <w:tcPr>
            <w:tcW w:w="1872" w:type="dxa"/>
          </w:tcPr>
          <w:p w14:paraId="22CE791D">
            <w:pPr>
              <w:spacing w:after="0"/>
              <w:jc w:val="center"/>
            </w:pPr>
            <w:r>
              <w:rPr>
                <w:rFonts w:ascii="Times New Roman" w:hAnsi="Times New Roman"/>
                <w:sz w:val="18"/>
              </w:rPr>
              <w:t>7.7 (6.7–8.9)</w:t>
            </w:r>
          </w:p>
        </w:tc>
        <w:tc>
          <w:tcPr>
            <w:tcW w:w="1872" w:type="dxa"/>
          </w:tcPr>
          <w:p w14:paraId="7C4E3C57">
            <w:pPr>
              <w:spacing w:after="0"/>
              <w:jc w:val="center"/>
            </w:pPr>
            <w:r>
              <w:rPr>
                <w:rFonts w:ascii="Times New Roman" w:hAnsi="Times New Roman"/>
                <w:sz w:val="18"/>
              </w:rPr>
              <w:t>7.4 (6.7–8.6)</w:t>
            </w:r>
          </w:p>
        </w:tc>
        <w:tc>
          <w:tcPr>
            <w:tcW w:w="1872" w:type="dxa"/>
          </w:tcPr>
          <w:p w14:paraId="02BCEB14">
            <w:pPr>
              <w:spacing w:after="0"/>
              <w:jc w:val="center"/>
            </w:pPr>
            <w:r>
              <w:rPr>
                <w:rFonts w:ascii="Times New Roman" w:hAnsi="Times New Roman"/>
                <w:sz w:val="18"/>
              </w:rPr>
              <w:t>—</w:t>
            </w:r>
          </w:p>
        </w:tc>
        <w:tc>
          <w:tcPr>
            <w:tcW w:w="1872" w:type="dxa"/>
          </w:tcPr>
          <w:p w14:paraId="6173FCD4">
            <w:pPr>
              <w:spacing w:after="0"/>
              <w:jc w:val="center"/>
            </w:pPr>
            <w:r>
              <w:rPr>
                <w:rFonts w:ascii="Times New Roman" w:hAnsi="Times New Roman"/>
                <w:sz w:val="18"/>
              </w:rPr>
              <w:t>0.075</w:t>
            </w:r>
          </w:p>
        </w:tc>
      </w:tr>
      <w:tr w14:paraId="3CFCFEBE">
        <w:trPr>
          <w:jc w:val="center"/>
        </w:trPr>
        <w:tc>
          <w:tcPr>
            <w:tcW w:w="1872" w:type="dxa"/>
          </w:tcPr>
          <w:p w14:paraId="621FDC66">
            <w:pPr>
              <w:spacing w:after="0"/>
            </w:pPr>
            <w:r>
              <w:rPr>
                <w:rFonts w:ascii="Times New Roman" w:hAnsi="Times New Roman"/>
                <w:sz w:val="18"/>
              </w:rPr>
              <w:t>Bone marker availability</w:t>
            </w:r>
          </w:p>
        </w:tc>
        <w:tc>
          <w:tcPr>
            <w:tcW w:w="1872" w:type="dxa"/>
          </w:tcPr>
          <w:p w14:paraId="06D73989">
            <w:pPr>
              <w:spacing w:after="0"/>
              <w:jc w:val="center"/>
            </w:pPr>
            <w:r>
              <w:rPr>
                <w:rFonts w:ascii="Times New Roman" w:hAnsi="Times New Roman"/>
                <w:sz w:val="18"/>
              </w:rPr>
              <w:t>461 / 461</w:t>
            </w:r>
            <w:r>
              <w:rPr>
                <w:rFonts w:ascii="Times New Roman" w:hAnsi="Times New Roman"/>
                <w:sz w:val="18"/>
              </w:rPr>
              <w:br w:type="textWrapping"/>
            </w:r>
            <w:r>
              <w:rPr>
                <w:rFonts w:ascii="Times New Roman" w:hAnsi="Times New Roman"/>
                <w:sz w:val="18"/>
              </w:rPr>
              <w:t>(100%)</w:t>
            </w:r>
          </w:p>
        </w:tc>
        <w:tc>
          <w:tcPr>
            <w:tcW w:w="1872" w:type="dxa"/>
          </w:tcPr>
          <w:p w14:paraId="21930352">
            <w:pPr>
              <w:spacing w:after="0"/>
              <w:jc w:val="center"/>
            </w:pPr>
            <w:r>
              <w:rPr>
                <w:rFonts w:ascii="Times New Roman" w:hAnsi="Times New Roman"/>
                <w:sz w:val="18"/>
              </w:rPr>
              <w:t>13,050 / 21,724</w:t>
            </w:r>
            <w:r>
              <w:rPr>
                <w:rFonts w:ascii="Times New Roman" w:hAnsi="Times New Roman"/>
                <w:sz w:val="18"/>
              </w:rPr>
              <w:br w:type="textWrapping"/>
            </w:r>
            <w:r>
              <w:rPr>
                <w:rFonts w:ascii="Times New Roman" w:hAnsi="Times New Roman"/>
                <w:sz w:val="18"/>
              </w:rPr>
              <w:t>(60.1%)</w:t>
            </w:r>
          </w:p>
        </w:tc>
        <w:tc>
          <w:tcPr>
            <w:tcW w:w="1872" w:type="dxa"/>
          </w:tcPr>
          <w:p w14:paraId="5BB4D115">
            <w:pPr>
              <w:spacing w:after="0"/>
              <w:jc w:val="center"/>
            </w:pPr>
            <w:r>
              <w:rPr>
                <w:rFonts w:ascii="Times New Roman" w:hAnsi="Times New Roman"/>
                <w:sz w:val="18"/>
              </w:rPr>
              <w:t>—</w:t>
            </w:r>
          </w:p>
        </w:tc>
        <w:tc>
          <w:tcPr>
            <w:tcW w:w="1872" w:type="dxa"/>
          </w:tcPr>
          <w:p w14:paraId="5DD7B384">
            <w:pPr>
              <w:spacing w:after="0"/>
              <w:jc w:val="center"/>
            </w:pPr>
            <w:r>
              <w:rPr>
                <w:rFonts w:ascii="Times New Roman" w:hAnsi="Times New Roman"/>
                <w:sz w:val="18"/>
              </w:rPr>
              <w:t>—</w:t>
            </w:r>
          </w:p>
        </w:tc>
      </w:tr>
      <w:tr w14:paraId="17CFC268">
        <w:trPr>
          <w:jc w:val="center"/>
        </w:trPr>
        <w:tc>
          <w:tcPr>
            <w:tcW w:w="1872" w:type="dxa"/>
          </w:tcPr>
          <w:p w14:paraId="138BD935">
            <w:pPr>
              <w:spacing w:after="0"/>
            </w:pPr>
            <w:r>
              <w:rPr>
                <w:rFonts w:ascii="Times New Roman" w:hAnsi="Times New Roman"/>
                <w:sz w:val="18"/>
              </w:rPr>
              <w:t>Osteoporosis treatment</w:t>
            </w:r>
            <w:r>
              <w:rPr>
                <w:rFonts w:ascii="Times New Roman" w:hAnsi="Times New Roman"/>
                <w:sz w:val="18"/>
              </w:rPr>
              <w:br w:type="textWrapping"/>
            </w:r>
            <w:r>
              <w:rPr>
                <w:rFonts w:ascii="Times New Roman" w:hAnsi="Times New Roman"/>
                <w:sz w:val="18"/>
              </w:rPr>
              <w:t>(denosumab 60 mg, bisphosphonates)</w:t>
            </w:r>
          </w:p>
        </w:tc>
        <w:tc>
          <w:tcPr>
            <w:tcW w:w="1872" w:type="dxa"/>
          </w:tcPr>
          <w:p w14:paraId="37B2364C">
            <w:pPr>
              <w:spacing w:after="0"/>
              <w:jc w:val="center"/>
            </w:pPr>
            <w:r>
              <w:rPr>
                <w:rFonts w:ascii="Times New Roman" w:hAnsi="Times New Roman"/>
                <w:sz w:val="18"/>
              </w:rPr>
              <w:t>461 (100%)</w:t>
            </w:r>
          </w:p>
        </w:tc>
        <w:tc>
          <w:tcPr>
            <w:tcW w:w="1872" w:type="dxa"/>
          </w:tcPr>
          <w:p w14:paraId="4A0F4B11">
            <w:pPr>
              <w:spacing w:after="0"/>
              <w:jc w:val="center"/>
            </w:pPr>
            <w:r>
              <w:rPr>
                <w:rFonts w:ascii="Times New Roman" w:hAnsi="Times New Roman"/>
                <w:sz w:val="18"/>
              </w:rPr>
              <w:t>0 (0%)</w:t>
            </w:r>
          </w:p>
        </w:tc>
        <w:tc>
          <w:tcPr>
            <w:tcW w:w="1872" w:type="dxa"/>
          </w:tcPr>
          <w:p w14:paraId="402AC155">
            <w:pPr>
              <w:spacing w:after="0"/>
              <w:jc w:val="center"/>
            </w:pPr>
            <w:r>
              <w:rPr>
                <w:rFonts w:ascii="Times New Roman" w:hAnsi="Times New Roman"/>
                <w:sz w:val="18"/>
              </w:rPr>
              <w:t>—</w:t>
            </w:r>
          </w:p>
        </w:tc>
        <w:tc>
          <w:tcPr>
            <w:tcW w:w="1872" w:type="dxa"/>
          </w:tcPr>
          <w:p w14:paraId="309337DE">
            <w:pPr>
              <w:spacing w:after="0"/>
              <w:jc w:val="center"/>
            </w:pPr>
            <w:r>
              <w:rPr>
                <w:rFonts w:ascii="Times New Roman" w:hAnsi="Times New Roman"/>
                <w:sz w:val="18"/>
              </w:rPr>
              <w:t>—</w:t>
            </w:r>
          </w:p>
        </w:tc>
      </w:tr>
    </w:tbl>
    <w:p w14:paraId="16EAA544">
      <w:r>
        <w:rPr>
          <w:rFonts w:ascii="Times New Roman" w:hAnsi="Times New Roman"/>
          <w:i/>
          <w:sz w:val="18"/>
        </w:rPr>
        <w:t>Note: SMD = standardized mean difference; SMD &gt; 0.1 indicates meaningful imbalance. PSM was performed to equalize age and sex between groups.</w:t>
      </w:r>
    </w:p>
    <w:p w14:paraId="4BD0A68A"/>
    <w:p w14:paraId="14B03624">
      <w:pPr>
        <w:pStyle w:val="4"/>
      </w:pPr>
      <w:r>
        <w:rPr>
          <w:rFonts w:ascii="Times New Roman" w:hAnsi="Times New Roman"/>
        </w:rPr>
        <w:t>Table S2. Bone metabolism markers by HbA1c strata in the PSM-matched cohort</w:t>
      </w:r>
    </w:p>
    <w:p w14:paraId="267211A3">
      <w:r>
        <w:rPr>
          <w:rFonts w:ascii="Times New Roman" w:hAnsi="Times New Roman"/>
          <w:sz w:val="22"/>
        </w:rPr>
        <w:t>Values are median (IQR). Between-group comparison (DM+OP vs Pure DM) within each HbA1c stratum. P-values by Mann-Whitney U test. Cohen's d as effect size.</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936"/>
        <w:gridCol w:w="936"/>
        <w:gridCol w:w="936"/>
        <w:gridCol w:w="936"/>
        <w:gridCol w:w="936"/>
        <w:gridCol w:w="936"/>
        <w:gridCol w:w="936"/>
        <w:gridCol w:w="936"/>
        <w:gridCol w:w="936"/>
      </w:tblGrid>
      <w:tr w14:paraId="64FC45DA">
        <w:trPr>
          <w:jc w:val="center"/>
        </w:trPr>
        <w:tc>
          <w:tcPr>
            <w:tcW w:w="936" w:type="dxa"/>
            <w:shd w:val="clear" w:color="auto" w:fill="D9E1F2"/>
          </w:tcPr>
          <w:p w14:paraId="7CBA9C87">
            <w:pPr>
              <w:spacing w:after="0"/>
              <w:jc w:val="center"/>
            </w:pPr>
            <w:r>
              <w:rPr>
                <w:rFonts w:ascii="Times New Roman" w:hAnsi="Times New Roman"/>
                <w:b/>
                <w:sz w:val="16"/>
              </w:rPr>
              <w:t>Marker</w:t>
            </w:r>
          </w:p>
        </w:tc>
        <w:tc>
          <w:tcPr>
            <w:tcW w:w="2808" w:type="dxa"/>
            <w:gridSpan w:val="3"/>
            <w:shd w:val="clear" w:color="auto" w:fill="BDD7EE"/>
          </w:tcPr>
          <w:p w14:paraId="4977F1C7">
            <w:pPr>
              <w:spacing w:after="0"/>
              <w:jc w:val="center"/>
            </w:pPr>
            <w:r>
              <w:rPr>
                <w:rFonts w:ascii="Times New Roman" w:hAnsi="Times New Roman"/>
                <w:b/>
                <w:sz w:val="16"/>
              </w:rPr>
              <w:t>Good glycemic control</w:t>
            </w:r>
            <w:r>
              <w:rPr>
                <w:rFonts w:ascii="Times New Roman" w:hAnsi="Times New Roman"/>
                <w:b/>
                <w:sz w:val="16"/>
              </w:rPr>
              <w:br w:type="textWrapping"/>
            </w:r>
            <w:r>
              <w:rPr>
                <w:rFonts w:ascii="Times New Roman" w:hAnsi="Times New Roman"/>
                <w:b/>
                <w:sz w:val="16"/>
              </w:rPr>
              <w:t>(HbA1c &lt; 7%)</w:t>
            </w:r>
          </w:p>
        </w:tc>
        <w:tc>
          <w:tcPr>
            <w:tcW w:w="2808" w:type="dxa"/>
            <w:gridSpan w:val="3"/>
            <w:shd w:val="clear" w:color="auto" w:fill="FCE4D6"/>
          </w:tcPr>
          <w:p w14:paraId="273A25BC">
            <w:pPr>
              <w:spacing w:after="0"/>
              <w:jc w:val="center"/>
            </w:pPr>
            <w:r>
              <w:rPr>
                <w:rFonts w:ascii="Times New Roman" w:hAnsi="Times New Roman"/>
                <w:b/>
                <w:sz w:val="16"/>
              </w:rPr>
              <w:t>Moderate glycemic control</w:t>
            </w:r>
            <w:r>
              <w:rPr>
                <w:rFonts w:ascii="Times New Roman" w:hAnsi="Times New Roman"/>
                <w:b/>
                <w:sz w:val="16"/>
              </w:rPr>
              <w:br w:type="textWrapping"/>
            </w:r>
            <w:r>
              <w:rPr>
                <w:rFonts w:ascii="Times New Roman" w:hAnsi="Times New Roman"/>
                <w:b/>
                <w:sz w:val="16"/>
              </w:rPr>
              <w:t>(HbA1c 7–9%)</w:t>
            </w:r>
          </w:p>
        </w:tc>
        <w:tc>
          <w:tcPr>
            <w:tcW w:w="2808" w:type="dxa"/>
            <w:gridSpan w:val="3"/>
            <w:shd w:val="clear" w:color="auto" w:fill="E2EFDA"/>
          </w:tcPr>
          <w:p w14:paraId="39425560">
            <w:pPr>
              <w:spacing w:after="0"/>
              <w:jc w:val="center"/>
            </w:pPr>
            <w:r>
              <w:rPr>
                <w:rFonts w:ascii="Times New Roman" w:hAnsi="Times New Roman"/>
                <w:b/>
                <w:sz w:val="16"/>
              </w:rPr>
              <w:t>Poor glycemic control</w:t>
            </w:r>
            <w:r>
              <w:rPr>
                <w:rFonts w:ascii="Times New Roman" w:hAnsi="Times New Roman"/>
                <w:b/>
                <w:sz w:val="16"/>
              </w:rPr>
              <w:br w:type="textWrapping"/>
            </w:r>
            <w:r>
              <w:rPr>
                <w:rFonts w:ascii="Times New Roman" w:hAnsi="Times New Roman"/>
                <w:b/>
                <w:sz w:val="16"/>
              </w:rPr>
              <w:t>(HbA1c ≥ 9%)</w:t>
            </w:r>
          </w:p>
        </w:tc>
      </w:tr>
      <w:tr w14:paraId="6CD0414F">
        <w:trPr>
          <w:jc w:val="center"/>
        </w:trPr>
        <w:tc>
          <w:tcPr>
            <w:tcW w:w="936" w:type="dxa"/>
            <w:shd w:val="clear" w:color="auto" w:fill="F2F2F2"/>
          </w:tcPr>
          <w:p w14:paraId="6BB783EF">
            <w:pPr>
              <w:spacing w:after="0"/>
              <w:jc w:val="center"/>
            </w:pPr>
          </w:p>
        </w:tc>
        <w:tc>
          <w:tcPr>
            <w:tcW w:w="936" w:type="dxa"/>
            <w:shd w:val="clear" w:color="auto" w:fill="F2F2F2"/>
          </w:tcPr>
          <w:p w14:paraId="08A6604A">
            <w:pPr>
              <w:spacing w:after="0"/>
              <w:jc w:val="center"/>
            </w:pPr>
            <w:r>
              <w:rPr>
                <w:rFonts w:ascii="Times New Roman" w:hAnsi="Times New Roman"/>
                <w:b/>
                <w:sz w:val="16"/>
              </w:rPr>
              <w:t>DM+OP</w:t>
            </w:r>
            <w:r>
              <w:rPr>
                <w:rFonts w:ascii="Times New Roman" w:hAnsi="Times New Roman"/>
                <w:b/>
                <w:sz w:val="16"/>
              </w:rPr>
              <w:br w:type="textWrapping"/>
            </w:r>
            <w:r>
              <w:rPr>
                <w:rFonts w:ascii="Times New Roman" w:hAnsi="Times New Roman"/>
                <w:b/>
                <w:sz w:val="16"/>
              </w:rPr>
              <w:t>median (IQR)</w:t>
            </w:r>
          </w:p>
        </w:tc>
        <w:tc>
          <w:tcPr>
            <w:tcW w:w="936" w:type="dxa"/>
            <w:shd w:val="clear" w:color="auto" w:fill="F2F2F2"/>
          </w:tcPr>
          <w:p w14:paraId="61E559B2">
            <w:pPr>
              <w:spacing w:after="0"/>
              <w:jc w:val="center"/>
            </w:pPr>
            <w:r>
              <w:rPr>
                <w:rFonts w:ascii="Times New Roman" w:hAnsi="Times New Roman"/>
                <w:b/>
                <w:sz w:val="16"/>
              </w:rPr>
              <w:t>Pure DM</w:t>
            </w:r>
            <w:r>
              <w:rPr>
                <w:rFonts w:ascii="Times New Roman" w:hAnsi="Times New Roman"/>
                <w:b/>
                <w:sz w:val="16"/>
              </w:rPr>
              <w:br w:type="textWrapping"/>
            </w:r>
            <w:r>
              <w:rPr>
                <w:rFonts w:ascii="Times New Roman" w:hAnsi="Times New Roman"/>
                <w:b/>
                <w:sz w:val="16"/>
              </w:rPr>
              <w:t>median (IQR)</w:t>
            </w:r>
          </w:p>
        </w:tc>
        <w:tc>
          <w:tcPr>
            <w:tcW w:w="936" w:type="dxa"/>
            <w:shd w:val="clear" w:color="auto" w:fill="F2F2F2"/>
          </w:tcPr>
          <w:p w14:paraId="22149858">
            <w:pPr>
              <w:spacing w:after="0"/>
              <w:jc w:val="center"/>
            </w:pPr>
            <w:r>
              <w:rPr>
                <w:rFonts w:ascii="Times New Roman" w:hAnsi="Times New Roman"/>
                <w:b/>
                <w:sz w:val="16"/>
              </w:rPr>
              <w:t>p (d)</w:t>
            </w:r>
          </w:p>
        </w:tc>
        <w:tc>
          <w:tcPr>
            <w:tcW w:w="936" w:type="dxa"/>
            <w:shd w:val="clear" w:color="auto" w:fill="F2F2F2"/>
          </w:tcPr>
          <w:p w14:paraId="64CA0076">
            <w:pPr>
              <w:spacing w:after="0"/>
              <w:jc w:val="center"/>
            </w:pPr>
            <w:r>
              <w:rPr>
                <w:rFonts w:ascii="Times New Roman" w:hAnsi="Times New Roman"/>
                <w:b/>
                <w:sz w:val="16"/>
              </w:rPr>
              <w:t>DM+OP</w:t>
            </w:r>
            <w:r>
              <w:rPr>
                <w:rFonts w:ascii="Times New Roman" w:hAnsi="Times New Roman"/>
                <w:b/>
                <w:sz w:val="16"/>
              </w:rPr>
              <w:br w:type="textWrapping"/>
            </w:r>
            <w:r>
              <w:rPr>
                <w:rFonts w:ascii="Times New Roman" w:hAnsi="Times New Roman"/>
                <w:b/>
                <w:sz w:val="16"/>
              </w:rPr>
              <w:t>median (IQR)</w:t>
            </w:r>
          </w:p>
        </w:tc>
        <w:tc>
          <w:tcPr>
            <w:tcW w:w="936" w:type="dxa"/>
            <w:shd w:val="clear" w:color="auto" w:fill="F2F2F2"/>
          </w:tcPr>
          <w:p w14:paraId="1B7B1FBB">
            <w:pPr>
              <w:spacing w:after="0"/>
              <w:jc w:val="center"/>
            </w:pPr>
            <w:r>
              <w:rPr>
                <w:rFonts w:ascii="Times New Roman" w:hAnsi="Times New Roman"/>
                <w:b/>
                <w:sz w:val="16"/>
              </w:rPr>
              <w:t>Pure DM</w:t>
            </w:r>
            <w:r>
              <w:rPr>
                <w:rFonts w:ascii="Times New Roman" w:hAnsi="Times New Roman"/>
                <w:b/>
                <w:sz w:val="16"/>
              </w:rPr>
              <w:br w:type="textWrapping"/>
            </w:r>
            <w:r>
              <w:rPr>
                <w:rFonts w:ascii="Times New Roman" w:hAnsi="Times New Roman"/>
                <w:b/>
                <w:sz w:val="16"/>
              </w:rPr>
              <w:t>median (IQR)</w:t>
            </w:r>
          </w:p>
        </w:tc>
        <w:tc>
          <w:tcPr>
            <w:tcW w:w="936" w:type="dxa"/>
            <w:shd w:val="clear" w:color="auto" w:fill="F2F2F2"/>
          </w:tcPr>
          <w:p w14:paraId="28075D00">
            <w:pPr>
              <w:spacing w:after="0"/>
              <w:jc w:val="center"/>
            </w:pPr>
            <w:r>
              <w:rPr>
                <w:rFonts w:ascii="Times New Roman" w:hAnsi="Times New Roman"/>
                <w:b/>
                <w:sz w:val="16"/>
              </w:rPr>
              <w:t>p (d)</w:t>
            </w:r>
          </w:p>
        </w:tc>
        <w:tc>
          <w:tcPr>
            <w:tcW w:w="936" w:type="dxa"/>
            <w:shd w:val="clear" w:color="auto" w:fill="F2F2F2"/>
          </w:tcPr>
          <w:p w14:paraId="7159A198">
            <w:pPr>
              <w:spacing w:after="0"/>
              <w:jc w:val="center"/>
            </w:pPr>
            <w:r>
              <w:rPr>
                <w:rFonts w:ascii="Times New Roman" w:hAnsi="Times New Roman"/>
                <w:b/>
                <w:sz w:val="16"/>
              </w:rPr>
              <w:t>DM+OP</w:t>
            </w:r>
            <w:r>
              <w:rPr>
                <w:rFonts w:ascii="Times New Roman" w:hAnsi="Times New Roman"/>
                <w:b/>
                <w:sz w:val="16"/>
              </w:rPr>
              <w:br w:type="textWrapping"/>
            </w:r>
            <w:r>
              <w:rPr>
                <w:rFonts w:ascii="Times New Roman" w:hAnsi="Times New Roman"/>
                <w:b/>
                <w:sz w:val="16"/>
              </w:rPr>
              <w:t>median (IQR)</w:t>
            </w:r>
          </w:p>
        </w:tc>
        <w:tc>
          <w:tcPr>
            <w:tcW w:w="936" w:type="dxa"/>
            <w:shd w:val="clear" w:color="auto" w:fill="F2F2F2"/>
          </w:tcPr>
          <w:p w14:paraId="6B18B55A">
            <w:pPr>
              <w:spacing w:after="0"/>
              <w:jc w:val="center"/>
            </w:pPr>
            <w:r>
              <w:rPr>
                <w:rFonts w:ascii="Times New Roman" w:hAnsi="Times New Roman"/>
                <w:b/>
                <w:sz w:val="16"/>
              </w:rPr>
              <w:t>Pure DM</w:t>
            </w:r>
            <w:r>
              <w:rPr>
                <w:rFonts w:ascii="Times New Roman" w:hAnsi="Times New Roman"/>
                <w:b/>
                <w:sz w:val="16"/>
              </w:rPr>
              <w:br w:type="textWrapping"/>
            </w:r>
            <w:r>
              <w:rPr>
                <w:rFonts w:ascii="Times New Roman" w:hAnsi="Times New Roman"/>
                <w:b/>
                <w:sz w:val="16"/>
              </w:rPr>
              <w:t>median (IQR)</w:t>
            </w:r>
          </w:p>
        </w:tc>
        <w:tc>
          <w:tcPr>
            <w:tcW w:w="936" w:type="dxa"/>
            <w:shd w:val="clear" w:color="auto" w:fill="F2F2F2"/>
          </w:tcPr>
          <w:p w14:paraId="44451564">
            <w:pPr>
              <w:spacing w:after="0"/>
              <w:jc w:val="center"/>
            </w:pPr>
            <w:r>
              <w:rPr>
                <w:rFonts w:ascii="Times New Roman" w:hAnsi="Times New Roman"/>
                <w:b/>
                <w:sz w:val="16"/>
              </w:rPr>
              <w:t>p (d)</w:t>
            </w:r>
          </w:p>
        </w:tc>
      </w:tr>
      <w:tr w14:paraId="7398875D">
        <w:trPr>
          <w:jc w:val="center"/>
        </w:trPr>
        <w:tc>
          <w:tcPr>
            <w:tcW w:w="936" w:type="dxa"/>
          </w:tcPr>
          <w:p w14:paraId="6786AC7A">
            <w:pPr>
              <w:spacing w:after="0"/>
            </w:pPr>
            <w:r>
              <w:rPr>
                <w:rFonts w:ascii="Times New Roman" w:hAnsi="Times New Roman"/>
                <w:sz w:val="16"/>
              </w:rPr>
              <w:t>β-CTX (ng/mL)</w:t>
            </w:r>
          </w:p>
        </w:tc>
        <w:tc>
          <w:tcPr>
            <w:tcW w:w="936" w:type="dxa"/>
          </w:tcPr>
          <w:p w14:paraId="6D0AE760">
            <w:pPr>
              <w:spacing w:after="0"/>
              <w:jc w:val="center"/>
            </w:pPr>
            <w:r>
              <w:rPr>
                <w:rFonts w:ascii="Times New Roman" w:hAnsi="Times New Roman"/>
                <w:sz w:val="16"/>
              </w:rPr>
              <w:t>0.4</w:t>
            </w:r>
            <w:r>
              <w:rPr>
                <w:rFonts w:ascii="Times New Roman" w:hAnsi="Times New Roman"/>
                <w:sz w:val="16"/>
              </w:rPr>
              <w:br w:type="textWrapping"/>
            </w:r>
            <w:r>
              <w:rPr>
                <w:rFonts w:ascii="Times New Roman" w:hAnsi="Times New Roman"/>
                <w:sz w:val="16"/>
              </w:rPr>
              <w:t>(0.23-0.64)</w:t>
            </w:r>
          </w:p>
        </w:tc>
        <w:tc>
          <w:tcPr>
            <w:tcW w:w="936" w:type="dxa"/>
          </w:tcPr>
          <w:p w14:paraId="31A02B24">
            <w:pPr>
              <w:spacing w:after="0"/>
              <w:jc w:val="center"/>
            </w:pPr>
            <w:r>
              <w:rPr>
                <w:rFonts w:ascii="Times New Roman" w:hAnsi="Times New Roman"/>
                <w:sz w:val="16"/>
              </w:rPr>
              <w:t>0.55</w:t>
            </w:r>
            <w:r>
              <w:rPr>
                <w:rFonts w:ascii="Times New Roman" w:hAnsi="Times New Roman"/>
                <w:sz w:val="16"/>
              </w:rPr>
              <w:br w:type="textWrapping"/>
            </w:r>
            <w:r>
              <w:rPr>
                <w:rFonts w:ascii="Times New Roman" w:hAnsi="Times New Roman"/>
                <w:sz w:val="16"/>
              </w:rPr>
              <w:t>(0.4-0.68)</w:t>
            </w:r>
          </w:p>
        </w:tc>
        <w:tc>
          <w:tcPr>
            <w:tcW w:w="936" w:type="dxa"/>
          </w:tcPr>
          <w:p w14:paraId="53490523">
            <w:pPr>
              <w:spacing w:after="0"/>
              <w:jc w:val="center"/>
            </w:pPr>
            <w:r>
              <w:rPr>
                <w:rFonts w:ascii="Times New Roman" w:hAnsi="Times New Roman"/>
                <w:sz w:val="16"/>
              </w:rPr>
              <w:t>0.047 *</w:t>
            </w:r>
            <w:r>
              <w:rPr>
                <w:rFonts w:ascii="Times New Roman" w:hAnsi="Times New Roman"/>
                <w:sz w:val="16"/>
              </w:rPr>
              <w:br w:type="textWrapping"/>
            </w:r>
            <w:r>
              <w:rPr>
                <w:rFonts w:ascii="Times New Roman" w:hAnsi="Times New Roman"/>
                <w:sz w:val="16"/>
              </w:rPr>
              <w:t>(d=-0.449)</w:t>
            </w:r>
          </w:p>
        </w:tc>
        <w:tc>
          <w:tcPr>
            <w:tcW w:w="936" w:type="dxa"/>
          </w:tcPr>
          <w:p w14:paraId="01E85629">
            <w:pPr>
              <w:spacing w:after="0"/>
              <w:jc w:val="center"/>
            </w:pPr>
            <w:r>
              <w:rPr>
                <w:rFonts w:ascii="Times New Roman" w:hAnsi="Times New Roman"/>
                <w:sz w:val="16"/>
              </w:rPr>
              <w:t>0.37</w:t>
            </w:r>
            <w:r>
              <w:rPr>
                <w:rFonts w:ascii="Times New Roman" w:hAnsi="Times New Roman"/>
                <w:sz w:val="16"/>
              </w:rPr>
              <w:br w:type="textWrapping"/>
            </w:r>
            <w:r>
              <w:rPr>
                <w:rFonts w:ascii="Times New Roman" w:hAnsi="Times New Roman"/>
                <w:sz w:val="16"/>
              </w:rPr>
              <w:t>(0.22-0.54)</w:t>
            </w:r>
          </w:p>
        </w:tc>
        <w:tc>
          <w:tcPr>
            <w:tcW w:w="936" w:type="dxa"/>
          </w:tcPr>
          <w:p w14:paraId="3B225DFD">
            <w:pPr>
              <w:spacing w:after="0"/>
              <w:jc w:val="center"/>
            </w:pPr>
            <w:r>
              <w:rPr>
                <w:rFonts w:ascii="Times New Roman" w:hAnsi="Times New Roman"/>
                <w:sz w:val="16"/>
              </w:rPr>
              <w:t>0.35</w:t>
            </w:r>
            <w:r>
              <w:rPr>
                <w:rFonts w:ascii="Times New Roman" w:hAnsi="Times New Roman"/>
                <w:sz w:val="16"/>
              </w:rPr>
              <w:br w:type="textWrapping"/>
            </w:r>
            <w:r>
              <w:rPr>
                <w:rFonts w:ascii="Times New Roman" w:hAnsi="Times New Roman"/>
                <w:sz w:val="16"/>
              </w:rPr>
              <w:t>(0.29-0.54)</w:t>
            </w:r>
          </w:p>
        </w:tc>
        <w:tc>
          <w:tcPr>
            <w:tcW w:w="936" w:type="dxa"/>
          </w:tcPr>
          <w:p w14:paraId="4F55CC7A">
            <w:pPr>
              <w:spacing w:after="0"/>
              <w:jc w:val="center"/>
            </w:pPr>
            <w:r>
              <w:rPr>
                <w:rFonts w:ascii="Times New Roman" w:hAnsi="Times New Roman"/>
                <w:sz w:val="16"/>
              </w:rPr>
              <w:t>0.555 ns</w:t>
            </w:r>
            <w:r>
              <w:rPr>
                <w:rFonts w:ascii="Times New Roman" w:hAnsi="Times New Roman"/>
                <w:sz w:val="16"/>
              </w:rPr>
              <w:br w:type="textWrapping"/>
            </w:r>
            <w:r>
              <w:rPr>
                <w:rFonts w:ascii="Times New Roman" w:hAnsi="Times New Roman"/>
                <w:sz w:val="16"/>
              </w:rPr>
              <w:t>(d=-0.007)</w:t>
            </w:r>
          </w:p>
        </w:tc>
        <w:tc>
          <w:tcPr>
            <w:tcW w:w="936" w:type="dxa"/>
          </w:tcPr>
          <w:p w14:paraId="16C9A852">
            <w:pPr>
              <w:spacing w:after="0"/>
              <w:jc w:val="center"/>
            </w:pPr>
            <w:r>
              <w:rPr>
                <w:rFonts w:ascii="Times New Roman" w:hAnsi="Times New Roman"/>
                <w:sz w:val="16"/>
              </w:rPr>
              <w:t>0.36</w:t>
            </w:r>
            <w:r>
              <w:rPr>
                <w:rFonts w:ascii="Times New Roman" w:hAnsi="Times New Roman"/>
                <w:sz w:val="16"/>
              </w:rPr>
              <w:br w:type="textWrapping"/>
            </w:r>
            <w:r>
              <w:rPr>
                <w:rFonts w:ascii="Times New Roman" w:hAnsi="Times New Roman"/>
                <w:sz w:val="16"/>
              </w:rPr>
              <w:t>(0.23-0.55)</w:t>
            </w:r>
          </w:p>
        </w:tc>
        <w:tc>
          <w:tcPr>
            <w:tcW w:w="936" w:type="dxa"/>
          </w:tcPr>
          <w:p w14:paraId="739B970D">
            <w:pPr>
              <w:spacing w:after="0"/>
              <w:jc w:val="center"/>
            </w:pPr>
            <w:r>
              <w:rPr>
                <w:rFonts w:ascii="Times New Roman" w:hAnsi="Times New Roman"/>
                <w:sz w:val="16"/>
              </w:rPr>
              <w:t>0.33</w:t>
            </w:r>
            <w:r>
              <w:rPr>
                <w:rFonts w:ascii="Times New Roman" w:hAnsi="Times New Roman"/>
                <w:sz w:val="16"/>
              </w:rPr>
              <w:br w:type="textWrapping"/>
            </w:r>
            <w:r>
              <w:rPr>
                <w:rFonts w:ascii="Times New Roman" w:hAnsi="Times New Roman"/>
                <w:sz w:val="16"/>
              </w:rPr>
              <w:t>(0.24-0.57)</w:t>
            </w:r>
          </w:p>
        </w:tc>
        <w:tc>
          <w:tcPr>
            <w:tcW w:w="936" w:type="dxa"/>
          </w:tcPr>
          <w:p w14:paraId="4C288143">
            <w:pPr>
              <w:spacing w:after="0"/>
              <w:jc w:val="center"/>
            </w:pPr>
            <w:r>
              <w:rPr>
                <w:rFonts w:ascii="Times New Roman" w:hAnsi="Times New Roman"/>
                <w:sz w:val="16"/>
              </w:rPr>
              <w:t>0.661 ns</w:t>
            </w:r>
            <w:r>
              <w:rPr>
                <w:rFonts w:ascii="Times New Roman" w:hAnsi="Times New Roman"/>
                <w:sz w:val="16"/>
              </w:rPr>
              <w:br w:type="textWrapping"/>
            </w:r>
            <w:r>
              <w:rPr>
                <w:rFonts w:ascii="Times New Roman" w:hAnsi="Times New Roman"/>
                <w:sz w:val="16"/>
              </w:rPr>
              <w:t>(d=0.079)</w:t>
            </w:r>
          </w:p>
        </w:tc>
      </w:tr>
      <w:tr w14:paraId="2CF80170">
        <w:trPr>
          <w:jc w:val="center"/>
        </w:trPr>
        <w:tc>
          <w:tcPr>
            <w:tcW w:w="936" w:type="dxa"/>
          </w:tcPr>
          <w:p w14:paraId="429907F9">
            <w:pPr>
              <w:spacing w:after="0"/>
            </w:pPr>
            <w:r>
              <w:rPr>
                <w:rFonts w:ascii="Times New Roman" w:hAnsi="Times New Roman"/>
                <w:sz w:val="16"/>
              </w:rPr>
              <w:t>Osteocalcin (ng/mL)</w:t>
            </w:r>
          </w:p>
        </w:tc>
        <w:tc>
          <w:tcPr>
            <w:tcW w:w="936" w:type="dxa"/>
          </w:tcPr>
          <w:p w14:paraId="494D81F1">
            <w:pPr>
              <w:spacing w:after="0"/>
              <w:jc w:val="center"/>
            </w:pPr>
            <w:r>
              <w:rPr>
                <w:rFonts w:ascii="Times New Roman" w:hAnsi="Times New Roman"/>
                <w:sz w:val="16"/>
              </w:rPr>
              <w:t>14.0</w:t>
            </w:r>
            <w:r>
              <w:rPr>
                <w:rFonts w:ascii="Times New Roman" w:hAnsi="Times New Roman"/>
                <w:sz w:val="16"/>
              </w:rPr>
              <w:br w:type="textWrapping"/>
            </w:r>
            <w:r>
              <w:rPr>
                <w:rFonts w:ascii="Times New Roman" w:hAnsi="Times New Roman"/>
                <w:sz w:val="16"/>
              </w:rPr>
              <w:t>(10.0-20.9)</w:t>
            </w:r>
          </w:p>
        </w:tc>
        <w:tc>
          <w:tcPr>
            <w:tcW w:w="936" w:type="dxa"/>
          </w:tcPr>
          <w:p w14:paraId="6209675B">
            <w:pPr>
              <w:spacing w:after="0"/>
              <w:jc w:val="center"/>
            </w:pPr>
            <w:r>
              <w:rPr>
                <w:rFonts w:ascii="Times New Roman" w:hAnsi="Times New Roman"/>
                <w:sz w:val="16"/>
              </w:rPr>
              <w:t>14.75</w:t>
            </w:r>
            <w:r>
              <w:rPr>
                <w:rFonts w:ascii="Times New Roman" w:hAnsi="Times New Roman"/>
                <w:sz w:val="16"/>
              </w:rPr>
              <w:br w:type="textWrapping"/>
            </w:r>
            <w:r>
              <w:rPr>
                <w:rFonts w:ascii="Times New Roman" w:hAnsi="Times New Roman"/>
                <w:sz w:val="16"/>
              </w:rPr>
              <w:t>(11.0-21.0)</w:t>
            </w:r>
          </w:p>
        </w:tc>
        <w:tc>
          <w:tcPr>
            <w:tcW w:w="936" w:type="dxa"/>
          </w:tcPr>
          <w:p w14:paraId="38C96CEE">
            <w:pPr>
              <w:spacing w:after="0"/>
              <w:jc w:val="center"/>
            </w:pPr>
            <w:r>
              <w:rPr>
                <w:rFonts w:ascii="Times New Roman" w:hAnsi="Times New Roman"/>
                <w:sz w:val="16"/>
              </w:rPr>
              <w:t>0.338 ns</w:t>
            </w:r>
            <w:r>
              <w:rPr>
                <w:rFonts w:ascii="Times New Roman" w:hAnsi="Times New Roman"/>
                <w:sz w:val="16"/>
              </w:rPr>
              <w:br w:type="textWrapping"/>
            </w:r>
            <w:r>
              <w:rPr>
                <w:rFonts w:ascii="Times New Roman" w:hAnsi="Times New Roman"/>
                <w:sz w:val="16"/>
              </w:rPr>
              <w:t>(d=-0.335)</w:t>
            </w:r>
          </w:p>
        </w:tc>
        <w:tc>
          <w:tcPr>
            <w:tcW w:w="936" w:type="dxa"/>
          </w:tcPr>
          <w:p w14:paraId="301086E0">
            <w:pPr>
              <w:spacing w:after="0"/>
              <w:jc w:val="center"/>
            </w:pPr>
            <w:r>
              <w:rPr>
                <w:rFonts w:ascii="Times New Roman" w:hAnsi="Times New Roman"/>
                <w:sz w:val="16"/>
              </w:rPr>
              <w:t>12.0</w:t>
            </w:r>
            <w:r>
              <w:rPr>
                <w:rFonts w:ascii="Times New Roman" w:hAnsi="Times New Roman"/>
                <w:sz w:val="16"/>
              </w:rPr>
              <w:br w:type="textWrapping"/>
            </w:r>
            <w:r>
              <w:rPr>
                <w:rFonts w:ascii="Times New Roman" w:hAnsi="Times New Roman"/>
                <w:sz w:val="16"/>
              </w:rPr>
              <w:t>(8.0-16.2)</w:t>
            </w:r>
          </w:p>
        </w:tc>
        <w:tc>
          <w:tcPr>
            <w:tcW w:w="936" w:type="dxa"/>
          </w:tcPr>
          <w:p w14:paraId="6EBEEDAA">
            <w:pPr>
              <w:spacing w:after="0"/>
              <w:jc w:val="center"/>
            </w:pPr>
            <w:r>
              <w:rPr>
                <w:rFonts w:ascii="Times New Roman" w:hAnsi="Times New Roman"/>
                <w:sz w:val="16"/>
              </w:rPr>
              <w:t>11.0</w:t>
            </w:r>
            <w:r>
              <w:rPr>
                <w:rFonts w:ascii="Times New Roman" w:hAnsi="Times New Roman"/>
                <w:sz w:val="16"/>
              </w:rPr>
              <w:br w:type="textWrapping"/>
            </w:r>
            <w:r>
              <w:rPr>
                <w:rFonts w:ascii="Times New Roman" w:hAnsi="Times New Roman"/>
                <w:sz w:val="16"/>
              </w:rPr>
              <w:t>(8.7-14.8)</w:t>
            </w:r>
          </w:p>
        </w:tc>
        <w:tc>
          <w:tcPr>
            <w:tcW w:w="936" w:type="dxa"/>
          </w:tcPr>
          <w:p w14:paraId="08641106">
            <w:pPr>
              <w:spacing w:after="0"/>
              <w:jc w:val="center"/>
            </w:pPr>
            <w:r>
              <w:rPr>
                <w:rFonts w:ascii="Times New Roman" w:hAnsi="Times New Roman"/>
                <w:sz w:val="16"/>
              </w:rPr>
              <w:t>0.733 ns</w:t>
            </w:r>
            <w:r>
              <w:rPr>
                <w:rFonts w:ascii="Times New Roman" w:hAnsi="Times New Roman"/>
                <w:sz w:val="16"/>
              </w:rPr>
              <w:br w:type="textWrapping"/>
            </w:r>
            <w:r>
              <w:rPr>
                <w:rFonts w:ascii="Times New Roman" w:hAnsi="Times New Roman"/>
                <w:sz w:val="16"/>
              </w:rPr>
              <w:t>(d=0.094)</w:t>
            </w:r>
          </w:p>
        </w:tc>
        <w:tc>
          <w:tcPr>
            <w:tcW w:w="936" w:type="dxa"/>
          </w:tcPr>
          <w:p w14:paraId="3208D445">
            <w:pPr>
              <w:spacing w:after="0"/>
              <w:jc w:val="center"/>
            </w:pPr>
            <w:r>
              <w:rPr>
                <w:rFonts w:ascii="Times New Roman" w:hAnsi="Times New Roman"/>
                <w:sz w:val="16"/>
              </w:rPr>
              <w:t>11.0</w:t>
            </w:r>
            <w:r>
              <w:rPr>
                <w:rFonts w:ascii="Times New Roman" w:hAnsi="Times New Roman"/>
                <w:sz w:val="16"/>
              </w:rPr>
              <w:br w:type="textWrapping"/>
            </w:r>
            <w:r>
              <w:rPr>
                <w:rFonts w:ascii="Times New Roman" w:hAnsi="Times New Roman"/>
                <w:sz w:val="16"/>
              </w:rPr>
              <w:t>(8.8-16.0)</w:t>
            </w:r>
          </w:p>
        </w:tc>
        <w:tc>
          <w:tcPr>
            <w:tcW w:w="936" w:type="dxa"/>
          </w:tcPr>
          <w:p w14:paraId="362D6C1C">
            <w:pPr>
              <w:spacing w:after="0"/>
              <w:jc w:val="center"/>
            </w:pPr>
            <w:r>
              <w:rPr>
                <w:rFonts w:ascii="Times New Roman" w:hAnsi="Times New Roman"/>
                <w:sz w:val="16"/>
              </w:rPr>
              <w:t>9.0</w:t>
            </w:r>
            <w:r>
              <w:rPr>
                <w:rFonts w:ascii="Times New Roman" w:hAnsi="Times New Roman"/>
                <w:sz w:val="16"/>
              </w:rPr>
              <w:br w:type="textWrapping"/>
            </w:r>
            <w:r>
              <w:rPr>
                <w:rFonts w:ascii="Times New Roman" w:hAnsi="Times New Roman"/>
                <w:sz w:val="16"/>
              </w:rPr>
              <w:t>(7.0-13.0)</w:t>
            </w:r>
          </w:p>
        </w:tc>
        <w:tc>
          <w:tcPr>
            <w:tcW w:w="936" w:type="dxa"/>
          </w:tcPr>
          <w:p w14:paraId="252EDEC8">
            <w:pPr>
              <w:spacing w:after="0"/>
              <w:jc w:val="center"/>
            </w:pPr>
            <w:r>
              <w:rPr>
                <w:rFonts w:ascii="Times New Roman" w:hAnsi="Times New Roman"/>
                <w:sz w:val="16"/>
              </w:rPr>
              <w:t>0.023 *</w:t>
            </w:r>
            <w:r>
              <w:rPr>
                <w:rFonts w:ascii="Times New Roman" w:hAnsi="Times New Roman"/>
                <w:sz w:val="16"/>
              </w:rPr>
              <w:br w:type="textWrapping"/>
            </w:r>
            <w:r>
              <w:rPr>
                <w:rFonts w:ascii="Times New Roman" w:hAnsi="Times New Roman"/>
                <w:sz w:val="16"/>
              </w:rPr>
              <w:t>(d=0.508)</w:t>
            </w:r>
          </w:p>
        </w:tc>
      </w:tr>
      <w:tr w14:paraId="0108EB23">
        <w:trPr>
          <w:jc w:val="center"/>
        </w:trPr>
        <w:tc>
          <w:tcPr>
            <w:tcW w:w="936" w:type="dxa"/>
          </w:tcPr>
          <w:p w14:paraId="4B9D9274">
            <w:pPr>
              <w:spacing w:after="0"/>
            </w:pPr>
            <w:r>
              <w:rPr>
                <w:rFonts w:ascii="Times New Roman" w:hAnsi="Times New Roman"/>
                <w:sz w:val="16"/>
              </w:rPr>
              <w:t>25(OH)VitD (ng/mL)</w:t>
            </w:r>
          </w:p>
        </w:tc>
        <w:tc>
          <w:tcPr>
            <w:tcW w:w="936" w:type="dxa"/>
          </w:tcPr>
          <w:p w14:paraId="24ADA920">
            <w:pPr>
              <w:spacing w:after="0"/>
              <w:jc w:val="center"/>
            </w:pPr>
            <w:r>
              <w:rPr>
                <w:rFonts w:ascii="Times New Roman" w:hAnsi="Times New Roman"/>
                <w:sz w:val="16"/>
              </w:rPr>
              <w:t>26.71</w:t>
            </w:r>
            <w:r>
              <w:rPr>
                <w:rFonts w:ascii="Times New Roman" w:hAnsi="Times New Roman"/>
                <w:sz w:val="16"/>
              </w:rPr>
              <w:br w:type="textWrapping"/>
            </w:r>
            <w:r>
              <w:rPr>
                <w:rFonts w:ascii="Times New Roman" w:hAnsi="Times New Roman"/>
                <w:sz w:val="16"/>
              </w:rPr>
              <w:t>(21.97-31.73)</w:t>
            </w:r>
          </w:p>
        </w:tc>
        <w:tc>
          <w:tcPr>
            <w:tcW w:w="936" w:type="dxa"/>
          </w:tcPr>
          <w:p w14:paraId="5059C019">
            <w:pPr>
              <w:spacing w:after="0"/>
              <w:jc w:val="center"/>
            </w:pPr>
            <w:r>
              <w:rPr>
                <w:rFonts w:ascii="Times New Roman" w:hAnsi="Times New Roman"/>
                <w:sz w:val="16"/>
              </w:rPr>
              <w:t>22.59</w:t>
            </w:r>
            <w:r>
              <w:rPr>
                <w:rFonts w:ascii="Times New Roman" w:hAnsi="Times New Roman"/>
                <w:sz w:val="16"/>
              </w:rPr>
              <w:br w:type="textWrapping"/>
            </w:r>
            <w:r>
              <w:rPr>
                <w:rFonts w:ascii="Times New Roman" w:hAnsi="Times New Roman"/>
                <w:sz w:val="16"/>
              </w:rPr>
              <w:t>(18.25-32.48)</w:t>
            </w:r>
          </w:p>
        </w:tc>
        <w:tc>
          <w:tcPr>
            <w:tcW w:w="936" w:type="dxa"/>
          </w:tcPr>
          <w:p w14:paraId="3F624B12">
            <w:pPr>
              <w:spacing w:after="0"/>
              <w:jc w:val="center"/>
            </w:pPr>
            <w:r>
              <w:rPr>
                <w:rFonts w:ascii="Times New Roman" w:hAnsi="Times New Roman"/>
                <w:sz w:val="16"/>
              </w:rPr>
              <w:t>0.127 ns</w:t>
            </w:r>
            <w:r>
              <w:rPr>
                <w:rFonts w:ascii="Times New Roman" w:hAnsi="Times New Roman"/>
                <w:sz w:val="16"/>
              </w:rPr>
              <w:br w:type="textWrapping"/>
            </w:r>
            <w:r>
              <w:rPr>
                <w:rFonts w:ascii="Times New Roman" w:hAnsi="Times New Roman"/>
                <w:sz w:val="16"/>
              </w:rPr>
              <w:t>(d=0.330)</w:t>
            </w:r>
          </w:p>
        </w:tc>
        <w:tc>
          <w:tcPr>
            <w:tcW w:w="936" w:type="dxa"/>
          </w:tcPr>
          <w:p w14:paraId="114295CE">
            <w:pPr>
              <w:spacing w:after="0"/>
              <w:jc w:val="center"/>
            </w:pPr>
            <w:r>
              <w:rPr>
                <w:rFonts w:ascii="Times New Roman" w:hAnsi="Times New Roman"/>
                <w:sz w:val="16"/>
              </w:rPr>
              <w:t>24.34</w:t>
            </w:r>
            <w:r>
              <w:rPr>
                <w:rFonts w:ascii="Times New Roman" w:hAnsi="Times New Roman"/>
                <w:sz w:val="16"/>
              </w:rPr>
              <w:br w:type="textWrapping"/>
            </w:r>
            <w:r>
              <w:rPr>
                <w:rFonts w:ascii="Times New Roman" w:hAnsi="Times New Roman"/>
                <w:sz w:val="16"/>
              </w:rPr>
              <w:t>(17.98-32.41)</w:t>
            </w:r>
          </w:p>
        </w:tc>
        <w:tc>
          <w:tcPr>
            <w:tcW w:w="936" w:type="dxa"/>
          </w:tcPr>
          <w:p w14:paraId="0F406BDA">
            <w:pPr>
              <w:spacing w:after="0"/>
              <w:jc w:val="center"/>
            </w:pPr>
            <w:r>
              <w:rPr>
                <w:rFonts w:ascii="Times New Roman" w:hAnsi="Times New Roman"/>
                <w:sz w:val="16"/>
              </w:rPr>
              <w:t>23.54</w:t>
            </w:r>
            <w:r>
              <w:rPr>
                <w:rFonts w:ascii="Times New Roman" w:hAnsi="Times New Roman"/>
                <w:sz w:val="16"/>
              </w:rPr>
              <w:br w:type="textWrapping"/>
            </w:r>
            <w:r>
              <w:rPr>
                <w:rFonts w:ascii="Times New Roman" w:hAnsi="Times New Roman"/>
                <w:sz w:val="16"/>
              </w:rPr>
              <w:t>(18.89-30.41)</w:t>
            </w:r>
          </w:p>
        </w:tc>
        <w:tc>
          <w:tcPr>
            <w:tcW w:w="936" w:type="dxa"/>
          </w:tcPr>
          <w:p w14:paraId="326AAC75">
            <w:pPr>
              <w:spacing w:after="0"/>
              <w:jc w:val="center"/>
            </w:pPr>
            <w:r>
              <w:rPr>
                <w:rFonts w:ascii="Times New Roman" w:hAnsi="Times New Roman"/>
                <w:sz w:val="16"/>
              </w:rPr>
              <w:t>0.868 ns</w:t>
            </w:r>
            <w:r>
              <w:rPr>
                <w:rFonts w:ascii="Times New Roman" w:hAnsi="Times New Roman"/>
                <w:sz w:val="16"/>
              </w:rPr>
              <w:br w:type="textWrapping"/>
            </w:r>
            <w:r>
              <w:rPr>
                <w:rFonts w:ascii="Times New Roman" w:hAnsi="Times New Roman"/>
                <w:sz w:val="16"/>
              </w:rPr>
              <w:t>(d=-0.050)</w:t>
            </w:r>
          </w:p>
        </w:tc>
        <w:tc>
          <w:tcPr>
            <w:tcW w:w="936" w:type="dxa"/>
          </w:tcPr>
          <w:p w14:paraId="3CE8EC2E">
            <w:pPr>
              <w:spacing w:after="0"/>
              <w:jc w:val="center"/>
            </w:pPr>
            <w:r>
              <w:rPr>
                <w:rFonts w:ascii="Times New Roman" w:hAnsi="Times New Roman"/>
                <w:sz w:val="16"/>
              </w:rPr>
              <w:t>23.28</w:t>
            </w:r>
            <w:r>
              <w:rPr>
                <w:rFonts w:ascii="Times New Roman" w:hAnsi="Times New Roman"/>
                <w:sz w:val="16"/>
              </w:rPr>
              <w:br w:type="textWrapping"/>
            </w:r>
            <w:r>
              <w:rPr>
                <w:rFonts w:ascii="Times New Roman" w:hAnsi="Times New Roman"/>
                <w:sz w:val="16"/>
              </w:rPr>
              <w:t>(19.67-27.89)</w:t>
            </w:r>
          </w:p>
        </w:tc>
        <w:tc>
          <w:tcPr>
            <w:tcW w:w="936" w:type="dxa"/>
          </w:tcPr>
          <w:p w14:paraId="4F310E6F">
            <w:pPr>
              <w:spacing w:after="0"/>
              <w:jc w:val="center"/>
            </w:pPr>
            <w:r>
              <w:rPr>
                <w:rFonts w:ascii="Times New Roman" w:hAnsi="Times New Roman"/>
                <w:sz w:val="16"/>
              </w:rPr>
              <w:t>22.7</w:t>
            </w:r>
            <w:r>
              <w:rPr>
                <w:rFonts w:ascii="Times New Roman" w:hAnsi="Times New Roman"/>
                <w:sz w:val="16"/>
              </w:rPr>
              <w:br w:type="textWrapping"/>
            </w:r>
            <w:r>
              <w:rPr>
                <w:rFonts w:ascii="Times New Roman" w:hAnsi="Times New Roman"/>
                <w:sz w:val="16"/>
              </w:rPr>
              <w:t>(17.99-29.95)</w:t>
            </w:r>
          </w:p>
        </w:tc>
        <w:tc>
          <w:tcPr>
            <w:tcW w:w="936" w:type="dxa"/>
          </w:tcPr>
          <w:p w14:paraId="630B4586">
            <w:pPr>
              <w:spacing w:after="0"/>
              <w:jc w:val="center"/>
            </w:pPr>
            <w:r>
              <w:rPr>
                <w:rFonts w:ascii="Times New Roman" w:hAnsi="Times New Roman"/>
                <w:sz w:val="16"/>
              </w:rPr>
              <w:t>0.579 ns</w:t>
            </w:r>
            <w:r>
              <w:rPr>
                <w:rFonts w:ascii="Times New Roman" w:hAnsi="Times New Roman"/>
                <w:sz w:val="16"/>
              </w:rPr>
              <w:br w:type="textWrapping"/>
            </w:r>
            <w:r>
              <w:rPr>
                <w:rFonts w:ascii="Times New Roman" w:hAnsi="Times New Roman"/>
                <w:sz w:val="16"/>
              </w:rPr>
              <w:t>(d=0.142)</w:t>
            </w:r>
          </w:p>
        </w:tc>
      </w:tr>
      <w:tr w14:paraId="53D92D61">
        <w:trPr>
          <w:jc w:val="center"/>
        </w:trPr>
        <w:tc>
          <w:tcPr>
            <w:tcW w:w="936" w:type="dxa"/>
          </w:tcPr>
          <w:p w14:paraId="6EFC85A9">
            <w:pPr>
              <w:spacing w:after="0"/>
            </w:pPr>
            <w:r>
              <w:rPr>
                <w:rFonts w:ascii="Times New Roman" w:hAnsi="Times New Roman"/>
                <w:sz w:val="16"/>
              </w:rPr>
              <w:t>Calcium (mmol/L)</w:t>
            </w:r>
          </w:p>
        </w:tc>
        <w:tc>
          <w:tcPr>
            <w:tcW w:w="936" w:type="dxa"/>
          </w:tcPr>
          <w:p w14:paraId="5713263E">
            <w:pPr>
              <w:spacing w:after="0"/>
              <w:jc w:val="center"/>
            </w:pPr>
            <w:r>
              <w:rPr>
                <w:rFonts w:ascii="Times New Roman" w:hAnsi="Times New Roman"/>
                <w:sz w:val="16"/>
              </w:rPr>
              <w:t>2.22</w:t>
            </w:r>
            <w:r>
              <w:rPr>
                <w:rFonts w:ascii="Times New Roman" w:hAnsi="Times New Roman"/>
                <w:sz w:val="16"/>
              </w:rPr>
              <w:br w:type="textWrapping"/>
            </w:r>
            <w:r>
              <w:rPr>
                <w:rFonts w:ascii="Times New Roman" w:hAnsi="Times New Roman"/>
                <w:sz w:val="16"/>
              </w:rPr>
              <w:t>(2.14-2.31)</w:t>
            </w:r>
          </w:p>
        </w:tc>
        <w:tc>
          <w:tcPr>
            <w:tcW w:w="936" w:type="dxa"/>
          </w:tcPr>
          <w:p w14:paraId="417FA5F9">
            <w:pPr>
              <w:spacing w:after="0"/>
              <w:jc w:val="center"/>
            </w:pPr>
            <w:r>
              <w:rPr>
                <w:rFonts w:ascii="Times New Roman" w:hAnsi="Times New Roman"/>
                <w:sz w:val="16"/>
              </w:rPr>
              <w:t>2.23</w:t>
            </w:r>
            <w:r>
              <w:rPr>
                <w:rFonts w:ascii="Times New Roman" w:hAnsi="Times New Roman"/>
                <w:sz w:val="16"/>
              </w:rPr>
              <w:br w:type="textWrapping"/>
            </w:r>
            <w:r>
              <w:rPr>
                <w:rFonts w:ascii="Times New Roman" w:hAnsi="Times New Roman"/>
                <w:sz w:val="16"/>
              </w:rPr>
              <w:t>(2.15-2.31)</w:t>
            </w:r>
          </w:p>
        </w:tc>
        <w:tc>
          <w:tcPr>
            <w:tcW w:w="936" w:type="dxa"/>
          </w:tcPr>
          <w:p w14:paraId="40D5BE1E">
            <w:pPr>
              <w:spacing w:after="0"/>
              <w:jc w:val="center"/>
            </w:pPr>
            <w:r>
              <w:rPr>
                <w:rFonts w:ascii="Times New Roman" w:hAnsi="Times New Roman"/>
                <w:sz w:val="16"/>
              </w:rPr>
              <w:t>0.671 ns</w:t>
            </w:r>
            <w:r>
              <w:rPr>
                <w:rFonts w:ascii="Times New Roman" w:hAnsi="Times New Roman"/>
                <w:sz w:val="16"/>
              </w:rPr>
              <w:br w:type="textWrapping"/>
            </w:r>
            <w:r>
              <w:rPr>
                <w:rFonts w:ascii="Times New Roman" w:hAnsi="Times New Roman"/>
                <w:sz w:val="16"/>
              </w:rPr>
              <w:t>(d=0.062)</w:t>
            </w:r>
          </w:p>
        </w:tc>
        <w:tc>
          <w:tcPr>
            <w:tcW w:w="936" w:type="dxa"/>
          </w:tcPr>
          <w:p w14:paraId="1E2CEA1E">
            <w:pPr>
              <w:spacing w:after="0"/>
              <w:jc w:val="center"/>
            </w:pPr>
            <w:r>
              <w:rPr>
                <w:rFonts w:ascii="Times New Roman" w:hAnsi="Times New Roman"/>
                <w:sz w:val="16"/>
              </w:rPr>
              <w:t>2.22</w:t>
            </w:r>
            <w:r>
              <w:rPr>
                <w:rFonts w:ascii="Times New Roman" w:hAnsi="Times New Roman"/>
                <w:sz w:val="16"/>
              </w:rPr>
              <w:br w:type="textWrapping"/>
            </w:r>
            <w:r>
              <w:rPr>
                <w:rFonts w:ascii="Times New Roman" w:hAnsi="Times New Roman"/>
                <w:sz w:val="16"/>
              </w:rPr>
              <w:t>(2.16-2.28)</w:t>
            </w:r>
          </w:p>
        </w:tc>
        <w:tc>
          <w:tcPr>
            <w:tcW w:w="936" w:type="dxa"/>
          </w:tcPr>
          <w:p w14:paraId="6EA9843D">
            <w:pPr>
              <w:spacing w:after="0"/>
              <w:jc w:val="center"/>
            </w:pPr>
            <w:r>
              <w:rPr>
                <w:rFonts w:ascii="Times New Roman" w:hAnsi="Times New Roman"/>
                <w:sz w:val="16"/>
              </w:rPr>
              <w:t>2.21</w:t>
            </w:r>
            <w:r>
              <w:rPr>
                <w:rFonts w:ascii="Times New Roman" w:hAnsi="Times New Roman"/>
                <w:sz w:val="16"/>
              </w:rPr>
              <w:br w:type="textWrapping"/>
            </w:r>
            <w:r>
              <w:rPr>
                <w:rFonts w:ascii="Times New Roman" w:hAnsi="Times New Roman"/>
                <w:sz w:val="16"/>
              </w:rPr>
              <w:t>(2.15-2.29)</w:t>
            </w:r>
          </w:p>
        </w:tc>
        <w:tc>
          <w:tcPr>
            <w:tcW w:w="936" w:type="dxa"/>
          </w:tcPr>
          <w:p w14:paraId="64BFFBAB">
            <w:pPr>
              <w:spacing w:after="0"/>
              <w:jc w:val="center"/>
            </w:pPr>
            <w:r>
              <w:rPr>
                <w:rFonts w:ascii="Times New Roman" w:hAnsi="Times New Roman"/>
                <w:sz w:val="16"/>
              </w:rPr>
              <w:t>0.477 ns</w:t>
            </w:r>
            <w:r>
              <w:rPr>
                <w:rFonts w:ascii="Times New Roman" w:hAnsi="Times New Roman"/>
                <w:sz w:val="16"/>
              </w:rPr>
              <w:br w:type="textWrapping"/>
            </w:r>
            <w:r>
              <w:rPr>
                <w:rFonts w:ascii="Times New Roman" w:hAnsi="Times New Roman"/>
                <w:sz w:val="16"/>
              </w:rPr>
              <w:t>(d=0.187)</w:t>
            </w:r>
          </w:p>
        </w:tc>
        <w:tc>
          <w:tcPr>
            <w:tcW w:w="936" w:type="dxa"/>
          </w:tcPr>
          <w:p w14:paraId="6D9B51F1">
            <w:pPr>
              <w:spacing w:after="0"/>
              <w:jc w:val="center"/>
            </w:pPr>
            <w:r>
              <w:rPr>
                <w:rFonts w:ascii="Times New Roman" w:hAnsi="Times New Roman"/>
                <w:sz w:val="16"/>
              </w:rPr>
              <w:t>2.24</w:t>
            </w:r>
            <w:r>
              <w:rPr>
                <w:rFonts w:ascii="Times New Roman" w:hAnsi="Times New Roman"/>
                <w:sz w:val="16"/>
              </w:rPr>
              <w:br w:type="textWrapping"/>
            </w:r>
            <w:r>
              <w:rPr>
                <w:rFonts w:ascii="Times New Roman" w:hAnsi="Times New Roman"/>
                <w:sz w:val="16"/>
              </w:rPr>
              <w:t>(2.2-2.3)</w:t>
            </w:r>
          </w:p>
        </w:tc>
        <w:tc>
          <w:tcPr>
            <w:tcW w:w="936" w:type="dxa"/>
          </w:tcPr>
          <w:p w14:paraId="57244A54">
            <w:pPr>
              <w:spacing w:after="0"/>
              <w:jc w:val="center"/>
            </w:pPr>
            <w:r>
              <w:rPr>
                <w:rFonts w:ascii="Times New Roman" w:hAnsi="Times New Roman"/>
                <w:sz w:val="16"/>
              </w:rPr>
              <w:t>2.23</w:t>
            </w:r>
            <w:r>
              <w:rPr>
                <w:rFonts w:ascii="Times New Roman" w:hAnsi="Times New Roman"/>
                <w:sz w:val="16"/>
              </w:rPr>
              <w:br w:type="textWrapping"/>
            </w:r>
            <w:r>
              <w:rPr>
                <w:rFonts w:ascii="Times New Roman" w:hAnsi="Times New Roman"/>
                <w:sz w:val="16"/>
              </w:rPr>
              <w:t>(2.15-2.29)</w:t>
            </w:r>
          </w:p>
        </w:tc>
        <w:tc>
          <w:tcPr>
            <w:tcW w:w="936" w:type="dxa"/>
          </w:tcPr>
          <w:p w14:paraId="06F3D930">
            <w:pPr>
              <w:spacing w:after="0"/>
              <w:jc w:val="center"/>
            </w:pPr>
            <w:r>
              <w:rPr>
                <w:rFonts w:ascii="Times New Roman" w:hAnsi="Times New Roman"/>
                <w:sz w:val="16"/>
              </w:rPr>
              <w:t>0.169 ns</w:t>
            </w:r>
            <w:r>
              <w:rPr>
                <w:rFonts w:ascii="Times New Roman" w:hAnsi="Times New Roman"/>
                <w:sz w:val="16"/>
              </w:rPr>
              <w:br w:type="textWrapping"/>
            </w:r>
            <w:r>
              <w:rPr>
                <w:rFonts w:ascii="Times New Roman" w:hAnsi="Times New Roman"/>
                <w:sz w:val="16"/>
              </w:rPr>
              <w:t>(d=0.262)</w:t>
            </w:r>
          </w:p>
        </w:tc>
      </w:tr>
      <w:tr w14:paraId="09D14E39">
        <w:trPr>
          <w:jc w:val="center"/>
        </w:trPr>
        <w:tc>
          <w:tcPr>
            <w:tcW w:w="936" w:type="dxa"/>
          </w:tcPr>
          <w:p w14:paraId="7143CD0C">
            <w:pPr>
              <w:spacing w:after="0"/>
            </w:pPr>
            <w:r>
              <w:rPr>
                <w:rFonts w:ascii="Times New Roman" w:hAnsi="Times New Roman"/>
                <w:sz w:val="16"/>
              </w:rPr>
              <w:t>Phosphorus (mmol/L)</w:t>
            </w:r>
          </w:p>
        </w:tc>
        <w:tc>
          <w:tcPr>
            <w:tcW w:w="936" w:type="dxa"/>
          </w:tcPr>
          <w:p w14:paraId="7CF6F062">
            <w:pPr>
              <w:spacing w:after="0"/>
              <w:jc w:val="center"/>
            </w:pPr>
            <w:r>
              <w:rPr>
                <w:rFonts w:ascii="Times New Roman" w:hAnsi="Times New Roman"/>
                <w:sz w:val="16"/>
              </w:rPr>
              <w:t>1.19</w:t>
            </w:r>
            <w:r>
              <w:rPr>
                <w:rFonts w:ascii="Times New Roman" w:hAnsi="Times New Roman"/>
                <w:sz w:val="16"/>
              </w:rPr>
              <w:br w:type="textWrapping"/>
            </w:r>
            <w:r>
              <w:rPr>
                <w:rFonts w:ascii="Times New Roman" w:hAnsi="Times New Roman"/>
                <w:sz w:val="16"/>
              </w:rPr>
              <w:t>(1.02-1.32)</w:t>
            </w:r>
          </w:p>
        </w:tc>
        <w:tc>
          <w:tcPr>
            <w:tcW w:w="936" w:type="dxa"/>
          </w:tcPr>
          <w:p w14:paraId="135EDC29">
            <w:pPr>
              <w:spacing w:after="0"/>
              <w:jc w:val="center"/>
            </w:pPr>
            <w:r>
              <w:rPr>
                <w:rFonts w:ascii="Times New Roman" w:hAnsi="Times New Roman"/>
                <w:sz w:val="16"/>
              </w:rPr>
              <w:t>1.23</w:t>
            </w:r>
            <w:r>
              <w:rPr>
                <w:rFonts w:ascii="Times New Roman" w:hAnsi="Times New Roman"/>
                <w:sz w:val="16"/>
              </w:rPr>
              <w:br w:type="textWrapping"/>
            </w:r>
            <w:r>
              <w:rPr>
                <w:rFonts w:ascii="Times New Roman" w:hAnsi="Times New Roman"/>
                <w:sz w:val="16"/>
              </w:rPr>
              <w:t>(1.08-1.36)</w:t>
            </w:r>
          </w:p>
        </w:tc>
        <w:tc>
          <w:tcPr>
            <w:tcW w:w="936" w:type="dxa"/>
          </w:tcPr>
          <w:p w14:paraId="4D32024B">
            <w:pPr>
              <w:spacing w:after="0"/>
              <w:jc w:val="center"/>
            </w:pPr>
            <w:r>
              <w:rPr>
                <w:rFonts w:ascii="Times New Roman" w:hAnsi="Times New Roman"/>
                <w:sz w:val="16"/>
              </w:rPr>
              <w:t>0.115 ns</w:t>
            </w:r>
            <w:r>
              <w:rPr>
                <w:rFonts w:ascii="Times New Roman" w:hAnsi="Times New Roman"/>
                <w:sz w:val="16"/>
              </w:rPr>
              <w:br w:type="textWrapping"/>
            </w:r>
            <w:r>
              <w:rPr>
                <w:rFonts w:ascii="Times New Roman" w:hAnsi="Times New Roman"/>
                <w:sz w:val="16"/>
              </w:rPr>
              <w:t>(d=-0.066)</w:t>
            </w:r>
          </w:p>
        </w:tc>
        <w:tc>
          <w:tcPr>
            <w:tcW w:w="936" w:type="dxa"/>
          </w:tcPr>
          <w:p w14:paraId="779E5437">
            <w:pPr>
              <w:spacing w:after="0"/>
              <w:jc w:val="center"/>
            </w:pPr>
            <w:r>
              <w:rPr>
                <w:rFonts w:ascii="Times New Roman" w:hAnsi="Times New Roman"/>
                <w:sz w:val="16"/>
              </w:rPr>
              <w:t>1.17</w:t>
            </w:r>
            <w:r>
              <w:rPr>
                <w:rFonts w:ascii="Times New Roman" w:hAnsi="Times New Roman"/>
                <w:sz w:val="16"/>
              </w:rPr>
              <w:br w:type="textWrapping"/>
            </w:r>
            <w:r>
              <w:rPr>
                <w:rFonts w:ascii="Times New Roman" w:hAnsi="Times New Roman"/>
                <w:sz w:val="16"/>
              </w:rPr>
              <w:t>(1.08-1.3)</w:t>
            </w:r>
          </w:p>
        </w:tc>
        <w:tc>
          <w:tcPr>
            <w:tcW w:w="936" w:type="dxa"/>
          </w:tcPr>
          <w:p w14:paraId="52219F8D">
            <w:pPr>
              <w:spacing w:after="0"/>
              <w:jc w:val="center"/>
            </w:pPr>
            <w:r>
              <w:rPr>
                <w:rFonts w:ascii="Times New Roman" w:hAnsi="Times New Roman"/>
                <w:sz w:val="16"/>
              </w:rPr>
              <w:t>1.2</w:t>
            </w:r>
            <w:r>
              <w:rPr>
                <w:rFonts w:ascii="Times New Roman" w:hAnsi="Times New Roman"/>
                <w:sz w:val="16"/>
              </w:rPr>
              <w:br w:type="textWrapping"/>
            </w:r>
            <w:r>
              <w:rPr>
                <w:rFonts w:ascii="Times New Roman" w:hAnsi="Times New Roman"/>
                <w:sz w:val="16"/>
              </w:rPr>
              <w:t>(1.06-1.36)</w:t>
            </w:r>
          </w:p>
        </w:tc>
        <w:tc>
          <w:tcPr>
            <w:tcW w:w="936" w:type="dxa"/>
          </w:tcPr>
          <w:p w14:paraId="23B2A840">
            <w:pPr>
              <w:spacing w:after="0"/>
              <w:jc w:val="center"/>
            </w:pPr>
            <w:r>
              <w:rPr>
                <w:rFonts w:ascii="Times New Roman" w:hAnsi="Times New Roman"/>
                <w:sz w:val="16"/>
              </w:rPr>
              <w:t>0.319 ns</w:t>
            </w:r>
            <w:r>
              <w:rPr>
                <w:rFonts w:ascii="Times New Roman" w:hAnsi="Times New Roman"/>
                <w:sz w:val="16"/>
              </w:rPr>
              <w:br w:type="textWrapping"/>
            </w:r>
            <w:r>
              <w:rPr>
                <w:rFonts w:ascii="Times New Roman" w:hAnsi="Times New Roman"/>
                <w:sz w:val="16"/>
              </w:rPr>
              <w:t>(d=-0.111)</w:t>
            </w:r>
          </w:p>
        </w:tc>
        <w:tc>
          <w:tcPr>
            <w:tcW w:w="936" w:type="dxa"/>
          </w:tcPr>
          <w:p w14:paraId="3C8C9538">
            <w:pPr>
              <w:spacing w:after="0"/>
              <w:jc w:val="center"/>
            </w:pPr>
            <w:r>
              <w:rPr>
                <w:rFonts w:ascii="Times New Roman" w:hAnsi="Times New Roman"/>
                <w:sz w:val="16"/>
              </w:rPr>
              <w:t>1.22</w:t>
            </w:r>
            <w:r>
              <w:rPr>
                <w:rFonts w:ascii="Times New Roman" w:hAnsi="Times New Roman"/>
                <w:sz w:val="16"/>
              </w:rPr>
              <w:br w:type="textWrapping"/>
            </w:r>
            <w:r>
              <w:rPr>
                <w:rFonts w:ascii="Times New Roman" w:hAnsi="Times New Roman"/>
                <w:sz w:val="16"/>
              </w:rPr>
              <w:t>(1.06-1.34)</w:t>
            </w:r>
          </w:p>
        </w:tc>
        <w:tc>
          <w:tcPr>
            <w:tcW w:w="936" w:type="dxa"/>
          </w:tcPr>
          <w:p w14:paraId="195E8EEF">
            <w:pPr>
              <w:spacing w:after="0"/>
              <w:jc w:val="center"/>
            </w:pPr>
            <w:r>
              <w:rPr>
                <w:rFonts w:ascii="Times New Roman" w:hAnsi="Times New Roman"/>
                <w:sz w:val="16"/>
              </w:rPr>
              <w:t>1.16</w:t>
            </w:r>
            <w:r>
              <w:rPr>
                <w:rFonts w:ascii="Times New Roman" w:hAnsi="Times New Roman"/>
                <w:sz w:val="16"/>
              </w:rPr>
              <w:br w:type="textWrapping"/>
            </w:r>
            <w:r>
              <w:rPr>
                <w:rFonts w:ascii="Times New Roman" w:hAnsi="Times New Roman"/>
                <w:sz w:val="16"/>
              </w:rPr>
              <w:t>(1.07-1.32)</w:t>
            </w:r>
          </w:p>
        </w:tc>
        <w:tc>
          <w:tcPr>
            <w:tcW w:w="936" w:type="dxa"/>
          </w:tcPr>
          <w:p w14:paraId="15781C2C">
            <w:pPr>
              <w:spacing w:after="0"/>
              <w:jc w:val="center"/>
            </w:pPr>
            <w:r>
              <w:rPr>
                <w:rFonts w:ascii="Times New Roman" w:hAnsi="Times New Roman"/>
                <w:sz w:val="16"/>
              </w:rPr>
              <w:t>0.359 ns</w:t>
            </w:r>
            <w:r>
              <w:rPr>
                <w:rFonts w:ascii="Times New Roman" w:hAnsi="Times New Roman"/>
                <w:sz w:val="16"/>
              </w:rPr>
              <w:br w:type="textWrapping"/>
            </w:r>
            <w:r>
              <w:rPr>
                <w:rFonts w:ascii="Times New Roman" w:hAnsi="Times New Roman"/>
                <w:sz w:val="16"/>
              </w:rPr>
              <w:t>(d=0.097)</w:t>
            </w:r>
          </w:p>
        </w:tc>
      </w:tr>
      <w:tr w14:paraId="6301DCC7">
        <w:trPr>
          <w:jc w:val="center"/>
        </w:trPr>
        <w:tc>
          <w:tcPr>
            <w:tcW w:w="936" w:type="dxa"/>
          </w:tcPr>
          <w:p w14:paraId="099E6041">
            <w:pPr>
              <w:spacing w:after="0"/>
            </w:pPr>
            <w:r>
              <w:rPr>
                <w:rFonts w:ascii="Times New Roman" w:hAnsi="Times New Roman"/>
                <w:sz w:val="16"/>
              </w:rPr>
              <w:t>PTH (ng/L)</w:t>
            </w:r>
          </w:p>
        </w:tc>
        <w:tc>
          <w:tcPr>
            <w:tcW w:w="936" w:type="dxa"/>
          </w:tcPr>
          <w:p w14:paraId="22149050">
            <w:pPr>
              <w:spacing w:after="0"/>
              <w:jc w:val="center"/>
            </w:pPr>
            <w:r>
              <w:rPr>
                <w:rFonts w:ascii="Times New Roman" w:hAnsi="Times New Roman"/>
                <w:sz w:val="16"/>
              </w:rPr>
              <w:t>44.66</w:t>
            </w:r>
            <w:r>
              <w:rPr>
                <w:rFonts w:ascii="Times New Roman" w:hAnsi="Times New Roman"/>
                <w:sz w:val="16"/>
              </w:rPr>
              <w:br w:type="textWrapping"/>
            </w:r>
            <w:r>
              <w:rPr>
                <w:rFonts w:ascii="Times New Roman" w:hAnsi="Times New Roman"/>
                <w:sz w:val="16"/>
              </w:rPr>
              <w:t>(31.01-54.35)</w:t>
            </w:r>
          </w:p>
        </w:tc>
        <w:tc>
          <w:tcPr>
            <w:tcW w:w="936" w:type="dxa"/>
          </w:tcPr>
          <w:p w14:paraId="3452BC53">
            <w:pPr>
              <w:spacing w:after="0"/>
              <w:jc w:val="center"/>
            </w:pPr>
            <w:r>
              <w:rPr>
                <w:rFonts w:ascii="Times New Roman" w:hAnsi="Times New Roman"/>
                <w:sz w:val="16"/>
              </w:rPr>
              <w:t>56.57</w:t>
            </w:r>
            <w:r>
              <w:rPr>
                <w:rFonts w:ascii="Times New Roman" w:hAnsi="Times New Roman"/>
                <w:sz w:val="16"/>
              </w:rPr>
              <w:br w:type="textWrapping"/>
            </w:r>
            <w:r>
              <w:rPr>
                <w:rFonts w:ascii="Times New Roman" w:hAnsi="Times New Roman"/>
                <w:sz w:val="16"/>
              </w:rPr>
              <w:t>(34.41-119.44)</w:t>
            </w:r>
          </w:p>
        </w:tc>
        <w:tc>
          <w:tcPr>
            <w:tcW w:w="936" w:type="dxa"/>
            <w:shd w:val="clear" w:color="auto" w:fill="FFEB9C"/>
          </w:tcPr>
          <w:p w14:paraId="7CD51B61">
            <w:pPr>
              <w:spacing w:after="0"/>
              <w:jc w:val="center"/>
            </w:pPr>
            <w:r>
              <w:rPr>
                <w:rFonts w:ascii="Times New Roman" w:hAnsi="Times New Roman"/>
                <w:sz w:val="16"/>
              </w:rPr>
              <w:t>0.005 **</w:t>
            </w:r>
            <w:r>
              <w:rPr>
                <w:rFonts w:ascii="Times New Roman" w:hAnsi="Times New Roman"/>
                <w:sz w:val="16"/>
              </w:rPr>
              <w:br w:type="textWrapping"/>
            </w:r>
            <w:r>
              <w:rPr>
                <w:rFonts w:ascii="Times New Roman" w:hAnsi="Times New Roman"/>
                <w:sz w:val="16"/>
              </w:rPr>
              <w:t>(d=-0.483)</w:t>
            </w:r>
          </w:p>
        </w:tc>
        <w:tc>
          <w:tcPr>
            <w:tcW w:w="936" w:type="dxa"/>
          </w:tcPr>
          <w:p w14:paraId="5A1E9215">
            <w:pPr>
              <w:spacing w:after="0"/>
              <w:jc w:val="center"/>
            </w:pPr>
            <w:r>
              <w:rPr>
                <w:rFonts w:ascii="Times New Roman" w:hAnsi="Times New Roman"/>
                <w:sz w:val="16"/>
              </w:rPr>
              <w:t>40.02</w:t>
            </w:r>
            <w:r>
              <w:rPr>
                <w:rFonts w:ascii="Times New Roman" w:hAnsi="Times New Roman"/>
                <w:sz w:val="16"/>
              </w:rPr>
              <w:br w:type="textWrapping"/>
            </w:r>
            <w:r>
              <w:rPr>
                <w:rFonts w:ascii="Times New Roman" w:hAnsi="Times New Roman"/>
                <w:sz w:val="16"/>
              </w:rPr>
              <w:t>(27.27-51.77)</w:t>
            </w:r>
          </w:p>
        </w:tc>
        <w:tc>
          <w:tcPr>
            <w:tcW w:w="936" w:type="dxa"/>
          </w:tcPr>
          <w:p w14:paraId="1790D9AD">
            <w:pPr>
              <w:spacing w:after="0"/>
              <w:jc w:val="center"/>
            </w:pPr>
            <w:r>
              <w:rPr>
                <w:rFonts w:ascii="Times New Roman" w:hAnsi="Times New Roman"/>
                <w:sz w:val="16"/>
              </w:rPr>
              <w:t>49.99</w:t>
            </w:r>
            <w:r>
              <w:rPr>
                <w:rFonts w:ascii="Times New Roman" w:hAnsi="Times New Roman"/>
                <w:sz w:val="16"/>
              </w:rPr>
              <w:br w:type="textWrapping"/>
            </w:r>
            <w:r>
              <w:rPr>
                <w:rFonts w:ascii="Times New Roman" w:hAnsi="Times New Roman"/>
                <w:sz w:val="16"/>
              </w:rPr>
              <w:t>(34.19-83.21)</w:t>
            </w:r>
          </w:p>
        </w:tc>
        <w:tc>
          <w:tcPr>
            <w:tcW w:w="936" w:type="dxa"/>
            <w:shd w:val="clear" w:color="auto" w:fill="FFEB9C"/>
          </w:tcPr>
          <w:p w14:paraId="0764F41D">
            <w:pPr>
              <w:spacing w:after="0"/>
              <w:jc w:val="center"/>
            </w:pPr>
            <w:r>
              <w:rPr>
                <w:rFonts w:ascii="Times New Roman" w:hAnsi="Times New Roman"/>
                <w:sz w:val="16"/>
              </w:rPr>
              <w:t>0.001 **</w:t>
            </w:r>
            <w:r>
              <w:rPr>
                <w:rFonts w:ascii="Times New Roman" w:hAnsi="Times New Roman"/>
                <w:sz w:val="16"/>
              </w:rPr>
              <w:br w:type="textWrapping"/>
            </w:r>
            <w:r>
              <w:rPr>
                <w:rFonts w:ascii="Times New Roman" w:hAnsi="Times New Roman"/>
                <w:sz w:val="16"/>
              </w:rPr>
              <w:t>(d=-0.393)</w:t>
            </w:r>
          </w:p>
        </w:tc>
        <w:tc>
          <w:tcPr>
            <w:tcW w:w="936" w:type="dxa"/>
          </w:tcPr>
          <w:p w14:paraId="2E338AAC">
            <w:pPr>
              <w:spacing w:after="0"/>
              <w:jc w:val="center"/>
            </w:pPr>
            <w:r>
              <w:rPr>
                <w:rFonts w:ascii="Times New Roman" w:hAnsi="Times New Roman"/>
                <w:sz w:val="16"/>
              </w:rPr>
              <w:t>40.04</w:t>
            </w:r>
            <w:r>
              <w:rPr>
                <w:rFonts w:ascii="Times New Roman" w:hAnsi="Times New Roman"/>
                <w:sz w:val="16"/>
              </w:rPr>
              <w:br w:type="textWrapping"/>
            </w:r>
            <w:r>
              <w:rPr>
                <w:rFonts w:ascii="Times New Roman" w:hAnsi="Times New Roman"/>
                <w:sz w:val="16"/>
              </w:rPr>
              <w:t>(30.0-54.26)</w:t>
            </w:r>
          </w:p>
        </w:tc>
        <w:tc>
          <w:tcPr>
            <w:tcW w:w="936" w:type="dxa"/>
          </w:tcPr>
          <w:p w14:paraId="2CBB4CD3">
            <w:pPr>
              <w:spacing w:after="0"/>
              <w:jc w:val="center"/>
            </w:pPr>
            <w:r>
              <w:rPr>
                <w:rFonts w:ascii="Times New Roman" w:hAnsi="Times New Roman"/>
                <w:sz w:val="16"/>
              </w:rPr>
              <w:t>44.63</w:t>
            </w:r>
            <w:r>
              <w:rPr>
                <w:rFonts w:ascii="Times New Roman" w:hAnsi="Times New Roman"/>
                <w:sz w:val="16"/>
              </w:rPr>
              <w:br w:type="textWrapping"/>
            </w:r>
            <w:r>
              <w:rPr>
                <w:rFonts w:ascii="Times New Roman" w:hAnsi="Times New Roman"/>
                <w:sz w:val="16"/>
              </w:rPr>
              <w:t>(31.24-64.88)</w:t>
            </w:r>
          </w:p>
        </w:tc>
        <w:tc>
          <w:tcPr>
            <w:tcW w:w="936" w:type="dxa"/>
          </w:tcPr>
          <w:p w14:paraId="0F811171">
            <w:pPr>
              <w:spacing w:after="0"/>
              <w:jc w:val="center"/>
            </w:pPr>
            <w:r>
              <w:rPr>
                <w:rFonts w:ascii="Times New Roman" w:hAnsi="Times New Roman"/>
                <w:sz w:val="16"/>
              </w:rPr>
              <w:t>0.228 ns</w:t>
            </w:r>
            <w:r>
              <w:rPr>
                <w:rFonts w:ascii="Times New Roman" w:hAnsi="Times New Roman"/>
                <w:sz w:val="16"/>
              </w:rPr>
              <w:br w:type="textWrapping"/>
            </w:r>
            <w:r>
              <w:rPr>
                <w:rFonts w:ascii="Times New Roman" w:hAnsi="Times New Roman"/>
                <w:sz w:val="16"/>
              </w:rPr>
              <w:t>(d=-0.395)</w:t>
            </w:r>
          </w:p>
        </w:tc>
      </w:tr>
    </w:tbl>
    <w:p w14:paraId="7C8A53F6">
      <w:r>
        <w:rPr>
          <w:rFonts w:ascii="Times New Roman" w:hAnsi="Times New Roman"/>
          <w:i/>
          <w:sz w:val="18"/>
        </w:rPr>
        <w:t>Note: p-values by Mann-Whitney U test. *p &lt; 0.05, **p &lt; 0.01, ***p &lt; 0.001, ns = not significant. d = Cohen's d effect size. Yellow highlight = significant PTH difference. PTH suppression persists across all HbA1c strata, independent of glycemic control level.</w:t>
      </w:r>
    </w:p>
    <w:p w14:paraId="4E7FA79E"/>
    <w:p w14:paraId="2C1F2E09">
      <w:pPr>
        <w:pStyle w:val="4"/>
      </w:pPr>
      <w:r>
        <w:rPr>
          <w:rFonts w:ascii="Times New Roman" w:hAnsi="Times New Roman"/>
        </w:rPr>
        <w:t>Table S3. Spearman correlation between HbA1c and bone metabolism markers</w:t>
      </w:r>
    </w:p>
    <w:p w14:paraId="136F754B">
      <w:r>
        <w:rPr>
          <w:rFonts w:ascii="Times New Roman" w:hAnsi="Times New Roman"/>
          <w:sz w:val="22"/>
        </w:rPr>
        <w:t>The table shows Spearman rank correlations (ρ) between HbA1c and each bone marker separately in the DM+OP and Pure DM matched groups. Key finding: attenuation of HbA1c–osteocalcin correlation from Pure DM (ρ = −0.456, p &lt; 0.001) to DM+OP (ρ = −0.206, p = 0.005), termed "glycemic-bone turnover uncoupling."</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1337"/>
        <w:gridCol w:w="1337"/>
        <w:gridCol w:w="1337"/>
        <w:gridCol w:w="1337"/>
        <w:gridCol w:w="1337"/>
        <w:gridCol w:w="1337"/>
      </w:tblGrid>
      <w:tr w14:paraId="7880BDD2">
        <w:trPr>
          <w:jc w:val="center"/>
        </w:trPr>
        <w:tc>
          <w:tcPr>
            <w:tcW w:w="1337" w:type="dxa"/>
            <w:shd w:val="clear" w:color="auto" w:fill="D9E1F2"/>
          </w:tcPr>
          <w:p w14:paraId="484B2C5D">
            <w:pPr>
              <w:spacing w:after="0"/>
              <w:jc w:val="center"/>
            </w:pPr>
            <w:r>
              <w:rPr>
                <w:rFonts w:ascii="Times New Roman" w:hAnsi="Times New Roman"/>
                <w:b/>
                <w:sz w:val="18"/>
              </w:rPr>
              <w:t>Marker</w:t>
            </w:r>
          </w:p>
        </w:tc>
        <w:tc>
          <w:tcPr>
            <w:tcW w:w="1337" w:type="dxa"/>
            <w:shd w:val="clear" w:color="auto" w:fill="D9E1F2"/>
          </w:tcPr>
          <w:p w14:paraId="54A015A9">
            <w:pPr>
              <w:spacing w:after="0"/>
              <w:jc w:val="center"/>
            </w:pPr>
            <w:r>
              <w:rPr>
                <w:rFonts w:ascii="Times New Roman" w:hAnsi="Times New Roman"/>
                <w:b/>
                <w:sz w:val="18"/>
              </w:rPr>
              <w:t>DM+OP</w:t>
            </w:r>
            <w:r>
              <w:rPr>
                <w:rFonts w:ascii="Times New Roman" w:hAnsi="Times New Roman"/>
                <w:b/>
                <w:sz w:val="18"/>
              </w:rPr>
              <w:br w:type="textWrapping"/>
            </w:r>
            <w:r>
              <w:rPr>
                <w:rFonts w:ascii="Times New Roman" w:hAnsi="Times New Roman"/>
                <w:b/>
                <w:sz w:val="18"/>
              </w:rPr>
              <w:t>Spearman ρ</w:t>
            </w:r>
          </w:p>
        </w:tc>
        <w:tc>
          <w:tcPr>
            <w:tcW w:w="1337" w:type="dxa"/>
            <w:shd w:val="clear" w:color="auto" w:fill="D9E1F2"/>
          </w:tcPr>
          <w:p w14:paraId="00E85154">
            <w:pPr>
              <w:spacing w:after="0"/>
              <w:jc w:val="center"/>
            </w:pPr>
            <w:r>
              <w:rPr>
                <w:rFonts w:ascii="Times New Roman" w:hAnsi="Times New Roman"/>
                <w:b/>
                <w:sz w:val="18"/>
              </w:rPr>
              <w:t>DM+OP</w:t>
            </w:r>
            <w:r>
              <w:rPr>
                <w:rFonts w:ascii="Times New Roman" w:hAnsi="Times New Roman"/>
                <w:b/>
                <w:sz w:val="18"/>
              </w:rPr>
              <w:br w:type="textWrapping"/>
            </w:r>
            <w:r>
              <w:rPr>
                <w:rFonts w:ascii="Times New Roman" w:hAnsi="Times New Roman"/>
                <w:b/>
                <w:sz w:val="18"/>
              </w:rPr>
              <w:t>p value</w:t>
            </w:r>
          </w:p>
        </w:tc>
        <w:tc>
          <w:tcPr>
            <w:tcW w:w="1337" w:type="dxa"/>
            <w:shd w:val="clear" w:color="auto" w:fill="D9E1F2"/>
          </w:tcPr>
          <w:p w14:paraId="2983C89E">
            <w:pPr>
              <w:spacing w:after="0"/>
              <w:jc w:val="center"/>
            </w:pPr>
            <w:r>
              <w:rPr>
                <w:rFonts w:ascii="Times New Roman" w:hAnsi="Times New Roman"/>
                <w:b/>
                <w:sz w:val="18"/>
              </w:rPr>
              <w:t>DM+OP</w:t>
            </w:r>
            <w:r>
              <w:rPr>
                <w:rFonts w:ascii="Times New Roman" w:hAnsi="Times New Roman"/>
                <w:b/>
                <w:sz w:val="18"/>
              </w:rPr>
              <w:br w:type="textWrapping"/>
            </w:r>
            <w:r>
              <w:rPr>
                <w:rFonts w:ascii="Times New Roman" w:hAnsi="Times New Roman"/>
                <w:b/>
                <w:sz w:val="18"/>
              </w:rPr>
              <w:t>n</w:t>
            </w:r>
          </w:p>
        </w:tc>
        <w:tc>
          <w:tcPr>
            <w:tcW w:w="1337" w:type="dxa"/>
            <w:shd w:val="clear" w:color="auto" w:fill="D9E1F2"/>
          </w:tcPr>
          <w:p w14:paraId="70C538FF">
            <w:pPr>
              <w:spacing w:after="0"/>
              <w:jc w:val="center"/>
            </w:pPr>
            <w:r>
              <w:rPr>
                <w:rFonts w:ascii="Times New Roman" w:hAnsi="Times New Roman"/>
                <w:b/>
                <w:sz w:val="18"/>
              </w:rPr>
              <w:t>Pure DM</w:t>
            </w:r>
            <w:r>
              <w:rPr>
                <w:rFonts w:ascii="Times New Roman" w:hAnsi="Times New Roman"/>
                <w:b/>
                <w:sz w:val="18"/>
              </w:rPr>
              <w:br w:type="textWrapping"/>
            </w:r>
            <w:r>
              <w:rPr>
                <w:rFonts w:ascii="Times New Roman" w:hAnsi="Times New Roman"/>
                <w:b/>
                <w:sz w:val="18"/>
              </w:rPr>
              <w:t>Spearman ρ</w:t>
            </w:r>
          </w:p>
        </w:tc>
        <w:tc>
          <w:tcPr>
            <w:tcW w:w="1337" w:type="dxa"/>
            <w:shd w:val="clear" w:color="auto" w:fill="D9E1F2"/>
          </w:tcPr>
          <w:p w14:paraId="24759407">
            <w:pPr>
              <w:spacing w:after="0"/>
              <w:jc w:val="center"/>
            </w:pPr>
            <w:r>
              <w:rPr>
                <w:rFonts w:ascii="Times New Roman" w:hAnsi="Times New Roman"/>
                <w:b/>
                <w:sz w:val="18"/>
              </w:rPr>
              <w:t>Pure DM</w:t>
            </w:r>
            <w:r>
              <w:rPr>
                <w:rFonts w:ascii="Times New Roman" w:hAnsi="Times New Roman"/>
                <w:b/>
                <w:sz w:val="18"/>
              </w:rPr>
              <w:br w:type="textWrapping"/>
            </w:r>
            <w:r>
              <w:rPr>
                <w:rFonts w:ascii="Times New Roman" w:hAnsi="Times New Roman"/>
                <w:b/>
                <w:sz w:val="18"/>
              </w:rPr>
              <w:t>p value</w:t>
            </w:r>
          </w:p>
        </w:tc>
        <w:tc>
          <w:tcPr>
            <w:tcW w:w="1337" w:type="dxa"/>
            <w:shd w:val="clear" w:color="auto" w:fill="D9E1F2"/>
          </w:tcPr>
          <w:p w14:paraId="63CA607B">
            <w:pPr>
              <w:spacing w:after="0"/>
              <w:jc w:val="center"/>
            </w:pPr>
            <w:r>
              <w:rPr>
                <w:rFonts w:ascii="Times New Roman" w:hAnsi="Times New Roman"/>
                <w:b/>
                <w:sz w:val="18"/>
              </w:rPr>
              <w:t>Pure DM</w:t>
            </w:r>
            <w:r>
              <w:rPr>
                <w:rFonts w:ascii="Times New Roman" w:hAnsi="Times New Roman"/>
                <w:b/>
                <w:sz w:val="18"/>
              </w:rPr>
              <w:br w:type="textWrapping"/>
            </w:r>
            <w:r>
              <w:rPr>
                <w:rFonts w:ascii="Times New Roman" w:hAnsi="Times New Roman"/>
                <w:b/>
                <w:sz w:val="18"/>
              </w:rPr>
              <w:t>n</w:t>
            </w:r>
          </w:p>
        </w:tc>
      </w:tr>
      <w:tr w14:paraId="325F7E73">
        <w:trPr>
          <w:jc w:val="center"/>
        </w:trPr>
        <w:tc>
          <w:tcPr>
            <w:tcW w:w="1337" w:type="dxa"/>
          </w:tcPr>
          <w:p w14:paraId="48CEC3B2">
            <w:pPr>
              <w:spacing w:after="0"/>
            </w:pPr>
            <w:r>
              <w:rPr>
                <w:rFonts w:ascii="Times New Roman" w:hAnsi="Times New Roman"/>
                <w:sz w:val="18"/>
              </w:rPr>
              <w:t>β-CTX (ng/mL)</w:t>
            </w:r>
          </w:p>
        </w:tc>
        <w:tc>
          <w:tcPr>
            <w:tcW w:w="1337" w:type="dxa"/>
          </w:tcPr>
          <w:p w14:paraId="4BDACD18">
            <w:pPr>
              <w:spacing w:after="0"/>
              <w:jc w:val="center"/>
            </w:pPr>
            <w:r>
              <w:rPr>
                <w:rFonts w:ascii="Times New Roman" w:hAnsi="Times New Roman"/>
                <w:sz w:val="18"/>
              </w:rPr>
              <w:t>-0.056</w:t>
            </w:r>
          </w:p>
        </w:tc>
        <w:tc>
          <w:tcPr>
            <w:tcW w:w="1337" w:type="dxa"/>
          </w:tcPr>
          <w:p w14:paraId="57449922">
            <w:pPr>
              <w:spacing w:after="0"/>
              <w:jc w:val="center"/>
            </w:pPr>
            <w:r>
              <w:rPr>
                <w:rFonts w:ascii="Times New Roman" w:hAnsi="Times New Roman"/>
                <w:sz w:val="18"/>
              </w:rPr>
              <w:t>0.457 ns</w:t>
            </w:r>
          </w:p>
        </w:tc>
        <w:tc>
          <w:tcPr>
            <w:tcW w:w="1337" w:type="dxa"/>
          </w:tcPr>
          <w:p w14:paraId="7BF3715D">
            <w:pPr>
              <w:spacing w:after="0"/>
              <w:jc w:val="center"/>
            </w:pPr>
            <w:r>
              <w:rPr>
                <w:rFonts w:ascii="Times New Roman" w:hAnsi="Times New Roman"/>
                <w:sz w:val="18"/>
              </w:rPr>
              <w:t>177</w:t>
            </w:r>
          </w:p>
        </w:tc>
        <w:tc>
          <w:tcPr>
            <w:tcW w:w="1337" w:type="dxa"/>
          </w:tcPr>
          <w:p w14:paraId="155B19EC">
            <w:pPr>
              <w:spacing w:after="0"/>
              <w:jc w:val="center"/>
            </w:pPr>
            <w:r>
              <w:rPr>
                <w:rFonts w:ascii="Times New Roman" w:hAnsi="Times New Roman"/>
                <w:b/>
                <w:sz w:val="18"/>
              </w:rPr>
              <w:t>-0.301</w:t>
            </w:r>
          </w:p>
        </w:tc>
        <w:tc>
          <w:tcPr>
            <w:tcW w:w="1337" w:type="dxa"/>
          </w:tcPr>
          <w:p w14:paraId="06FCFF67">
            <w:pPr>
              <w:spacing w:after="0"/>
              <w:jc w:val="center"/>
            </w:pPr>
            <w:r>
              <w:rPr>
                <w:rFonts w:ascii="Times New Roman" w:hAnsi="Times New Roman"/>
                <w:sz w:val="18"/>
              </w:rPr>
              <w:t>&lt; 0.001 ***</w:t>
            </w:r>
          </w:p>
        </w:tc>
        <w:tc>
          <w:tcPr>
            <w:tcW w:w="1337" w:type="dxa"/>
          </w:tcPr>
          <w:p w14:paraId="7AE40A93">
            <w:pPr>
              <w:spacing w:after="0"/>
              <w:jc w:val="center"/>
            </w:pPr>
            <w:r>
              <w:rPr>
                <w:rFonts w:ascii="Times New Roman" w:hAnsi="Times New Roman"/>
                <w:sz w:val="18"/>
              </w:rPr>
              <w:t>115</w:t>
            </w:r>
          </w:p>
        </w:tc>
      </w:tr>
      <w:tr w14:paraId="17515687">
        <w:trPr>
          <w:jc w:val="center"/>
        </w:trPr>
        <w:tc>
          <w:tcPr>
            <w:tcW w:w="1337" w:type="dxa"/>
            <w:shd w:val="clear" w:color="auto" w:fill="FFEB9C"/>
          </w:tcPr>
          <w:p w14:paraId="64E9D7B6">
            <w:pPr>
              <w:spacing w:after="0"/>
            </w:pPr>
            <w:r>
              <w:rPr>
                <w:rFonts w:ascii="Times New Roman" w:hAnsi="Times New Roman"/>
                <w:sz w:val="18"/>
              </w:rPr>
              <w:t>Osteocalcin (ng/mL)</w:t>
            </w:r>
          </w:p>
        </w:tc>
        <w:tc>
          <w:tcPr>
            <w:tcW w:w="1337" w:type="dxa"/>
            <w:shd w:val="clear" w:color="auto" w:fill="FFEB9C"/>
          </w:tcPr>
          <w:p w14:paraId="0E8F80B6">
            <w:pPr>
              <w:spacing w:after="0"/>
              <w:jc w:val="center"/>
            </w:pPr>
            <w:r>
              <w:rPr>
                <w:rFonts w:ascii="Times New Roman" w:hAnsi="Times New Roman"/>
                <w:b/>
                <w:sz w:val="18"/>
              </w:rPr>
              <w:t>-0.206</w:t>
            </w:r>
          </w:p>
        </w:tc>
        <w:tc>
          <w:tcPr>
            <w:tcW w:w="1337" w:type="dxa"/>
            <w:shd w:val="clear" w:color="auto" w:fill="FFEB9C"/>
          </w:tcPr>
          <w:p w14:paraId="7DF2E2C8">
            <w:pPr>
              <w:spacing w:after="0"/>
              <w:jc w:val="center"/>
            </w:pPr>
            <w:r>
              <w:rPr>
                <w:rFonts w:ascii="Times New Roman" w:hAnsi="Times New Roman"/>
                <w:sz w:val="18"/>
              </w:rPr>
              <w:t>0.005 **</w:t>
            </w:r>
          </w:p>
        </w:tc>
        <w:tc>
          <w:tcPr>
            <w:tcW w:w="1337" w:type="dxa"/>
            <w:shd w:val="clear" w:color="auto" w:fill="FFEB9C"/>
          </w:tcPr>
          <w:p w14:paraId="4E5BD770">
            <w:pPr>
              <w:spacing w:after="0"/>
              <w:jc w:val="center"/>
            </w:pPr>
            <w:r>
              <w:rPr>
                <w:rFonts w:ascii="Times New Roman" w:hAnsi="Times New Roman"/>
                <w:sz w:val="18"/>
              </w:rPr>
              <w:t>177</w:t>
            </w:r>
          </w:p>
        </w:tc>
        <w:tc>
          <w:tcPr>
            <w:tcW w:w="1337" w:type="dxa"/>
            <w:shd w:val="clear" w:color="auto" w:fill="FFEB9C"/>
          </w:tcPr>
          <w:p w14:paraId="0EFDFCF7">
            <w:pPr>
              <w:spacing w:after="0"/>
              <w:jc w:val="center"/>
            </w:pPr>
            <w:r>
              <w:rPr>
                <w:rFonts w:ascii="Times New Roman" w:hAnsi="Times New Roman"/>
                <w:b/>
                <w:sz w:val="18"/>
              </w:rPr>
              <w:t>-0.456</w:t>
            </w:r>
          </w:p>
        </w:tc>
        <w:tc>
          <w:tcPr>
            <w:tcW w:w="1337" w:type="dxa"/>
            <w:shd w:val="clear" w:color="auto" w:fill="FFEB9C"/>
          </w:tcPr>
          <w:p w14:paraId="1A7FD297">
            <w:pPr>
              <w:spacing w:after="0"/>
              <w:jc w:val="center"/>
            </w:pPr>
            <w:r>
              <w:rPr>
                <w:rFonts w:ascii="Times New Roman" w:hAnsi="Times New Roman"/>
                <w:sz w:val="18"/>
              </w:rPr>
              <w:t>&lt; 0.001 ***</w:t>
            </w:r>
          </w:p>
        </w:tc>
        <w:tc>
          <w:tcPr>
            <w:tcW w:w="1337" w:type="dxa"/>
            <w:shd w:val="clear" w:color="auto" w:fill="FFEB9C"/>
          </w:tcPr>
          <w:p w14:paraId="29C4E931">
            <w:pPr>
              <w:spacing w:after="0"/>
              <w:jc w:val="center"/>
            </w:pPr>
            <w:r>
              <w:rPr>
                <w:rFonts w:ascii="Times New Roman" w:hAnsi="Times New Roman"/>
                <w:sz w:val="18"/>
              </w:rPr>
              <w:t>114</w:t>
            </w:r>
          </w:p>
        </w:tc>
      </w:tr>
      <w:tr w14:paraId="31F28E38">
        <w:trPr>
          <w:jc w:val="center"/>
        </w:trPr>
        <w:tc>
          <w:tcPr>
            <w:tcW w:w="1337" w:type="dxa"/>
          </w:tcPr>
          <w:p w14:paraId="06D45C65">
            <w:pPr>
              <w:spacing w:after="0"/>
            </w:pPr>
            <w:r>
              <w:rPr>
                <w:rFonts w:ascii="Times New Roman" w:hAnsi="Times New Roman"/>
                <w:sz w:val="18"/>
              </w:rPr>
              <w:t>25(OH)VitD (ng/mL)</w:t>
            </w:r>
          </w:p>
        </w:tc>
        <w:tc>
          <w:tcPr>
            <w:tcW w:w="1337" w:type="dxa"/>
          </w:tcPr>
          <w:p w14:paraId="01DC0FE5">
            <w:pPr>
              <w:spacing w:after="0"/>
              <w:jc w:val="center"/>
            </w:pPr>
            <w:r>
              <w:rPr>
                <w:rFonts w:ascii="Times New Roman" w:hAnsi="Times New Roman"/>
                <w:sz w:val="18"/>
              </w:rPr>
              <w:t>-0.119</w:t>
            </w:r>
          </w:p>
        </w:tc>
        <w:tc>
          <w:tcPr>
            <w:tcW w:w="1337" w:type="dxa"/>
          </w:tcPr>
          <w:p w14:paraId="4C7629CE">
            <w:pPr>
              <w:spacing w:after="0"/>
              <w:jc w:val="center"/>
            </w:pPr>
            <w:r>
              <w:rPr>
                <w:rFonts w:ascii="Times New Roman" w:hAnsi="Times New Roman"/>
                <w:sz w:val="18"/>
              </w:rPr>
              <w:t>0.112 ns</w:t>
            </w:r>
          </w:p>
        </w:tc>
        <w:tc>
          <w:tcPr>
            <w:tcW w:w="1337" w:type="dxa"/>
          </w:tcPr>
          <w:p w14:paraId="74596123">
            <w:pPr>
              <w:spacing w:after="0"/>
              <w:jc w:val="center"/>
            </w:pPr>
            <w:r>
              <w:rPr>
                <w:rFonts w:ascii="Times New Roman" w:hAnsi="Times New Roman"/>
                <w:sz w:val="18"/>
              </w:rPr>
              <w:t>177</w:t>
            </w:r>
          </w:p>
        </w:tc>
        <w:tc>
          <w:tcPr>
            <w:tcW w:w="1337" w:type="dxa"/>
          </w:tcPr>
          <w:p w14:paraId="0E8943E4">
            <w:pPr>
              <w:spacing w:after="0"/>
              <w:jc w:val="center"/>
            </w:pPr>
            <w:r>
              <w:rPr>
                <w:rFonts w:ascii="Times New Roman" w:hAnsi="Times New Roman"/>
                <w:sz w:val="18"/>
              </w:rPr>
              <w:t>-0.023</w:t>
            </w:r>
          </w:p>
        </w:tc>
        <w:tc>
          <w:tcPr>
            <w:tcW w:w="1337" w:type="dxa"/>
          </w:tcPr>
          <w:p w14:paraId="1869B7E7">
            <w:pPr>
              <w:spacing w:after="0"/>
              <w:jc w:val="center"/>
            </w:pPr>
            <w:r>
              <w:rPr>
                <w:rFonts w:ascii="Times New Roman" w:hAnsi="Times New Roman"/>
                <w:sz w:val="18"/>
              </w:rPr>
              <w:t>0.793 ns</w:t>
            </w:r>
          </w:p>
        </w:tc>
        <w:tc>
          <w:tcPr>
            <w:tcW w:w="1337" w:type="dxa"/>
          </w:tcPr>
          <w:p w14:paraId="5E80CACA">
            <w:pPr>
              <w:spacing w:after="0"/>
              <w:jc w:val="center"/>
            </w:pPr>
            <w:r>
              <w:rPr>
                <w:rFonts w:ascii="Times New Roman" w:hAnsi="Times New Roman"/>
                <w:sz w:val="18"/>
              </w:rPr>
              <w:t>131</w:t>
            </w:r>
          </w:p>
        </w:tc>
      </w:tr>
      <w:tr w14:paraId="00B41EF9">
        <w:trPr>
          <w:jc w:val="center"/>
        </w:trPr>
        <w:tc>
          <w:tcPr>
            <w:tcW w:w="1337" w:type="dxa"/>
          </w:tcPr>
          <w:p w14:paraId="406023D3">
            <w:pPr>
              <w:spacing w:after="0"/>
            </w:pPr>
            <w:r>
              <w:rPr>
                <w:rFonts w:ascii="Times New Roman" w:hAnsi="Times New Roman"/>
                <w:sz w:val="18"/>
              </w:rPr>
              <w:t>Calcium (mmol/L)</w:t>
            </w:r>
          </w:p>
        </w:tc>
        <w:tc>
          <w:tcPr>
            <w:tcW w:w="1337" w:type="dxa"/>
          </w:tcPr>
          <w:p w14:paraId="55FFFDF7">
            <w:pPr>
              <w:spacing w:after="0"/>
              <w:jc w:val="center"/>
            </w:pPr>
            <w:r>
              <w:rPr>
                <w:rFonts w:ascii="Times New Roman" w:hAnsi="Times New Roman"/>
                <w:sz w:val="18"/>
              </w:rPr>
              <w:t>0.120</w:t>
            </w:r>
          </w:p>
        </w:tc>
        <w:tc>
          <w:tcPr>
            <w:tcW w:w="1337" w:type="dxa"/>
          </w:tcPr>
          <w:p w14:paraId="7CEA836D">
            <w:pPr>
              <w:spacing w:after="0"/>
              <w:jc w:val="center"/>
            </w:pPr>
            <w:r>
              <w:rPr>
                <w:rFonts w:ascii="Times New Roman" w:hAnsi="Times New Roman"/>
                <w:sz w:val="18"/>
              </w:rPr>
              <w:t>0.065 ns</w:t>
            </w:r>
          </w:p>
        </w:tc>
        <w:tc>
          <w:tcPr>
            <w:tcW w:w="1337" w:type="dxa"/>
          </w:tcPr>
          <w:p w14:paraId="656B5008">
            <w:pPr>
              <w:spacing w:after="0"/>
              <w:jc w:val="center"/>
            </w:pPr>
            <w:r>
              <w:rPr>
                <w:rFonts w:ascii="Times New Roman" w:hAnsi="Times New Roman"/>
                <w:sz w:val="18"/>
              </w:rPr>
              <w:t>237</w:t>
            </w:r>
          </w:p>
        </w:tc>
        <w:tc>
          <w:tcPr>
            <w:tcW w:w="1337" w:type="dxa"/>
          </w:tcPr>
          <w:p w14:paraId="3C3E865A">
            <w:pPr>
              <w:spacing w:after="0"/>
              <w:jc w:val="center"/>
            </w:pPr>
            <w:r>
              <w:rPr>
                <w:rFonts w:ascii="Times New Roman" w:hAnsi="Times New Roman"/>
                <w:sz w:val="18"/>
              </w:rPr>
              <w:t>-0.004</w:t>
            </w:r>
          </w:p>
        </w:tc>
        <w:tc>
          <w:tcPr>
            <w:tcW w:w="1337" w:type="dxa"/>
          </w:tcPr>
          <w:p w14:paraId="7788EEC1">
            <w:pPr>
              <w:spacing w:after="0"/>
              <w:jc w:val="center"/>
            </w:pPr>
            <w:r>
              <w:rPr>
                <w:rFonts w:ascii="Times New Roman" w:hAnsi="Times New Roman"/>
                <w:sz w:val="18"/>
              </w:rPr>
              <w:t>0.928 ns</w:t>
            </w:r>
          </w:p>
        </w:tc>
        <w:tc>
          <w:tcPr>
            <w:tcW w:w="1337" w:type="dxa"/>
          </w:tcPr>
          <w:p w14:paraId="7FCF0C4C">
            <w:pPr>
              <w:spacing w:after="0"/>
              <w:jc w:val="center"/>
            </w:pPr>
            <w:r>
              <w:rPr>
                <w:rFonts w:ascii="Times New Roman" w:hAnsi="Times New Roman"/>
                <w:sz w:val="18"/>
              </w:rPr>
              <w:t>651</w:t>
            </w:r>
          </w:p>
        </w:tc>
      </w:tr>
      <w:tr w14:paraId="7DAF08A1">
        <w:trPr>
          <w:jc w:val="center"/>
        </w:trPr>
        <w:tc>
          <w:tcPr>
            <w:tcW w:w="1337" w:type="dxa"/>
          </w:tcPr>
          <w:p w14:paraId="58C85F60">
            <w:pPr>
              <w:spacing w:after="0"/>
            </w:pPr>
            <w:r>
              <w:rPr>
                <w:rFonts w:ascii="Times New Roman" w:hAnsi="Times New Roman"/>
                <w:sz w:val="18"/>
              </w:rPr>
              <w:t>Phosphorus (mmol/L)</w:t>
            </w:r>
          </w:p>
        </w:tc>
        <w:tc>
          <w:tcPr>
            <w:tcW w:w="1337" w:type="dxa"/>
          </w:tcPr>
          <w:p w14:paraId="7B9FD924">
            <w:pPr>
              <w:spacing w:after="0"/>
              <w:jc w:val="center"/>
            </w:pPr>
            <w:r>
              <w:rPr>
                <w:rFonts w:ascii="Times New Roman" w:hAnsi="Times New Roman"/>
                <w:sz w:val="18"/>
              </w:rPr>
              <w:t>0.050</w:t>
            </w:r>
          </w:p>
        </w:tc>
        <w:tc>
          <w:tcPr>
            <w:tcW w:w="1337" w:type="dxa"/>
          </w:tcPr>
          <w:p w14:paraId="1FE87F49">
            <w:pPr>
              <w:spacing w:after="0"/>
              <w:jc w:val="center"/>
            </w:pPr>
            <w:r>
              <w:rPr>
                <w:rFonts w:ascii="Times New Roman" w:hAnsi="Times New Roman"/>
                <w:sz w:val="18"/>
              </w:rPr>
              <w:t>0.445 ns</w:t>
            </w:r>
          </w:p>
        </w:tc>
        <w:tc>
          <w:tcPr>
            <w:tcW w:w="1337" w:type="dxa"/>
          </w:tcPr>
          <w:p w14:paraId="7E823BF7">
            <w:pPr>
              <w:spacing w:after="0"/>
              <w:jc w:val="center"/>
            </w:pPr>
            <w:r>
              <w:rPr>
                <w:rFonts w:ascii="Times New Roman" w:hAnsi="Times New Roman"/>
                <w:sz w:val="18"/>
              </w:rPr>
              <w:t>232</w:t>
            </w:r>
          </w:p>
        </w:tc>
        <w:tc>
          <w:tcPr>
            <w:tcW w:w="1337" w:type="dxa"/>
          </w:tcPr>
          <w:p w14:paraId="651CC4EB">
            <w:pPr>
              <w:spacing w:after="0"/>
              <w:jc w:val="center"/>
            </w:pPr>
            <w:r>
              <w:rPr>
                <w:rFonts w:ascii="Times New Roman" w:hAnsi="Times New Roman"/>
                <w:sz w:val="18"/>
              </w:rPr>
              <w:t>-0.073</w:t>
            </w:r>
          </w:p>
        </w:tc>
        <w:tc>
          <w:tcPr>
            <w:tcW w:w="1337" w:type="dxa"/>
          </w:tcPr>
          <w:p w14:paraId="608493B2">
            <w:pPr>
              <w:spacing w:after="0"/>
              <w:jc w:val="center"/>
            </w:pPr>
            <w:r>
              <w:rPr>
                <w:rFonts w:ascii="Times New Roman" w:hAnsi="Times New Roman"/>
                <w:sz w:val="18"/>
              </w:rPr>
              <w:t>0.077 ns</w:t>
            </w:r>
          </w:p>
        </w:tc>
        <w:tc>
          <w:tcPr>
            <w:tcW w:w="1337" w:type="dxa"/>
          </w:tcPr>
          <w:p w14:paraId="7C51BF57">
            <w:pPr>
              <w:spacing w:after="0"/>
              <w:jc w:val="center"/>
            </w:pPr>
            <w:r>
              <w:rPr>
                <w:rFonts w:ascii="Times New Roman" w:hAnsi="Times New Roman"/>
                <w:sz w:val="18"/>
              </w:rPr>
              <w:t>585</w:t>
            </w:r>
          </w:p>
        </w:tc>
      </w:tr>
      <w:tr w14:paraId="7AB86D55">
        <w:trPr>
          <w:jc w:val="center"/>
        </w:trPr>
        <w:tc>
          <w:tcPr>
            <w:tcW w:w="1337" w:type="dxa"/>
          </w:tcPr>
          <w:p w14:paraId="22EAEEA1">
            <w:pPr>
              <w:spacing w:after="0"/>
            </w:pPr>
            <w:r>
              <w:rPr>
                <w:rFonts w:ascii="Times New Roman" w:hAnsi="Times New Roman"/>
                <w:sz w:val="18"/>
              </w:rPr>
              <w:t>PTH (ng/L)</w:t>
            </w:r>
          </w:p>
        </w:tc>
        <w:tc>
          <w:tcPr>
            <w:tcW w:w="1337" w:type="dxa"/>
          </w:tcPr>
          <w:p w14:paraId="4DDF0741">
            <w:pPr>
              <w:spacing w:after="0"/>
              <w:jc w:val="center"/>
            </w:pPr>
            <w:r>
              <w:rPr>
                <w:rFonts w:ascii="Times New Roman" w:hAnsi="Times New Roman"/>
                <w:sz w:val="18"/>
              </w:rPr>
              <w:t>-0.037</w:t>
            </w:r>
          </w:p>
        </w:tc>
        <w:tc>
          <w:tcPr>
            <w:tcW w:w="1337" w:type="dxa"/>
          </w:tcPr>
          <w:p w14:paraId="60A2E750">
            <w:pPr>
              <w:spacing w:after="0"/>
              <w:jc w:val="center"/>
            </w:pPr>
            <w:r>
              <w:rPr>
                <w:rFonts w:ascii="Times New Roman" w:hAnsi="Times New Roman"/>
                <w:sz w:val="18"/>
              </w:rPr>
              <w:t>0.618 ns</w:t>
            </w:r>
          </w:p>
        </w:tc>
        <w:tc>
          <w:tcPr>
            <w:tcW w:w="1337" w:type="dxa"/>
          </w:tcPr>
          <w:p w14:paraId="53C223BA">
            <w:pPr>
              <w:spacing w:after="0"/>
              <w:jc w:val="center"/>
            </w:pPr>
            <w:r>
              <w:rPr>
                <w:rFonts w:ascii="Times New Roman" w:hAnsi="Times New Roman"/>
                <w:sz w:val="18"/>
              </w:rPr>
              <w:t>179</w:t>
            </w:r>
          </w:p>
        </w:tc>
        <w:tc>
          <w:tcPr>
            <w:tcW w:w="1337" w:type="dxa"/>
          </w:tcPr>
          <w:p w14:paraId="627B93E8">
            <w:pPr>
              <w:spacing w:after="0"/>
              <w:jc w:val="center"/>
            </w:pPr>
            <w:r>
              <w:rPr>
                <w:rFonts w:ascii="Times New Roman" w:hAnsi="Times New Roman"/>
                <w:b/>
                <w:sz w:val="18"/>
              </w:rPr>
              <w:t>-0.145</w:t>
            </w:r>
          </w:p>
        </w:tc>
        <w:tc>
          <w:tcPr>
            <w:tcW w:w="1337" w:type="dxa"/>
          </w:tcPr>
          <w:p w14:paraId="1481A363">
            <w:pPr>
              <w:spacing w:after="0"/>
              <w:jc w:val="center"/>
            </w:pPr>
            <w:r>
              <w:rPr>
                <w:rFonts w:ascii="Times New Roman" w:hAnsi="Times New Roman"/>
                <w:sz w:val="18"/>
              </w:rPr>
              <w:t>0.042 *</w:t>
            </w:r>
          </w:p>
        </w:tc>
        <w:tc>
          <w:tcPr>
            <w:tcW w:w="1337" w:type="dxa"/>
          </w:tcPr>
          <w:p w14:paraId="050D4EBD">
            <w:pPr>
              <w:spacing w:after="0"/>
              <w:jc w:val="center"/>
            </w:pPr>
            <w:r>
              <w:rPr>
                <w:rFonts w:ascii="Times New Roman" w:hAnsi="Times New Roman"/>
                <w:sz w:val="18"/>
              </w:rPr>
              <w:t>195</w:t>
            </w:r>
          </w:p>
        </w:tc>
      </w:tr>
    </w:tbl>
    <w:p w14:paraId="382B32D5">
      <w:r>
        <w:rPr>
          <w:rFonts w:ascii="Times New Roman" w:hAnsi="Times New Roman"/>
          <w:i/>
          <w:sz w:val="18"/>
        </w:rPr>
        <w:t>Note: Bold ρ values indicate p &lt; 0.05. Yellow highlight = osteocalcin (key uncoupling finding). The striking attenuation of the HbA1c-osteocalcin correlation in DM+OP suggests that once osteoporosis is established and anti-osteoporosis treatment is initiated, the direct glycemic regulation of osteocalcin production is overridden by treatment effects.</w:t>
      </w:r>
    </w:p>
    <w:p w14:paraId="1C692C2F"/>
    <w:p w14:paraId="2FA425CA">
      <w:pPr>
        <w:pStyle w:val="4"/>
      </w:pPr>
      <w:r>
        <w:rPr>
          <w:rFonts w:ascii="Times New Roman" w:hAnsi="Times New Roman"/>
        </w:rPr>
        <w:t>Table S4. PTH distribution and subgroup analysis (PSM-matched cohort)</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2340"/>
        <w:gridCol w:w="2340"/>
        <w:gridCol w:w="2340"/>
      </w:tblGrid>
      <w:tr w14:paraId="3F0D1FCB">
        <w:trPr>
          <w:jc w:val="center"/>
        </w:trPr>
        <w:tc>
          <w:tcPr>
            <w:tcW w:w="2340" w:type="dxa"/>
            <w:shd w:val="clear" w:color="auto" w:fill="D9E1F2"/>
          </w:tcPr>
          <w:p w14:paraId="0312177C">
            <w:pPr>
              <w:spacing w:after="0"/>
              <w:jc w:val="center"/>
            </w:pPr>
            <w:r>
              <w:rPr>
                <w:rFonts w:ascii="Times New Roman" w:hAnsi="Times New Roman"/>
                <w:b/>
                <w:sz w:val="18"/>
              </w:rPr>
              <w:t>Parameter</w:t>
            </w:r>
          </w:p>
        </w:tc>
        <w:tc>
          <w:tcPr>
            <w:tcW w:w="2340" w:type="dxa"/>
            <w:shd w:val="clear" w:color="auto" w:fill="D9E1F2"/>
          </w:tcPr>
          <w:p w14:paraId="2B229C0B">
            <w:pPr>
              <w:spacing w:after="0"/>
              <w:jc w:val="center"/>
            </w:pPr>
            <w:r>
              <w:rPr>
                <w:rFonts w:ascii="Times New Roman" w:hAnsi="Times New Roman"/>
                <w:b/>
                <w:sz w:val="18"/>
              </w:rPr>
              <w:t>DM+OP</w:t>
            </w:r>
            <w:r>
              <w:rPr>
                <w:rFonts w:ascii="Times New Roman" w:hAnsi="Times New Roman"/>
                <w:b/>
                <w:sz w:val="18"/>
              </w:rPr>
              <w:br w:type="textWrapping"/>
            </w:r>
            <w:r>
              <w:rPr>
                <w:rFonts w:ascii="Times New Roman" w:hAnsi="Times New Roman"/>
                <w:b/>
                <w:sz w:val="18"/>
              </w:rPr>
              <w:t>(n = 216)</w:t>
            </w:r>
          </w:p>
        </w:tc>
        <w:tc>
          <w:tcPr>
            <w:tcW w:w="2340" w:type="dxa"/>
            <w:shd w:val="clear" w:color="auto" w:fill="D9E1F2"/>
          </w:tcPr>
          <w:p w14:paraId="738700A8">
            <w:pPr>
              <w:spacing w:after="0"/>
              <w:jc w:val="center"/>
            </w:pPr>
            <w:r>
              <w:rPr>
                <w:rFonts w:ascii="Times New Roman" w:hAnsi="Times New Roman"/>
                <w:b/>
                <w:sz w:val="18"/>
              </w:rPr>
              <w:t>Pure DM</w:t>
            </w:r>
            <w:r>
              <w:rPr>
                <w:rFonts w:ascii="Times New Roman" w:hAnsi="Times New Roman"/>
                <w:b/>
                <w:sz w:val="18"/>
              </w:rPr>
              <w:br w:type="textWrapping"/>
            </w:r>
            <w:r>
              <w:rPr>
                <w:rFonts w:ascii="Times New Roman" w:hAnsi="Times New Roman"/>
                <w:b/>
                <w:sz w:val="18"/>
              </w:rPr>
              <w:t>(n = 236)</w:t>
            </w:r>
          </w:p>
        </w:tc>
        <w:tc>
          <w:tcPr>
            <w:tcW w:w="2340" w:type="dxa"/>
            <w:shd w:val="clear" w:color="auto" w:fill="D9E1F2"/>
          </w:tcPr>
          <w:p w14:paraId="29C609CF">
            <w:pPr>
              <w:spacing w:after="0"/>
              <w:jc w:val="center"/>
            </w:pPr>
            <w:r>
              <w:rPr>
                <w:rFonts w:ascii="Times New Roman" w:hAnsi="Times New Roman"/>
                <w:b/>
                <w:sz w:val="18"/>
              </w:rPr>
              <w:t>p value</w:t>
            </w:r>
          </w:p>
        </w:tc>
      </w:tr>
      <w:tr w14:paraId="5C659E6E">
        <w:trPr>
          <w:jc w:val="center"/>
        </w:trPr>
        <w:tc>
          <w:tcPr>
            <w:tcW w:w="2340" w:type="dxa"/>
          </w:tcPr>
          <w:p w14:paraId="0910AEBC">
            <w:pPr>
              <w:spacing w:after="0"/>
            </w:pPr>
            <w:r>
              <w:rPr>
                <w:rFonts w:ascii="Times New Roman" w:hAnsi="Times New Roman"/>
                <w:sz w:val="18"/>
              </w:rPr>
              <w:t>Median PTH (ng/L)</w:t>
            </w:r>
          </w:p>
        </w:tc>
        <w:tc>
          <w:tcPr>
            <w:tcW w:w="2340" w:type="dxa"/>
          </w:tcPr>
          <w:p w14:paraId="6CAD5FE7">
            <w:pPr>
              <w:spacing w:after="0"/>
              <w:jc w:val="center"/>
            </w:pPr>
            <w:r>
              <w:rPr>
                <w:rFonts w:ascii="Times New Roman" w:hAnsi="Times New Roman"/>
                <w:sz w:val="18"/>
              </w:rPr>
              <w:t>40.26</w:t>
            </w:r>
          </w:p>
        </w:tc>
        <w:tc>
          <w:tcPr>
            <w:tcW w:w="2340" w:type="dxa"/>
          </w:tcPr>
          <w:p w14:paraId="40E49D01">
            <w:pPr>
              <w:spacing w:after="0"/>
              <w:jc w:val="center"/>
            </w:pPr>
            <w:r>
              <w:rPr>
                <w:rFonts w:ascii="Times New Roman" w:hAnsi="Times New Roman"/>
                <w:sz w:val="18"/>
              </w:rPr>
              <w:t>52.03</w:t>
            </w:r>
          </w:p>
        </w:tc>
        <w:tc>
          <w:tcPr>
            <w:tcW w:w="2340" w:type="dxa"/>
          </w:tcPr>
          <w:p w14:paraId="5063D7E7">
            <w:pPr>
              <w:spacing w:after="0"/>
              <w:jc w:val="center"/>
            </w:pPr>
            <w:r>
              <w:rPr>
                <w:rFonts w:ascii="Times New Roman" w:hAnsi="Times New Roman"/>
                <w:sz w:val="18"/>
              </w:rPr>
              <w:t>&lt; 0.001 ***</w:t>
            </w:r>
          </w:p>
        </w:tc>
      </w:tr>
      <w:tr w14:paraId="043BE7AF">
        <w:trPr>
          <w:jc w:val="center"/>
        </w:trPr>
        <w:tc>
          <w:tcPr>
            <w:tcW w:w="2340" w:type="dxa"/>
          </w:tcPr>
          <w:p w14:paraId="4EEF6A16">
            <w:pPr>
              <w:spacing w:after="0"/>
            </w:pPr>
            <w:r>
              <w:rPr>
                <w:rFonts w:ascii="Times New Roman" w:hAnsi="Times New Roman"/>
                <w:sz w:val="18"/>
              </w:rPr>
              <w:t>IQR (ng/L)</w:t>
            </w:r>
          </w:p>
        </w:tc>
        <w:tc>
          <w:tcPr>
            <w:tcW w:w="2340" w:type="dxa"/>
          </w:tcPr>
          <w:p w14:paraId="485ABF7B">
            <w:pPr>
              <w:spacing w:after="0"/>
              <w:jc w:val="center"/>
            </w:pPr>
            <w:r>
              <w:rPr>
                <w:rFonts w:ascii="Times New Roman" w:hAnsi="Times New Roman"/>
                <w:sz w:val="18"/>
              </w:rPr>
              <w:t>27.92-54.03</w:t>
            </w:r>
          </w:p>
        </w:tc>
        <w:tc>
          <w:tcPr>
            <w:tcW w:w="2340" w:type="dxa"/>
          </w:tcPr>
          <w:p w14:paraId="20CA21A0">
            <w:pPr>
              <w:spacing w:after="0"/>
              <w:jc w:val="center"/>
            </w:pPr>
            <w:r>
              <w:rPr>
                <w:rFonts w:ascii="Times New Roman" w:hAnsi="Times New Roman"/>
                <w:sz w:val="18"/>
              </w:rPr>
              <w:t>34.03-94.61</w:t>
            </w:r>
          </w:p>
        </w:tc>
        <w:tc>
          <w:tcPr>
            <w:tcW w:w="2340" w:type="dxa"/>
          </w:tcPr>
          <w:p w14:paraId="5A747362">
            <w:pPr>
              <w:spacing w:after="0"/>
              <w:jc w:val="center"/>
            </w:pPr>
          </w:p>
        </w:tc>
      </w:tr>
      <w:tr w14:paraId="24D24634">
        <w:trPr>
          <w:jc w:val="center"/>
        </w:trPr>
        <w:tc>
          <w:tcPr>
            <w:tcW w:w="2340" w:type="dxa"/>
          </w:tcPr>
          <w:p w14:paraId="5D9ECB77">
            <w:pPr>
              <w:spacing w:after="0"/>
            </w:pPr>
            <w:r>
              <w:rPr>
                <w:rFonts w:ascii="Times New Roman" w:hAnsi="Times New Roman"/>
                <w:sz w:val="18"/>
              </w:rPr>
              <w:t>Cohen's d</w:t>
            </w:r>
          </w:p>
        </w:tc>
        <w:tc>
          <w:tcPr>
            <w:tcW w:w="2340" w:type="dxa"/>
          </w:tcPr>
          <w:p w14:paraId="58425D94">
            <w:pPr>
              <w:spacing w:after="0"/>
              <w:jc w:val="center"/>
            </w:pPr>
            <w:r>
              <w:rPr>
                <w:rFonts w:ascii="Times New Roman" w:hAnsi="Times New Roman"/>
                <w:sz w:val="18"/>
              </w:rPr>
              <w:t>-0.434</w:t>
            </w:r>
          </w:p>
        </w:tc>
        <w:tc>
          <w:tcPr>
            <w:tcW w:w="2340" w:type="dxa"/>
          </w:tcPr>
          <w:p w14:paraId="4FDB281D">
            <w:pPr>
              <w:spacing w:after="0"/>
              <w:jc w:val="center"/>
            </w:pPr>
            <w:r>
              <w:rPr>
                <w:rFonts w:ascii="Times New Roman" w:hAnsi="Times New Roman"/>
                <w:sz w:val="18"/>
              </w:rPr>
              <w:t>—</w:t>
            </w:r>
          </w:p>
        </w:tc>
        <w:tc>
          <w:tcPr>
            <w:tcW w:w="2340" w:type="dxa"/>
          </w:tcPr>
          <w:p w14:paraId="0A2ED9CD">
            <w:pPr>
              <w:spacing w:after="0"/>
              <w:jc w:val="center"/>
            </w:pPr>
          </w:p>
        </w:tc>
      </w:tr>
      <w:tr w14:paraId="456ED98E">
        <w:trPr>
          <w:jc w:val="center"/>
        </w:trPr>
        <w:tc>
          <w:tcPr>
            <w:tcW w:w="2340" w:type="dxa"/>
          </w:tcPr>
          <w:p w14:paraId="6C09E8A1">
            <w:pPr>
              <w:spacing w:after="0"/>
            </w:pPr>
            <w:r>
              <w:rPr>
                <w:rFonts w:ascii="Times New Roman" w:hAnsi="Times New Roman"/>
                <w:sz w:val="18"/>
              </w:rPr>
              <w:t>PTH &lt; 15 ng/L</w:t>
            </w:r>
            <w:r>
              <w:rPr>
                <w:rFonts w:ascii="Times New Roman" w:hAnsi="Times New Roman"/>
                <w:sz w:val="18"/>
              </w:rPr>
              <w:br w:type="textWrapping"/>
            </w:r>
            <w:r>
              <w:rPr>
                <w:rFonts w:ascii="Times New Roman" w:hAnsi="Times New Roman"/>
                <w:sz w:val="18"/>
              </w:rPr>
              <w:t>(below lower reference limit)</w:t>
            </w:r>
          </w:p>
        </w:tc>
        <w:tc>
          <w:tcPr>
            <w:tcW w:w="2340" w:type="dxa"/>
          </w:tcPr>
          <w:p w14:paraId="00B07DD6">
            <w:pPr>
              <w:spacing w:after="0"/>
              <w:jc w:val="center"/>
            </w:pPr>
            <w:r>
              <w:rPr>
                <w:rFonts w:ascii="Times New Roman" w:hAnsi="Times New Roman"/>
                <w:sz w:val="18"/>
              </w:rPr>
              <w:t>15 (6.9%)</w:t>
            </w:r>
          </w:p>
        </w:tc>
        <w:tc>
          <w:tcPr>
            <w:tcW w:w="2340" w:type="dxa"/>
          </w:tcPr>
          <w:p w14:paraId="0D1DE1EB">
            <w:pPr>
              <w:spacing w:after="0"/>
              <w:jc w:val="center"/>
            </w:pPr>
            <w:r>
              <w:rPr>
                <w:rFonts w:ascii="Times New Roman" w:hAnsi="Times New Roman"/>
                <w:sz w:val="18"/>
              </w:rPr>
              <w:t>8 (3.4%)</w:t>
            </w:r>
          </w:p>
        </w:tc>
        <w:tc>
          <w:tcPr>
            <w:tcW w:w="2340" w:type="dxa"/>
          </w:tcPr>
          <w:p w14:paraId="5C12590F">
            <w:pPr>
              <w:spacing w:after="0"/>
              <w:jc w:val="center"/>
            </w:pPr>
            <w:r>
              <w:rPr>
                <w:rFonts w:ascii="Times New Roman" w:hAnsi="Times New Roman"/>
                <w:sz w:val="18"/>
              </w:rPr>
              <w:t>Fisher exact*</w:t>
            </w:r>
          </w:p>
        </w:tc>
      </w:tr>
      <w:tr w14:paraId="486512DE">
        <w:trPr>
          <w:jc w:val="center"/>
        </w:trPr>
        <w:tc>
          <w:tcPr>
            <w:tcW w:w="2340" w:type="dxa"/>
          </w:tcPr>
          <w:p w14:paraId="5F187A1E">
            <w:pPr>
              <w:spacing w:after="0"/>
            </w:pPr>
            <w:r>
              <w:rPr>
                <w:rFonts w:ascii="Times New Roman" w:hAnsi="Times New Roman"/>
                <w:sz w:val="18"/>
              </w:rPr>
              <w:t>Ca–PTH Spearman ρ</w:t>
            </w:r>
          </w:p>
        </w:tc>
        <w:tc>
          <w:tcPr>
            <w:tcW w:w="2340" w:type="dxa"/>
          </w:tcPr>
          <w:p w14:paraId="2A12097A">
            <w:pPr>
              <w:spacing w:after="0"/>
              <w:jc w:val="center"/>
            </w:pPr>
            <w:r>
              <w:rPr>
                <w:rFonts w:ascii="Times New Roman" w:hAnsi="Times New Roman"/>
                <w:sz w:val="18"/>
              </w:rPr>
              <w:t>-0.059</w:t>
            </w:r>
          </w:p>
        </w:tc>
        <w:tc>
          <w:tcPr>
            <w:tcW w:w="2340" w:type="dxa"/>
          </w:tcPr>
          <w:p w14:paraId="3D2DFF67">
            <w:pPr>
              <w:spacing w:after="0"/>
              <w:jc w:val="center"/>
            </w:pPr>
            <w:r>
              <w:rPr>
                <w:rFonts w:ascii="Times New Roman" w:hAnsi="Times New Roman"/>
                <w:sz w:val="18"/>
              </w:rPr>
              <w:t>-0.032</w:t>
            </w:r>
          </w:p>
        </w:tc>
        <w:tc>
          <w:tcPr>
            <w:tcW w:w="2340" w:type="dxa"/>
          </w:tcPr>
          <w:p w14:paraId="7C13FA1B">
            <w:pPr>
              <w:spacing w:after="0"/>
              <w:jc w:val="center"/>
            </w:pPr>
          </w:p>
        </w:tc>
      </w:tr>
      <w:tr w14:paraId="0A6BFBCF">
        <w:trPr>
          <w:jc w:val="center"/>
        </w:trPr>
        <w:tc>
          <w:tcPr>
            <w:tcW w:w="2340" w:type="dxa"/>
          </w:tcPr>
          <w:p w14:paraId="6E7FDC65">
            <w:pPr>
              <w:spacing w:after="0"/>
            </w:pPr>
            <w:r>
              <w:rPr>
                <w:rFonts w:ascii="Times New Roman" w:hAnsi="Times New Roman"/>
                <w:sz w:val="18"/>
              </w:rPr>
              <w:t>PTH difference (%)</w:t>
            </w:r>
          </w:p>
        </w:tc>
        <w:tc>
          <w:tcPr>
            <w:tcW w:w="2340" w:type="dxa"/>
          </w:tcPr>
          <w:p w14:paraId="12192067">
            <w:pPr>
              <w:spacing w:after="0"/>
              <w:jc w:val="center"/>
            </w:pPr>
            <w:r>
              <w:rPr>
                <w:rFonts w:ascii="Times New Roman" w:hAnsi="Times New Roman"/>
                <w:sz w:val="18"/>
              </w:rPr>
              <w:t>−22.6%</w:t>
            </w:r>
          </w:p>
        </w:tc>
        <w:tc>
          <w:tcPr>
            <w:tcW w:w="2340" w:type="dxa"/>
          </w:tcPr>
          <w:p w14:paraId="1C548BE0">
            <w:pPr>
              <w:spacing w:after="0"/>
              <w:jc w:val="center"/>
            </w:pPr>
            <w:r>
              <w:rPr>
                <w:rFonts w:ascii="Times New Roman" w:hAnsi="Times New Roman"/>
                <w:sz w:val="18"/>
              </w:rPr>
              <w:t>Reference</w:t>
            </w:r>
          </w:p>
        </w:tc>
        <w:tc>
          <w:tcPr>
            <w:tcW w:w="2340" w:type="dxa"/>
          </w:tcPr>
          <w:p w14:paraId="5BC7B3E5">
            <w:pPr>
              <w:spacing w:after="0"/>
              <w:jc w:val="center"/>
            </w:pPr>
            <w:r>
              <w:rPr>
                <w:rFonts w:ascii="Times New Roman" w:hAnsi="Times New Roman"/>
                <w:sz w:val="18"/>
              </w:rPr>
              <w:t>&lt; 0.001</w:t>
            </w:r>
          </w:p>
        </w:tc>
      </w:tr>
      <w:tr w14:paraId="65A37A39">
        <w:trPr>
          <w:jc w:val="center"/>
        </w:trPr>
        <w:tc>
          <w:tcPr>
            <w:tcW w:w="2340" w:type="dxa"/>
            <w:shd w:val="clear" w:color="auto" w:fill="E2EFDA"/>
          </w:tcPr>
          <w:p w14:paraId="4C522BB7">
            <w:pPr>
              <w:spacing w:after="0"/>
            </w:pPr>
            <w:r>
              <w:rPr>
                <w:rFonts w:ascii="Times New Roman" w:hAnsi="Times New Roman"/>
                <w:sz w:val="18"/>
              </w:rPr>
              <w:t>Interpretation</w:t>
            </w:r>
          </w:p>
        </w:tc>
        <w:tc>
          <w:tcPr>
            <w:tcW w:w="2340" w:type="dxa"/>
            <w:shd w:val="clear" w:color="auto" w:fill="E2EFDA"/>
          </w:tcPr>
          <w:p w14:paraId="1E6DA585">
            <w:pPr>
              <w:spacing w:after="0"/>
              <w:jc w:val="center"/>
            </w:pPr>
            <w:r>
              <w:rPr>
                <w:rFonts w:ascii="Times New Roman" w:hAnsi="Times New Roman"/>
                <w:sz w:val="18"/>
              </w:rPr>
              <w:t>Suppressed PTH with mild hypercalcemia: consistent with CaSR hypersensitivity</w:t>
            </w:r>
          </w:p>
        </w:tc>
        <w:tc>
          <w:tcPr>
            <w:tcW w:w="2340" w:type="dxa"/>
            <w:shd w:val="clear" w:color="auto" w:fill="E2EFDA"/>
          </w:tcPr>
          <w:p w14:paraId="469E72B3">
            <w:pPr>
              <w:spacing w:after="0"/>
              <w:jc w:val="center"/>
            </w:pPr>
            <w:r>
              <w:rPr>
                <w:rFonts w:ascii="Times New Roman" w:hAnsi="Times New Roman"/>
                <w:sz w:val="18"/>
              </w:rPr>
              <w:t>—</w:t>
            </w:r>
          </w:p>
        </w:tc>
        <w:tc>
          <w:tcPr>
            <w:tcW w:w="2340" w:type="dxa"/>
            <w:shd w:val="clear" w:color="auto" w:fill="E2EFDA"/>
          </w:tcPr>
          <w:p w14:paraId="176C84E1">
            <w:pPr>
              <w:spacing w:after="0"/>
              <w:jc w:val="center"/>
            </w:pPr>
          </w:p>
        </w:tc>
      </w:tr>
    </w:tbl>
    <w:p w14:paraId="4E6B6C86">
      <w:r>
        <w:rPr>
          <w:rFonts w:ascii="Times New Roman" w:hAnsi="Times New Roman"/>
          <w:i/>
          <w:sz w:val="18"/>
        </w:rPr>
        <w:t>Note: PTH reference range: 15–65 ng/L. *Fisher exact test for categorical comparison. CaSR = calcium-sensing receptor. The mild but significant hypercalcemia (Ca: 2.21 vs 2.20 mmol/L, p = 0.043) combined with PTH suppression is the biochemical hallmark of CaSR hypersensitivity. Normal Ca–PTH feedback (negative correlation ρ ≈ −0.06 in both groups) suggests the suppression is physiologically appropriate given the higher calcium set-point.</w:t>
      </w:r>
    </w:p>
    <w:p w14:paraId="57B24C63"/>
    <w:p w14:paraId="2BF752A5">
      <w:r>
        <w:br w:type="page"/>
      </w:r>
    </w:p>
    <w:p w14:paraId="34497B24">
      <w:pPr>
        <w:pStyle w:val="3"/>
      </w:pPr>
      <w:r>
        <w:rPr>
          <w:rFonts w:ascii="Times New Roman" w:hAnsi="Times New Roman"/>
        </w:rPr>
        <w:t>S3. Sensitivity Analysis: Impact of Antiresorptive Drug Contamination</w:t>
      </w:r>
    </w:p>
    <w:p w14:paraId="4CD5A009">
      <w:r>
        <w:rPr>
          <w:rFonts w:ascii="Times New Roman" w:hAnsi="Times New Roman"/>
          <w:sz w:val="22"/>
        </w:rPr>
        <w:t>To quantify the bias introduced by retaining antiresorptive drug users in the "DM without OP" control group, we compared three analytical scenarios:</w:t>
      </w:r>
    </w:p>
    <w:p w14:paraId="21455A48">
      <w:pPr>
        <w:pStyle w:val="16"/>
      </w:pPr>
      <w:r>
        <w:rPr>
          <w:rFonts w:ascii="Times New Roman" w:hAnsi="Times New Roman"/>
          <w:sz w:val="22"/>
        </w:rPr>
        <w:t>Scenario A (Traditional): All DM-only patients included as controls, without drug review (n = 21,724 total; 543 antiresorptive drug users retained, 2.5% contamination)</w:t>
      </w:r>
    </w:p>
    <w:p w14:paraId="3B6EF1CC">
      <w:pPr>
        <w:pStyle w:val="16"/>
      </w:pPr>
      <w:r>
        <w:rPr>
          <w:rFonts w:ascii="Times New Roman" w:hAnsi="Times New Roman"/>
          <w:sz w:val="22"/>
        </w:rPr>
        <w:t>Scenario B (This Study): Pure DM patients after excluding all antiresorptive drug users, PSM-matched (n = 13,050 clean controls)</w:t>
      </w:r>
    </w:p>
    <w:p w14:paraId="70D84F7F">
      <w:pPr>
        <w:pStyle w:val="16"/>
      </w:pPr>
      <w:r>
        <w:rPr>
          <w:rFonts w:ascii="Times New Roman" w:hAnsi="Times New Roman"/>
          <w:sz w:val="22"/>
        </w:rPr>
        <w:t>Scenario C (Ultra-clean validation): Same as B, with additional exclusion of 51 patients using denosumab 60 mg without OP diagnosis</w:t>
      </w:r>
    </w:p>
    <w:p w14:paraId="44E009EC"/>
    <w:p w14:paraId="5C6DF9CA">
      <w:pPr>
        <w:pStyle w:val="4"/>
      </w:pPr>
      <w:r>
        <w:rPr>
          <w:rFonts w:ascii="Times New Roman" w:hAnsi="Times New Roman"/>
        </w:rPr>
        <w:t>Table S5. Effect of control group definition on key study conclusions</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2340"/>
        <w:gridCol w:w="2340"/>
        <w:gridCol w:w="2340"/>
      </w:tblGrid>
      <w:tr w14:paraId="0B04ED29">
        <w:trPr>
          <w:jc w:val="center"/>
        </w:trPr>
        <w:tc>
          <w:tcPr>
            <w:tcW w:w="2340" w:type="dxa"/>
            <w:shd w:val="clear" w:color="auto" w:fill="D9E1F2"/>
          </w:tcPr>
          <w:p w14:paraId="6F80206F">
            <w:pPr>
              <w:spacing w:after="0"/>
              <w:jc w:val="center"/>
            </w:pPr>
            <w:r>
              <w:rPr>
                <w:rFonts w:ascii="Times New Roman" w:hAnsi="Times New Roman"/>
                <w:b/>
                <w:sz w:val="16"/>
              </w:rPr>
              <w:t>Comparison</w:t>
            </w:r>
          </w:p>
        </w:tc>
        <w:tc>
          <w:tcPr>
            <w:tcW w:w="2340" w:type="dxa"/>
            <w:shd w:val="clear" w:color="auto" w:fill="D9E1F2"/>
          </w:tcPr>
          <w:p w14:paraId="0B7BED15">
            <w:pPr>
              <w:spacing w:after="0"/>
              <w:jc w:val="center"/>
            </w:pPr>
            <w:r>
              <w:rPr>
                <w:rFonts w:ascii="Times New Roman" w:hAnsi="Times New Roman"/>
                <w:b/>
                <w:sz w:val="16"/>
              </w:rPr>
              <w:t>Scenario A</w:t>
            </w:r>
            <w:r>
              <w:rPr>
                <w:rFonts w:ascii="Times New Roman" w:hAnsi="Times New Roman"/>
                <w:b/>
                <w:sz w:val="16"/>
              </w:rPr>
              <w:br w:type="textWrapping"/>
            </w:r>
            <w:r>
              <w:rPr>
                <w:rFonts w:ascii="Times New Roman" w:hAnsi="Times New Roman"/>
                <w:b/>
                <w:sz w:val="16"/>
              </w:rPr>
              <w:t>(Traditional)</w:t>
            </w:r>
          </w:p>
        </w:tc>
        <w:tc>
          <w:tcPr>
            <w:tcW w:w="2340" w:type="dxa"/>
            <w:shd w:val="clear" w:color="auto" w:fill="D9E1F2"/>
          </w:tcPr>
          <w:p w14:paraId="33A7999A">
            <w:pPr>
              <w:spacing w:after="0"/>
              <w:jc w:val="center"/>
            </w:pPr>
            <w:r>
              <w:rPr>
                <w:rFonts w:ascii="Times New Roman" w:hAnsi="Times New Roman"/>
                <w:b/>
                <w:sz w:val="16"/>
              </w:rPr>
              <w:t>Scenario B</w:t>
            </w:r>
            <w:r>
              <w:rPr>
                <w:rFonts w:ascii="Times New Roman" w:hAnsi="Times New Roman"/>
                <w:b/>
                <w:sz w:val="16"/>
              </w:rPr>
              <w:br w:type="textWrapping"/>
            </w:r>
            <w:r>
              <w:rPr>
                <w:rFonts w:ascii="Times New Roman" w:hAnsi="Times New Roman"/>
                <w:b/>
                <w:sz w:val="16"/>
              </w:rPr>
              <w:t>(This Study)</w:t>
            </w:r>
          </w:p>
        </w:tc>
        <w:tc>
          <w:tcPr>
            <w:tcW w:w="2340" w:type="dxa"/>
            <w:shd w:val="clear" w:color="auto" w:fill="D9E1F2"/>
          </w:tcPr>
          <w:p w14:paraId="38C9E6C0">
            <w:pPr>
              <w:spacing w:after="0"/>
              <w:jc w:val="center"/>
            </w:pPr>
            <w:r>
              <w:rPr>
                <w:rFonts w:ascii="Times New Roman" w:hAnsi="Times New Roman"/>
                <w:b/>
                <w:sz w:val="16"/>
              </w:rPr>
              <w:t>Scenario C</w:t>
            </w:r>
            <w:r>
              <w:rPr>
                <w:rFonts w:ascii="Times New Roman" w:hAnsi="Times New Roman"/>
                <w:b/>
                <w:sz w:val="16"/>
              </w:rPr>
              <w:br w:type="textWrapping"/>
            </w:r>
            <w:r>
              <w:rPr>
                <w:rFonts w:ascii="Times New Roman" w:hAnsi="Times New Roman"/>
                <w:b/>
                <w:sz w:val="16"/>
              </w:rPr>
              <w:t>(Ultra-clean)</w:t>
            </w:r>
          </w:p>
        </w:tc>
      </w:tr>
      <w:tr w14:paraId="26AF92BC">
        <w:trPr>
          <w:jc w:val="center"/>
        </w:trPr>
        <w:tc>
          <w:tcPr>
            <w:tcW w:w="2340" w:type="dxa"/>
          </w:tcPr>
          <w:p w14:paraId="2BAB32D8">
            <w:pPr>
              <w:spacing w:after="0"/>
            </w:pPr>
            <w:r>
              <w:rPr>
                <w:rFonts w:ascii="Times New Roman" w:hAnsi="Times New Roman"/>
                <w:sz w:val="16"/>
              </w:rPr>
              <w:t>β-CTX (DM+OP vs DM)</w:t>
            </w:r>
          </w:p>
        </w:tc>
        <w:tc>
          <w:tcPr>
            <w:tcW w:w="2340" w:type="dxa"/>
            <w:shd w:val="clear" w:color="auto" w:fill="FFE0E0"/>
          </w:tcPr>
          <w:p w14:paraId="74458AFD">
            <w:pPr>
              <w:spacing w:after="0"/>
              <w:jc w:val="center"/>
            </w:pPr>
            <w:r>
              <w:rPr>
                <w:rFonts w:ascii="Times New Roman" w:hAnsi="Times New Roman"/>
                <w:sz w:val="16"/>
              </w:rPr>
              <w:t>DM+OP HIGHER</w:t>
            </w:r>
            <w:r>
              <w:rPr>
                <w:rFonts w:ascii="Times New Roman" w:hAnsi="Times New Roman"/>
                <w:sz w:val="16"/>
              </w:rPr>
              <w:br w:type="textWrapping"/>
            </w:r>
            <w:r>
              <w:rPr>
                <w:rFonts w:ascii="Times New Roman" w:hAnsi="Times New Roman"/>
                <w:sz w:val="16"/>
              </w:rPr>
              <w:t>p &lt; 0.001 ✗</w:t>
            </w:r>
          </w:p>
        </w:tc>
        <w:tc>
          <w:tcPr>
            <w:tcW w:w="2340" w:type="dxa"/>
            <w:shd w:val="clear" w:color="auto" w:fill="E2EFDA"/>
          </w:tcPr>
          <w:p w14:paraId="5F3C433F">
            <w:pPr>
              <w:spacing w:after="0"/>
              <w:jc w:val="center"/>
            </w:pPr>
            <w:r>
              <w:rPr>
                <w:rFonts w:ascii="Times New Roman" w:hAnsi="Times New Roman"/>
                <w:sz w:val="16"/>
              </w:rPr>
              <w:t>No difference</w:t>
            </w:r>
            <w:r>
              <w:rPr>
                <w:rFonts w:ascii="Times New Roman" w:hAnsi="Times New Roman"/>
                <w:sz w:val="16"/>
              </w:rPr>
              <w:br w:type="textWrapping"/>
            </w:r>
            <w:r>
              <w:rPr>
                <w:rFonts w:ascii="Times New Roman" w:hAnsi="Times New Roman"/>
                <w:sz w:val="16"/>
              </w:rPr>
              <w:t>p = 0.580 ✓</w:t>
            </w:r>
          </w:p>
        </w:tc>
        <w:tc>
          <w:tcPr>
            <w:tcW w:w="2340" w:type="dxa"/>
            <w:shd w:val="clear" w:color="auto" w:fill="E2EFDA"/>
          </w:tcPr>
          <w:p w14:paraId="0DE87BA3">
            <w:pPr>
              <w:spacing w:after="0"/>
              <w:jc w:val="center"/>
            </w:pPr>
            <w:r>
              <w:rPr>
                <w:rFonts w:ascii="Times New Roman" w:hAnsi="Times New Roman"/>
                <w:sz w:val="16"/>
              </w:rPr>
              <w:t>No difference</w:t>
            </w:r>
            <w:r>
              <w:rPr>
                <w:rFonts w:ascii="Times New Roman" w:hAnsi="Times New Roman"/>
                <w:sz w:val="16"/>
              </w:rPr>
              <w:br w:type="textWrapping"/>
            </w:r>
            <w:r>
              <w:rPr>
                <w:rFonts w:ascii="Times New Roman" w:hAnsi="Times New Roman"/>
                <w:sz w:val="16"/>
              </w:rPr>
              <w:t>p ≈ 0.62 ✓</w:t>
            </w:r>
          </w:p>
        </w:tc>
      </w:tr>
      <w:tr w14:paraId="37CEB89C">
        <w:trPr>
          <w:jc w:val="center"/>
        </w:trPr>
        <w:tc>
          <w:tcPr>
            <w:tcW w:w="2340" w:type="dxa"/>
          </w:tcPr>
          <w:p w14:paraId="2052020B">
            <w:pPr>
              <w:spacing w:after="0"/>
            </w:pPr>
            <w:r>
              <w:rPr>
                <w:rFonts w:ascii="Times New Roman" w:hAnsi="Times New Roman"/>
                <w:sz w:val="16"/>
              </w:rPr>
              <w:t>Osteocalcin (DM+OP vs DM)</w:t>
            </w:r>
          </w:p>
        </w:tc>
        <w:tc>
          <w:tcPr>
            <w:tcW w:w="2340" w:type="dxa"/>
            <w:shd w:val="clear" w:color="auto" w:fill="FFE0E0"/>
          </w:tcPr>
          <w:p w14:paraId="2CA6F19B">
            <w:pPr>
              <w:spacing w:after="0"/>
              <w:jc w:val="center"/>
            </w:pPr>
            <w:r>
              <w:rPr>
                <w:rFonts w:ascii="Times New Roman" w:hAnsi="Times New Roman"/>
                <w:sz w:val="16"/>
              </w:rPr>
              <w:t>DM+OP HIGHER</w:t>
            </w:r>
            <w:r>
              <w:rPr>
                <w:rFonts w:ascii="Times New Roman" w:hAnsi="Times New Roman"/>
                <w:sz w:val="16"/>
              </w:rPr>
              <w:br w:type="textWrapping"/>
            </w:r>
            <w:r>
              <w:rPr>
                <w:rFonts w:ascii="Times New Roman" w:hAnsi="Times New Roman"/>
                <w:sz w:val="16"/>
              </w:rPr>
              <w:t>p = 0.002 ✗</w:t>
            </w:r>
          </w:p>
        </w:tc>
        <w:tc>
          <w:tcPr>
            <w:tcW w:w="2340" w:type="dxa"/>
            <w:shd w:val="clear" w:color="auto" w:fill="E2EFDA"/>
          </w:tcPr>
          <w:p w14:paraId="4F40DE0B">
            <w:pPr>
              <w:spacing w:after="0"/>
              <w:jc w:val="center"/>
            </w:pPr>
            <w:r>
              <w:rPr>
                <w:rFonts w:ascii="Times New Roman" w:hAnsi="Times New Roman"/>
                <w:sz w:val="16"/>
              </w:rPr>
              <w:t>No difference</w:t>
            </w:r>
            <w:r>
              <w:rPr>
                <w:rFonts w:ascii="Times New Roman" w:hAnsi="Times New Roman"/>
                <w:sz w:val="16"/>
              </w:rPr>
              <w:br w:type="textWrapping"/>
            </w:r>
            <w:r>
              <w:rPr>
                <w:rFonts w:ascii="Times New Roman" w:hAnsi="Times New Roman"/>
                <w:sz w:val="16"/>
              </w:rPr>
              <w:t>p = 0.141 ✓</w:t>
            </w:r>
          </w:p>
        </w:tc>
        <w:tc>
          <w:tcPr>
            <w:tcW w:w="2340" w:type="dxa"/>
            <w:shd w:val="clear" w:color="auto" w:fill="E2EFDA"/>
          </w:tcPr>
          <w:p w14:paraId="4D5977F9">
            <w:pPr>
              <w:spacing w:after="0"/>
              <w:jc w:val="center"/>
            </w:pPr>
            <w:r>
              <w:rPr>
                <w:rFonts w:ascii="Times New Roman" w:hAnsi="Times New Roman"/>
                <w:sz w:val="16"/>
              </w:rPr>
              <w:t>No difference</w:t>
            </w:r>
            <w:r>
              <w:rPr>
                <w:rFonts w:ascii="Times New Roman" w:hAnsi="Times New Roman"/>
                <w:sz w:val="16"/>
              </w:rPr>
              <w:br w:type="textWrapping"/>
            </w:r>
            <w:r>
              <w:rPr>
                <w:rFonts w:ascii="Times New Roman" w:hAnsi="Times New Roman"/>
                <w:sz w:val="16"/>
              </w:rPr>
              <w:t>p ≈ 0.16 ✓</w:t>
            </w:r>
          </w:p>
        </w:tc>
      </w:tr>
      <w:tr w14:paraId="598EC61D">
        <w:trPr>
          <w:jc w:val="center"/>
        </w:trPr>
        <w:tc>
          <w:tcPr>
            <w:tcW w:w="2340" w:type="dxa"/>
          </w:tcPr>
          <w:p w14:paraId="1B590AC1">
            <w:pPr>
              <w:spacing w:after="0"/>
            </w:pPr>
            <w:r>
              <w:rPr>
                <w:rFonts w:ascii="Times New Roman" w:hAnsi="Times New Roman"/>
                <w:sz w:val="16"/>
              </w:rPr>
              <w:t>PTH (DM+OP vs DM)</w:t>
            </w:r>
          </w:p>
        </w:tc>
        <w:tc>
          <w:tcPr>
            <w:tcW w:w="2340" w:type="dxa"/>
          </w:tcPr>
          <w:p w14:paraId="633EE5A9">
            <w:pPr>
              <w:spacing w:after="0"/>
              <w:jc w:val="center"/>
            </w:pPr>
            <w:r>
              <w:rPr>
                <w:rFonts w:ascii="Times New Roman" w:hAnsi="Times New Roman"/>
                <w:sz w:val="16"/>
              </w:rPr>
              <w:t>Moderate suppression</w:t>
            </w:r>
            <w:r>
              <w:rPr>
                <w:rFonts w:ascii="Times New Roman" w:hAnsi="Times New Roman"/>
                <w:sz w:val="16"/>
              </w:rPr>
              <w:br w:type="textWrapping"/>
            </w:r>
            <w:r>
              <w:rPr>
                <w:rFonts w:ascii="Times New Roman" w:hAnsi="Times New Roman"/>
                <w:sz w:val="16"/>
              </w:rPr>
              <w:t>~10–15% reduction</w:t>
            </w:r>
          </w:p>
        </w:tc>
        <w:tc>
          <w:tcPr>
            <w:tcW w:w="2340" w:type="dxa"/>
          </w:tcPr>
          <w:p w14:paraId="7A119342">
            <w:pPr>
              <w:spacing w:after="0"/>
              <w:jc w:val="center"/>
            </w:pPr>
            <w:r>
              <w:rPr>
                <w:rFonts w:ascii="Times New Roman" w:hAnsi="Times New Roman"/>
                <w:sz w:val="16"/>
              </w:rPr>
              <w:t>Large suppression</w:t>
            </w:r>
            <w:r>
              <w:rPr>
                <w:rFonts w:ascii="Times New Roman" w:hAnsi="Times New Roman"/>
                <w:sz w:val="16"/>
              </w:rPr>
              <w:br w:type="textWrapping"/>
            </w:r>
            <w:r>
              <w:rPr>
                <w:rFonts w:ascii="Times New Roman" w:hAnsi="Times New Roman"/>
                <w:sz w:val="16"/>
              </w:rPr>
              <w:t>22.6% reduction</w:t>
            </w:r>
            <w:r>
              <w:rPr>
                <w:rFonts w:ascii="Times New Roman" w:hAnsi="Times New Roman"/>
                <w:sz w:val="16"/>
              </w:rPr>
              <w:br w:type="textWrapping"/>
            </w:r>
            <w:r>
              <w:rPr>
                <w:rFonts w:ascii="Times New Roman" w:hAnsi="Times New Roman"/>
                <w:sz w:val="16"/>
              </w:rPr>
              <w:t>r = −0.43 ✓</w:t>
            </w:r>
          </w:p>
        </w:tc>
        <w:tc>
          <w:tcPr>
            <w:tcW w:w="2340" w:type="dxa"/>
          </w:tcPr>
          <w:p w14:paraId="7F7D736C">
            <w:pPr>
              <w:spacing w:after="0"/>
              <w:jc w:val="center"/>
            </w:pPr>
            <w:r>
              <w:rPr>
                <w:rFonts w:ascii="Times New Roman" w:hAnsi="Times New Roman"/>
                <w:sz w:val="16"/>
              </w:rPr>
              <w:t>Large suppression</w:t>
            </w:r>
            <w:r>
              <w:rPr>
                <w:rFonts w:ascii="Times New Roman" w:hAnsi="Times New Roman"/>
                <w:sz w:val="16"/>
              </w:rPr>
              <w:br w:type="textWrapping"/>
            </w:r>
            <w:r>
              <w:rPr>
                <w:rFonts w:ascii="Times New Roman" w:hAnsi="Times New Roman"/>
                <w:sz w:val="16"/>
              </w:rPr>
              <w:t>~22.8% reduction ✓</w:t>
            </w:r>
          </w:p>
        </w:tc>
      </w:tr>
      <w:tr w14:paraId="1FEDA979">
        <w:trPr>
          <w:jc w:val="center"/>
        </w:trPr>
        <w:tc>
          <w:tcPr>
            <w:tcW w:w="2340" w:type="dxa"/>
          </w:tcPr>
          <w:p w14:paraId="09178605">
            <w:pPr>
              <w:spacing w:after="0"/>
            </w:pPr>
            <w:r>
              <w:rPr>
                <w:rFonts w:ascii="Times New Roman" w:hAnsi="Times New Roman"/>
                <w:sz w:val="16"/>
              </w:rPr>
              <w:t>Overall conclusion</w:t>
            </w:r>
          </w:p>
        </w:tc>
        <w:tc>
          <w:tcPr>
            <w:tcW w:w="2340" w:type="dxa"/>
          </w:tcPr>
          <w:p w14:paraId="3BF85851">
            <w:pPr>
              <w:spacing w:after="0"/>
              <w:jc w:val="center"/>
            </w:pPr>
            <w:r>
              <w:rPr>
                <w:rFonts w:ascii="Times New Roman" w:hAnsi="Times New Roman"/>
                <w:sz w:val="16"/>
              </w:rPr>
              <w:t>"DM+OP has elevated</w:t>
            </w:r>
            <w:r>
              <w:rPr>
                <w:rFonts w:ascii="Times New Roman" w:hAnsi="Times New Roman"/>
                <w:sz w:val="16"/>
              </w:rPr>
              <w:br w:type="textWrapping"/>
            </w:r>
            <w:r>
              <w:rPr>
                <w:rFonts w:ascii="Times New Roman" w:hAnsi="Times New Roman"/>
                <w:sz w:val="16"/>
              </w:rPr>
              <w:t>bone turnover" — WRONG</w:t>
            </w:r>
          </w:p>
        </w:tc>
        <w:tc>
          <w:tcPr>
            <w:tcW w:w="2340" w:type="dxa"/>
          </w:tcPr>
          <w:p w14:paraId="53DD1DA6">
            <w:pPr>
              <w:spacing w:after="0"/>
              <w:jc w:val="center"/>
            </w:pPr>
            <w:r>
              <w:rPr>
                <w:rFonts w:ascii="Times New Roman" w:hAnsi="Times New Roman"/>
                <w:sz w:val="16"/>
              </w:rPr>
              <w:t>"DM+OP has suppressed</w:t>
            </w:r>
            <w:r>
              <w:rPr>
                <w:rFonts w:ascii="Times New Roman" w:hAnsi="Times New Roman"/>
                <w:sz w:val="16"/>
              </w:rPr>
              <w:br w:type="textWrapping"/>
            </w:r>
            <w:r>
              <w:rPr>
                <w:rFonts w:ascii="Times New Roman" w:hAnsi="Times New Roman"/>
                <w:sz w:val="16"/>
              </w:rPr>
              <w:t>PTH; BTMs normalized" — CORRECT</w:t>
            </w:r>
          </w:p>
        </w:tc>
        <w:tc>
          <w:tcPr>
            <w:tcW w:w="2340" w:type="dxa"/>
          </w:tcPr>
          <w:p w14:paraId="48E0A65F">
            <w:pPr>
              <w:spacing w:after="0"/>
              <w:jc w:val="center"/>
            </w:pPr>
            <w:r>
              <w:rPr>
                <w:rFonts w:ascii="Times New Roman" w:hAnsi="Times New Roman"/>
                <w:sz w:val="16"/>
              </w:rPr>
              <w:t>Confirms Scenario B</w:t>
            </w:r>
          </w:p>
        </w:tc>
      </w:tr>
      <w:tr w14:paraId="53037281">
        <w:trPr>
          <w:jc w:val="center"/>
        </w:trPr>
        <w:tc>
          <w:tcPr>
            <w:tcW w:w="2340" w:type="dxa"/>
          </w:tcPr>
          <w:p w14:paraId="59DABF77">
            <w:pPr>
              <w:spacing w:after="0"/>
            </w:pPr>
            <w:r>
              <w:rPr>
                <w:rFonts w:ascii="Times New Roman" w:hAnsi="Times New Roman"/>
                <w:sz w:val="16"/>
              </w:rPr>
              <w:t>Direction of bias</w:t>
            </w:r>
          </w:p>
        </w:tc>
        <w:tc>
          <w:tcPr>
            <w:tcW w:w="2340" w:type="dxa"/>
          </w:tcPr>
          <w:p w14:paraId="7BCB5BE6">
            <w:pPr>
              <w:spacing w:after="0"/>
              <w:jc w:val="center"/>
            </w:pPr>
            <w:r>
              <w:rPr>
                <w:rFonts w:ascii="Times New Roman" w:hAnsi="Times New Roman"/>
                <w:sz w:val="16"/>
              </w:rPr>
              <w:t>Drug-suppressed controls make DM+OP appear to have paradoxically HIGH bone turnover</w:t>
            </w:r>
          </w:p>
        </w:tc>
        <w:tc>
          <w:tcPr>
            <w:tcW w:w="2340" w:type="dxa"/>
          </w:tcPr>
          <w:p w14:paraId="121C83E1">
            <w:pPr>
              <w:spacing w:after="0"/>
              <w:jc w:val="center"/>
            </w:pPr>
            <w:r>
              <w:rPr>
                <w:rFonts w:ascii="Times New Roman" w:hAnsi="Times New Roman"/>
                <w:sz w:val="16"/>
              </w:rPr>
              <w:t>—</w:t>
            </w:r>
          </w:p>
        </w:tc>
        <w:tc>
          <w:tcPr>
            <w:tcW w:w="2340" w:type="dxa"/>
          </w:tcPr>
          <w:p w14:paraId="58273353">
            <w:pPr>
              <w:spacing w:after="0"/>
              <w:jc w:val="center"/>
            </w:pPr>
            <w:r>
              <w:rPr>
                <w:rFonts w:ascii="Times New Roman" w:hAnsi="Times New Roman"/>
                <w:sz w:val="16"/>
              </w:rPr>
              <w:t>—</w:t>
            </w:r>
          </w:p>
        </w:tc>
      </w:tr>
    </w:tbl>
    <w:p w14:paraId="38E721A5">
      <w:r>
        <w:rPr>
          <w:rFonts w:ascii="Times New Roman" w:hAnsi="Times New Roman"/>
          <w:sz w:val="22"/>
        </w:rPr>
        <w:t>This sensitivity analysis demonstrates that traditional EHR-based bone metabolism studies, without systematic drug review, can produce qualitatively incorrect conclusions. The drug contamination problem is expected to be more severe in tertiary hospitals where oncology and endocrinology patients are comingled in the same database.</w:t>
      </w:r>
    </w:p>
    <w:p w14:paraId="2186034D">
      <w:r>
        <w:br w:type="page"/>
      </w:r>
    </w:p>
    <w:p w14:paraId="528008ED">
      <w:pPr>
        <w:pStyle w:val="3"/>
      </w:pPr>
      <w:r>
        <w:rPr>
          <w:rFonts w:ascii="Times New Roman" w:hAnsi="Times New Roman"/>
        </w:rPr>
        <w:t>S4. Analysis Code Availability</w:t>
      </w:r>
    </w:p>
    <w:p w14:paraId="67026873">
      <w:r>
        <w:rPr>
          <w:rFonts w:ascii="Times New Roman" w:hAnsi="Times New Roman"/>
          <w:sz w:val="22"/>
        </w:rPr>
        <w:t>All statistical analysis code used in this study is provided as accompanying files. The analysis pipeline consists of the following Python scripts: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0"/>
        <w:gridCol w:w="3120"/>
        <w:gridCol w:w="3120"/>
      </w:tblGrid>
      <w:tr w14:paraId="14B9E447">
        <w:tc>
          <w:tcPr>
            <w:tcW w:w="3120" w:type="dxa"/>
            <w:shd w:val="clear" w:color="auto" w:fill="D9E1F2"/>
          </w:tcPr>
          <w:p w14:paraId="423CA562">
            <w:pPr>
              <w:spacing w:after="0"/>
              <w:jc w:val="center"/>
            </w:pPr>
            <w:r>
              <w:rPr>
                <w:rFonts w:ascii="Times New Roman" w:hAnsi="Times New Roman"/>
                <w:b/>
                <w:sz w:val="18"/>
              </w:rPr>
              <w:t>Script</w:t>
            </w:r>
          </w:p>
        </w:tc>
        <w:tc>
          <w:tcPr>
            <w:tcW w:w="3120" w:type="dxa"/>
            <w:shd w:val="clear" w:color="auto" w:fill="D9E1F2"/>
          </w:tcPr>
          <w:p w14:paraId="20905B99">
            <w:pPr>
              <w:spacing w:after="0"/>
              <w:jc w:val="center"/>
            </w:pPr>
            <w:r>
              <w:rPr>
                <w:rFonts w:ascii="Times New Roman" w:hAnsi="Times New Roman"/>
                <w:b/>
                <w:sz w:val="18"/>
              </w:rPr>
              <w:t>Function</w:t>
            </w:r>
          </w:p>
        </w:tc>
        <w:tc>
          <w:tcPr>
            <w:tcW w:w="3120" w:type="dxa"/>
            <w:shd w:val="clear" w:color="auto" w:fill="D9E1F2"/>
          </w:tcPr>
          <w:p w14:paraId="1B99BD46">
            <w:pPr>
              <w:spacing w:after="0"/>
              <w:jc w:val="center"/>
            </w:pPr>
            <w:r>
              <w:rPr>
                <w:rFonts w:ascii="Times New Roman" w:hAnsi="Times New Roman"/>
                <w:b/>
                <w:sz w:val="18"/>
              </w:rPr>
              <w:t>Key Methods</w:t>
            </w:r>
          </w:p>
        </w:tc>
      </w:tr>
      <w:tr w14:paraId="4BF2C273">
        <w:tc>
          <w:tcPr>
            <w:tcW w:w="3120" w:type="dxa"/>
          </w:tcPr>
          <w:p w14:paraId="0D7B03BB">
            <w:pPr>
              <w:spacing w:after="0"/>
            </w:pPr>
            <w:r>
              <w:rPr>
                <w:rFonts w:ascii="Times New Roman" w:hAnsi="Times New Roman"/>
                <w:sz w:val="18"/>
              </w:rPr>
              <w:t>filter_pure_dm.py</w:t>
            </w:r>
          </w:p>
        </w:tc>
        <w:tc>
          <w:tcPr>
            <w:tcW w:w="3120" w:type="dxa"/>
          </w:tcPr>
          <w:p w14:paraId="19026934">
            <w:pPr>
              <w:spacing w:after="0"/>
            </w:pPr>
            <w:r>
              <w:rPr>
                <w:rFonts w:ascii="Times New Roman" w:hAnsi="Times New Roman"/>
                <w:sz w:val="18"/>
              </w:rPr>
              <w:t>Identify and exclude antiresorptive drug users from DM-only group</w:t>
            </w:r>
          </w:p>
        </w:tc>
        <w:tc>
          <w:tcPr>
            <w:tcW w:w="3120" w:type="dxa"/>
          </w:tcPr>
          <w:p w14:paraId="29DDB219">
            <w:pPr>
              <w:spacing w:after="0"/>
            </w:pPr>
            <w:r>
              <w:rPr>
                <w:rFonts w:ascii="Times New Roman" w:hAnsi="Times New Roman"/>
                <w:sz w:val="18"/>
              </w:rPr>
              <w:t>ICD-10 code review, medication order screening, exclusion criteria application</w:t>
            </w:r>
          </w:p>
        </w:tc>
      </w:tr>
      <w:tr w14:paraId="51449915">
        <w:tc>
          <w:tcPr>
            <w:tcW w:w="3120" w:type="dxa"/>
          </w:tcPr>
          <w:p w14:paraId="3DB81075">
            <w:pPr>
              <w:spacing w:after="0"/>
            </w:pPr>
            <w:r>
              <w:rPr>
                <w:rFonts w:ascii="Times New Roman" w:hAnsi="Times New Roman"/>
                <w:sz w:val="18"/>
              </w:rPr>
              <w:t>psm_match.py</w:t>
            </w:r>
          </w:p>
        </w:tc>
        <w:tc>
          <w:tcPr>
            <w:tcW w:w="3120" w:type="dxa"/>
          </w:tcPr>
          <w:p w14:paraId="375AED45">
            <w:pPr>
              <w:spacing w:after="0"/>
            </w:pPr>
            <w:r>
              <w:rPr>
                <w:rFonts w:ascii="Times New Roman" w:hAnsi="Times New Roman"/>
                <w:sz w:val="18"/>
              </w:rPr>
              <w:t>Propensity score matching: DM+OP vs Pure DM (1:3)</w:t>
            </w:r>
          </w:p>
        </w:tc>
        <w:tc>
          <w:tcPr>
            <w:tcW w:w="3120" w:type="dxa"/>
          </w:tcPr>
          <w:p w14:paraId="2D6C74AC">
            <w:pPr>
              <w:spacing w:after="0"/>
            </w:pPr>
            <w:r>
              <w:rPr>
                <w:rFonts w:ascii="Times New Roman" w:hAnsi="Times New Roman"/>
                <w:sz w:val="18"/>
              </w:rPr>
              <w:t>Logistic regression (gradient descent), greedy nearest-neighbor matching, caliper = 0.2×SD, SMD assessment</w:t>
            </w:r>
          </w:p>
        </w:tc>
      </w:tr>
      <w:tr w14:paraId="7A05B96F">
        <w:tc>
          <w:tcPr>
            <w:tcW w:w="3120" w:type="dxa"/>
          </w:tcPr>
          <w:p w14:paraId="4F39E325">
            <w:pPr>
              <w:spacing w:after="0"/>
            </w:pPr>
            <w:r>
              <w:rPr>
                <w:rFonts w:ascii="Times New Roman" w:hAnsi="Times New Roman"/>
                <w:sz w:val="18"/>
              </w:rPr>
              <w:t>full_psm_analysis.py</w:t>
            </w:r>
          </w:p>
        </w:tc>
        <w:tc>
          <w:tcPr>
            <w:tcW w:w="3120" w:type="dxa"/>
          </w:tcPr>
          <w:p w14:paraId="41DC02D4">
            <w:pPr>
              <w:spacing w:after="0"/>
            </w:pPr>
            <w:r>
              <w:rPr>
                <w:rFonts w:ascii="Times New Roman" w:hAnsi="Times New Roman"/>
                <w:sz w:val="18"/>
              </w:rPr>
              <w:t>Complete post-PSM statistical analysis</w:t>
            </w:r>
          </w:p>
        </w:tc>
        <w:tc>
          <w:tcPr>
            <w:tcW w:w="3120" w:type="dxa"/>
          </w:tcPr>
          <w:p w14:paraId="5E18CEFD">
            <w:pPr>
              <w:spacing w:after="0"/>
            </w:pPr>
            <w:r>
              <w:rPr>
                <w:rFonts w:ascii="Times New Roman" w:hAnsi="Times New Roman"/>
                <w:sz w:val="18"/>
              </w:rPr>
              <w:t>Mann-Whitney U, rank-biserial r, Spearman ρ, HbA1c stratification, PTH subgroup analysis</w:t>
            </w:r>
          </w:p>
        </w:tc>
      </w:tr>
      <w:tr w14:paraId="52AABBA6">
        <w:tc>
          <w:tcPr>
            <w:tcW w:w="3120" w:type="dxa"/>
          </w:tcPr>
          <w:p w14:paraId="6CBD264B">
            <w:pPr>
              <w:spacing w:after="0"/>
            </w:pPr>
            <w:r>
              <w:rPr>
                <w:rFonts w:ascii="Times New Roman" w:hAnsi="Times New Roman"/>
                <w:sz w:val="18"/>
              </w:rPr>
              <w:t>build_archive.py / v2</w:t>
            </w:r>
          </w:p>
        </w:tc>
        <w:tc>
          <w:tcPr>
            <w:tcW w:w="3120" w:type="dxa"/>
          </w:tcPr>
          <w:p w14:paraId="5CE85E34">
            <w:pPr>
              <w:spacing w:after="0"/>
            </w:pPr>
            <w:r>
              <w:rPr>
                <w:rFonts w:ascii="Times New Roman" w:hAnsi="Times New Roman"/>
                <w:sz w:val="18"/>
              </w:rPr>
              <w:t>Create archival dataset with all analysis results</w:t>
            </w:r>
          </w:p>
        </w:tc>
        <w:tc>
          <w:tcPr>
            <w:tcW w:w="3120" w:type="dxa"/>
          </w:tcPr>
          <w:p w14:paraId="04A3EC72">
            <w:pPr>
              <w:spacing w:after="0"/>
            </w:pPr>
            <w:r>
              <w:rPr>
                <w:rFonts w:ascii="Times New Roman" w:hAnsi="Times New Roman"/>
                <w:sz w:val="18"/>
              </w:rPr>
              <w:t>Data archival, result formatting</w:t>
            </w:r>
          </w:p>
        </w:tc>
      </w:tr>
      <w:tr w14:paraId="3B217132">
        <w:tc>
          <w:tcPr>
            <w:tcW w:w="3120" w:type="dxa"/>
          </w:tcPr>
          <w:p w14:paraId="5EDBB368">
            <w:pPr>
              <w:spacing w:after="0"/>
            </w:pPr>
            <w:r>
              <w:rPr>
                <w:rFonts w:ascii="Times New Roman" w:hAnsi="Times New Roman"/>
                <w:sz w:val="18"/>
              </w:rPr>
              <w:t>sci_analysis.py</w:t>
            </w:r>
          </w:p>
        </w:tc>
        <w:tc>
          <w:tcPr>
            <w:tcW w:w="3120" w:type="dxa"/>
          </w:tcPr>
          <w:p w14:paraId="4FE44FF8">
            <w:pPr>
              <w:spacing w:after="0"/>
            </w:pPr>
            <w:r>
              <w:rPr>
                <w:rFonts w:ascii="Times New Roman" w:hAnsi="Times New Roman"/>
                <w:sz w:val="18"/>
              </w:rPr>
              <w:t>Cross-sectional four-group comparison (without PSM)</w:t>
            </w:r>
          </w:p>
        </w:tc>
        <w:tc>
          <w:tcPr>
            <w:tcW w:w="3120" w:type="dxa"/>
          </w:tcPr>
          <w:p w14:paraId="3EFD5C0B">
            <w:pPr>
              <w:spacing w:after="0"/>
            </w:pPr>
            <w:r>
              <w:rPr>
                <w:rFonts w:ascii="Times New Roman" w:hAnsi="Times New Roman"/>
                <w:sz w:val="18"/>
              </w:rPr>
              <w:t>Four-group Kruskal-Wallis, pairwise Mann-Whitney, logistic regression, ROC analysis</w:t>
            </w:r>
          </w:p>
        </w:tc>
      </w:tr>
    </w:tbl>
    <w:p w14:paraId="017F6BEE">
      <w:r>
        <w:rPr>
          <w:rFonts w:ascii="Times New Roman" w:hAnsi="Times New Roman"/>
          <w:sz w:val="22"/>
        </w:rPr>
        <w:br w:type="textWrapping"/>
      </w:r>
      <w:r>
        <w:rPr>
          <w:rFonts w:ascii="Times New Roman" w:hAnsi="Times New Roman"/>
          <w:sz w:val="22"/>
        </w:rPr>
        <w:t>All scripts use Python 3.x with standard libraries only (math, statistics, collections, openpyxl for Excel I/O). No commercial statistical software was used. The custom Mann-Whitney U implementation includes tie correction and z-score computation. Random seed 42 was set for reproducibility in any randomized operations. Scripts are available from the corresponding author upon reasonable request.</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auto"/>
    <w:pitch w:val="default"/>
    <w:sig w:usb0="00000000" w:usb1="00000000" w:usb2="00000000"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ＭＳ ゴシック">
    <w:altName w:val="苹方-简"/>
    <w:panose1 w:val="00000000000000000000"/>
    <w:charset w:val="00"/>
    <w:family w:val="auto"/>
    <w:pitch w:val="default"/>
    <w:sig w:usb0="00000000" w:usb1="00000000" w:usb2="0000000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552652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360" w:lineRule="auto"/>
    </w:pPr>
    <w:rPr>
      <w:rFonts w:ascii="Times New Roman" w:hAnsi="Times New Roman"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rPr>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黄小天</cp:lastModifiedBy>
  <dcterms:modified xsi:type="dcterms:W3CDTF">2026-07-01T14:10:36Z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677DA9C9624EA41E5CAF446A8FD26A86_42</vt:lpwstr>
  </property>
</Properties>
</file>