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E880D" w14:textId="77777777" w:rsidR="00FA5CF2" w:rsidRPr="002355E1" w:rsidRDefault="00FA5CF2" w:rsidP="00FA5CF2">
      <w:pPr>
        <w:pStyle w:val="Heading1"/>
      </w:pPr>
      <w:r>
        <w:t>Supplementary material 3</w:t>
      </w:r>
    </w:p>
    <w:p w14:paraId="00A633D1" w14:textId="77777777" w:rsidR="00FA5CF2" w:rsidRPr="002355E1" w:rsidRDefault="00FA5CF2" w:rsidP="00FA5CF2">
      <w:pPr>
        <w:pStyle w:val="Heading2"/>
      </w:pPr>
      <w:r>
        <w:t>A quality assurance guide for qualitative birth observation narratives</w:t>
      </w:r>
      <w:r>
        <w:br/>
      </w:r>
    </w:p>
    <w:p w14:paraId="031E8B48" w14:textId="77777777" w:rsidR="00FA5CF2" w:rsidRPr="002355E1" w:rsidRDefault="00FA5CF2" w:rsidP="00FA5CF2">
      <w:pPr>
        <w:rPr>
          <w:sz w:val="28"/>
          <w:szCs w:val="28"/>
        </w:rPr>
      </w:pPr>
      <w:r>
        <w:t>This QA guide consists of:</w:t>
      </w:r>
    </w:p>
    <w:p w14:paraId="45D1FF08" w14:textId="77777777" w:rsidR="00FA5CF2" w:rsidRPr="002355E1" w:rsidRDefault="00FA5CF2" w:rsidP="00FA5CF2">
      <w:pPr>
        <w:pStyle w:val="ListParagraph"/>
        <w:numPr>
          <w:ilvl w:val="0"/>
          <w:numId w:val="2"/>
        </w:numPr>
      </w:pPr>
      <w:r>
        <w:t>A reminder on the objective of the qualitative birth observation</w:t>
      </w:r>
    </w:p>
    <w:p w14:paraId="2431ABE3" w14:textId="77777777" w:rsidR="00FA5CF2" w:rsidRPr="002355E1" w:rsidRDefault="00FA5CF2" w:rsidP="00FA5CF2">
      <w:pPr>
        <w:pStyle w:val="ListParagraph"/>
        <w:numPr>
          <w:ilvl w:val="0"/>
          <w:numId w:val="2"/>
        </w:numPr>
      </w:pPr>
      <w:r>
        <w:t>A description of the expected content and quality of the data collection output (narrative)</w:t>
      </w:r>
    </w:p>
    <w:p w14:paraId="209BE3C1" w14:textId="77777777" w:rsidR="00FA5CF2" w:rsidRPr="002355E1" w:rsidRDefault="00FA5CF2" w:rsidP="00FA5CF2">
      <w:pPr>
        <w:pStyle w:val="ListParagraph"/>
        <w:numPr>
          <w:ilvl w:val="0"/>
          <w:numId w:val="2"/>
        </w:numPr>
      </w:pPr>
      <w:r w:rsidRPr="002355E1">
        <w:rPr>
          <w:noProof/>
          <w:lang w:eastAsia="nl-NL"/>
        </w:rPr>
        <mc:AlternateContent>
          <mc:Choice Requires="wps">
            <w:drawing>
              <wp:anchor distT="0" distB="0" distL="114300" distR="114300" simplePos="0" relativeHeight="251660288" behindDoc="0" locked="0" layoutInCell="1" allowOverlap="1" wp14:anchorId="2C69E24F" wp14:editId="751BBD7F">
                <wp:simplePos x="0" y="0"/>
                <wp:positionH relativeFrom="column">
                  <wp:posOffset>3900170</wp:posOffset>
                </wp:positionH>
                <wp:positionV relativeFrom="paragraph">
                  <wp:posOffset>123825</wp:posOffset>
                </wp:positionV>
                <wp:extent cx="2827655" cy="635"/>
                <wp:effectExtent l="0" t="0" r="0" b="0"/>
                <wp:wrapThrough wrapText="bothSides">
                  <wp:wrapPolygon edited="0">
                    <wp:start x="0" y="0"/>
                    <wp:lineTo x="0" y="21600"/>
                    <wp:lineTo x="21600" y="21600"/>
                    <wp:lineTo x="21600" y="0"/>
                  </wp:wrapPolygon>
                </wp:wrapThrough>
                <wp:docPr id="1910203883" name="Text Box 3">
                  <a:extLst xmlns:a="http://schemas.openxmlformats.org/drawingml/2006/main">
                    <a:ext uri="{FF2B5EF4-FFF2-40B4-BE49-F238E27FC236}">
                      <a16:creationId xmlns:a16="http://schemas.microsoft.com/office/drawing/2014/main" id="{70816846-5856-483D-BB75-4C1248D9436C}"/>
                    </a:ext>
                  </a:extLst>
                </wp:docPr>
                <wp:cNvGraphicFramePr/>
                <a:graphic xmlns:a="http://schemas.openxmlformats.org/drawingml/2006/main">
                  <a:graphicData uri="http://schemas.microsoft.com/office/word/2010/wordprocessingShape">
                    <wps:wsp>
                      <wps:cNvSpPr txBox="1"/>
                      <wps:spPr>
                        <a:xfrm>
                          <a:off x="0" y="0"/>
                          <a:ext cx="2827655" cy="635"/>
                        </a:xfrm>
                        <a:prstGeom prst="rect">
                          <a:avLst/>
                        </a:prstGeom>
                        <a:solidFill>
                          <a:prstClr val="white"/>
                        </a:solidFill>
                        <a:ln>
                          <a:noFill/>
                        </a:ln>
                      </wps:spPr>
                      <wps:txbx>
                        <w:txbxContent>
                          <w:p w14:paraId="288A543E" w14:textId="77777777" w:rsidR="00FA5CF2" w:rsidRPr="002355E1" w:rsidRDefault="00FA5CF2" w:rsidP="00FA5CF2">
                            <w:pPr>
                              <w:pStyle w:val="Caption"/>
                              <w:rPr>
                                <w:sz w:val="20"/>
                                <w:szCs w:val="20"/>
                              </w:rPr>
                            </w:pPr>
                            <w:r w:rsidRPr="002355E1">
                              <w:rPr>
                                <w:sz w:val="20"/>
                                <w:szCs w:val="20"/>
                              </w:rPr>
                              <w:t xml:space="preserve">Textbox </w:t>
                            </w:r>
                            <w:r w:rsidRPr="002355E1">
                              <w:rPr>
                                <w:sz w:val="20"/>
                                <w:szCs w:val="20"/>
                              </w:rPr>
                              <w:fldChar w:fldCharType="begin"/>
                            </w:r>
                            <w:r w:rsidRPr="002355E1">
                              <w:rPr>
                                <w:sz w:val="20"/>
                                <w:szCs w:val="20"/>
                              </w:rPr>
                              <w:instrText xml:space="preserve"> SEQ Textbox \* ARABIC </w:instrText>
                            </w:r>
                            <w:r w:rsidRPr="002355E1">
                              <w:rPr>
                                <w:sz w:val="20"/>
                                <w:szCs w:val="20"/>
                              </w:rPr>
                              <w:fldChar w:fldCharType="separate"/>
                            </w:r>
                            <w:r w:rsidRPr="002355E1">
                              <w:rPr>
                                <w:sz w:val="20"/>
                                <w:szCs w:val="20"/>
                              </w:rPr>
                              <w:t>1</w:t>
                            </w:r>
                            <w:r w:rsidRPr="002355E1">
                              <w:rPr>
                                <w:sz w:val="20"/>
                                <w:szCs w:val="20"/>
                              </w:rPr>
                              <w:fldChar w:fldCharType="end"/>
                            </w:r>
                            <w:r w:rsidRPr="002355E1">
                              <w:rPr>
                                <w:sz w:val="20"/>
                                <w:szCs w:val="20"/>
                              </w:rPr>
                              <w:t xml:space="preserve"> Copied from Greenhalgh et al (2005)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C69E24F" id="_x0000_t202" coordsize="21600,21600" o:spt="202" path="m,l,21600r21600,l21600,xe">
                <v:stroke joinstyle="miter"/>
                <v:path gradientshapeok="t" o:connecttype="rect"/>
              </v:shapetype>
              <v:shape id="Text Box 3" o:spid="_x0000_s1026" type="#_x0000_t202" style="position:absolute;left:0;text-align:left;margin-left:307.1pt;margin-top:9.75pt;width:222.6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MwZFgIAADgEAAAOAAAAZHJzL2Uyb0RvYy54bWysU8GO2jAQvVfqP1i+lwAVdIUIK8qKqhLa&#10;XYmt9mwcm0RyPO7YkNCv79hJoN32VPXiTDzjN573npf3bW3YWaGvwOZ8MhpzpqyEorLHnH972X64&#10;48wHYQthwKqcX5Tn96v375aNW6gplGAKhYxArF80LudlCG6RZV6WqhZ+BE5ZSmrAWgT6xWNWoGgI&#10;vTbZdDyeZw1g4RCk8p52H7okXyV8rZUMT1p7FZjJOd0tpBXTeohrtlqKxRGFKyvZX0P8wy1qUVlq&#10;eoV6EEGwE1Z/QNWVRPCgw0hCnYHWlVRpBppmMn4zzb4UTqVZiBzvrjT5/wcrH89794wstJ+hJQEj&#10;IY3zC0+bcZ5WYx2/dFNGeaLwcqVNtYFJ2pzeTT/NZzPOJOXmH2cRI7sddejDFwU1i0HOkTRJVInz&#10;zoeudCiJnTyYqthWxsSfmNgYZGdB+jVlFVQP/luVsbHWQjzVAcad7DZHjEJ7aPvhDlBcaGaEzg7e&#10;yW1FjXbCh2eBpD+NSZ4OT7RoA03OoY84KwF//G0/1pMslOWsIT/l3H8/CVScma+WBIvmGwIcgsMQ&#10;2FO9ARpxQq/FyRTSAQxmCDVC/UpWX8culBJWUq+chyHchM7V9FSkWq9TEVnMibCzeycj9EDoS/sq&#10;0PVyBFLxEQanicUbVbrapItbnwJRnCSLhHYs9jyTPZPo/VOK/v/1P1XdHvzqJwAAAP//AwBQSwME&#10;FAAGAAgAAAAhADEIGW/fAAAACgEAAA8AAABkcnMvZG93bnJldi54bWxMjzFPwzAQhXck/oN1SCyI&#10;Oi1pVEKcqqpggKUidOnmxtc4EJ8j22nDv8eZynZ37+nd94r1aDp2RudbSwLmswQYUm1VS42A/dfb&#10;4wqYD5KU7CyhgF/0sC5vbwqZK3uhTzxXoWExhHwuBegQ+pxzX2s00s9sjxS1k3VGhri6hisnLzHc&#10;dHyRJBk3sqX4Qcsetxrrn2owAnbpYacfhtPrxyZ9cu/7YZt9N5UQ93fj5gVYwDFczTDhR3QoI9PR&#10;DqQ86wRk83QRrVF4XgKbDMlymo7TJQNeFvx/hfIPAAD//wMAUEsBAi0AFAAGAAgAAAAhALaDOJL+&#10;AAAA4QEAABMAAAAAAAAAAAAAAAAAAAAAAFtDb250ZW50X1R5cGVzXS54bWxQSwECLQAUAAYACAAA&#10;ACEAOP0h/9YAAACUAQAACwAAAAAAAAAAAAAAAAAvAQAAX3JlbHMvLnJlbHNQSwECLQAUAAYACAAA&#10;ACEAZ3jMGRYCAAA4BAAADgAAAAAAAAAAAAAAAAAuAgAAZHJzL2Uyb0RvYy54bWxQSwECLQAUAAYA&#10;CAAAACEAMQgZb98AAAAKAQAADwAAAAAAAAAAAAAAAABwBAAAZHJzL2Rvd25yZXYueG1sUEsFBgAA&#10;AAAEAAQA8wAAAHwFAAAAAA==&#10;" stroked="f">
                <v:textbox style="mso-fit-shape-to-text:t" inset="0,0,0,0">
                  <w:txbxContent>
                    <w:p w14:paraId="288A543E" w14:textId="77777777" w:rsidR="00FA5CF2" w:rsidRPr="002355E1" w:rsidRDefault="00FA5CF2" w:rsidP="00FA5CF2">
                      <w:pPr>
                        <w:pStyle w:val="Caption"/>
                        <w:rPr>
                          <w:sz w:val="20"/>
                          <w:szCs w:val="20"/>
                        </w:rPr>
                      </w:pPr>
                      <w:r w:rsidRPr="002355E1">
                        <w:rPr>
                          <w:sz w:val="20"/>
                          <w:szCs w:val="20"/>
                        </w:rPr>
                        <w:t xml:space="preserve">Textbox </w:t>
                      </w:r>
                      <w:r w:rsidRPr="002355E1">
                        <w:rPr>
                          <w:sz w:val="20"/>
                          <w:szCs w:val="20"/>
                        </w:rPr>
                        <w:fldChar w:fldCharType="begin"/>
                      </w:r>
                      <w:r w:rsidRPr="002355E1">
                        <w:rPr>
                          <w:sz w:val="20"/>
                          <w:szCs w:val="20"/>
                        </w:rPr>
                        <w:instrText xml:space="preserve"> SEQ Textbox \* ARABIC </w:instrText>
                      </w:r>
                      <w:r w:rsidRPr="002355E1">
                        <w:rPr>
                          <w:sz w:val="20"/>
                          <w:szCs w:val="20"/>
                        </w:rPr>
                        <w:fldChar w:fldCharType="separate"/>
                      </w:r>
                      <w:r w:rsidRPr="002355E1">
                        <w:rPr>
                          <w:sz w:val="20"/>
                          <w:szCs w:val="20"/>
                        </w:rPr>
                        <w:t>1</w:t>
                      </w:r>
                      <w:r w:rsidRPr="002355E1">
                        <w:rPr>
                          <w:sz w:val="20"/>
                          <w:szCs w:val="20"/>
                        </w:rPr>
                        <w:fldChar w:fldCharType="end"/>
                      </w:r>
                      <w:r w:rsidRPr="002355E1">
                        <w:rPr>
                          <w:sz w:val="20"/>
                          <w:szCs w:val="20"/>
                        </w:rPr>
                        <w:t xml:space="preserve"> Copied from Greenhalgh et al (2005)</w:t>
                      </w:r>
                    </w:p>
                  </w:txbxContent>
                </v:textbox>
                <w10:wrap type="through"/>
              </v:shape>
            </w:pict>
          </mc:Fallback>
        </mc:AlternateContent>
      </w:r>
      <w:r w:rsidRPr="002355E1">
        <w:rPr>
          <w:noProof/>
          <w:lang w:eastAsia="nl-NL"/>
        </w:rPr>
        <w:drawing>
          <wp:anchor distT="0" distB="0" distL="114300" distR="114300" simplePos="0" relativeHeight="251659264" behindDoc="0" locked="0" layoutInCell="1" allowOverlap="1" wp14:anchorId="4441B84F" wp14:editId="28487C40">
            <wp:simplePos x="0" y="0"/>
            <wp:positionH relativeFrom="column">
              <wp:posOffset>3876675</wp:posOffset>
            </wp:positionH>
            <wp:positionV relativeFrom="paragraph">
              <wp:posOffset>309245</wp:posOffset>
            </wp:positionV>
            <wp:extent cx="2827655" cy="5289550"/>
            <wp:effectExtent l="0" t="0" r="0" b="6350"/>
            <wp:wrapSquare wrapText="bothSides"/>
            <wp:docPr id="1830369044" name="Picture 1830369044">
              <a:extLst xmlns:a="http://schemas.openxmlformats.org/drawingml/2006/main">
                <a:ext uri="{FF2B5EF4-FFF2-40B4-BE49-F238E27FC236}">
                  <a16:creationId xmlns:a16="http://schemas.microsoft.com/office/drawing/2014/main" id="{E72125AB-E329-45A4-B372-66010D6467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369044" name=""/>
                    <pic:cNvPicPr/>
                  </pic:nvPicPr>
                  <pic:blipFill>
                    <a:blip r:embed="rId7">
                      <a:extLst>
                        <a:ext uri="{28A0092B-C50C-407E-A947-70E740481C1C}">
                          <a14:useLocalDpi xmlns:a14="http://schemas.microsoft.com/office/drawing/2010/main" val="0"/>
                        </a:ext>
                      </a:extLst>
                    </a:blip>
                    <a:stretch>
                      <a:fillRect/>
                    </a:stretch>
                  </pic:blipFill>
                  <pic:spPr>
                    <a:xfrm>
                      <a:off x="0" y="0"/>
                      <a:ext cx="2827655" cy="5289550"/>
                    </a:xfrm>
                    <a:prstGeom prst="rect">
                      <a:avLst/>
                    </a:prstGeom>
                  </pic:spPr>
                </pic:pic>
              </a:graphicData>
            </a:graphic>
            <wp14:sizeRelH relativeFrom="margin">
              <wp14:pctWidth>0</wp14:pctWidth>
            </wp14:sizeRelH>
            <wp14:sizeRelV relativeFrom="margin">
              <wp14:pctHeight>0</wp14:pctHeight>
            </wp14:sizeRelV>
          </wp:anchor>
        </w:drawing>
      </w:r>
      <w:r w:rsidRPr="002355E1">
        <w:t xml:space="preserve">A suggested </w:t>
      </w:r>
      <w:proofErr w:type="gramStart"/>
      <w:r w:rsidRPr="002355E1">
        <w:t>step-wise</w:t>
      </w:r>
      <w:proofErr w:type="gramEnd"/>
      <w:r w:rsidRPr="002355E1">
        <w:t xml:space="preserve"> approach to get to the narrative</w:t>
      </w:r>
    </w:p>
    <w:p w14:paraId="177D371C" w14:textId="77777777" w:rsidR="00FA5CF2" w:rsidRPr="002355E1" w:rsidRDefault="00FA5CF2" w:rsidP="00FA5CF2">
      <w:pPr>
        <w:rPr>
          <w:b/>
          <w:bCs/>
          <w:u w:val="single"/>
        </w:rPr>
      </w:pPr>
      <w:r w:rsidRPr="4C4804FA">
        <w:rPr>
          <w:b/>
          <w:bCs/>
          <w:u w:val="single"/>
        </w:rPr>
        <w:t xml:space="preserve">Reminder: </w:t>
      </w:r>
    </w:p>
    <w:p w14:paraId="39B7F867" w14:textId="77777777" w:rsidR="00FA5CF2" w:rsidRPr="002355E1" w:rsidRDefault="00FA5CF2" w:rsidP="00FA5CF2">
      <w:r>
        <w:t xml:space="preserve">The objective of the qualitative birth observation is to </w:t>
      </w:r>
      <w:r w:rsidRPr="4C4804FA">
        <w:rPr>
          <w:b/>
          <w:bCs/>
        </w:rPr>
        <w:t>collect rich, meaningful qualitative data on quality of care provided</w:t>
      </w:r>
      <w:r>
        <w:t xml:space="preserve"> in (emergency) obstetric wards that can help inform the redesign of the health system to better serve women, children and their families to enjoy safe, quality and impactful care.</w:t>
      </w:r>
    </w:p>
    <w:p w14:paraId="61C148FA" w14:textId="77777777" w:rsidR="00FA5CF2" w:rsidRPr="002355E1" w:rsidRDefault="00FA5CF2" w:rsidP="00FA5CF2">
      <w:pPr>
        <w:rPr>
          <w:lang w:eastAsia="nl-NL"/>
        </w:rPr>
      </w:pPr>
      <w:r w:rsidRPr="4C4804FA">
        <w:rPr>
          <w:b/>
          <w:bCs/>
          <w:u w:val="single"/>
        </w:rPr>
        <w:t>Data collection output:</w:t>
      </w:r>
      <w:r>
        <w:t xml:space="preserve"> </w:t>
      </w:r>
    </w:p>
    <w:p w14:paraId="4F199C8D" w14:textId="77777777" w:rsidR="00FA5CF2" w:rsidRPr="002355E1" w:rsidRDefault="00FA5CF2" w:rsidP="00FA5CF2">
      <w:r>
        <w:t xml:space="preserve">It is expected that the qualitative birth observation results into a comprehensive qualitative narrative on what happens in the labour room. </w:t>
      </w:r>
      <w:r w:rsidRPr="4C4804FA">
        <w:rPr>
          <w:b/>
          <w:bCs/>
        </w:rPr>
        <w:t>A narrative is a story that seeks to understand (the quality of) care in terms of human experiences, interactions and purposes.</w:t>
      </w:r>
      <w:r>
        <w:t xml:space="preserve"> Therefore, it should go beyond what happens (e.g. vital parameters are taken or not</w:t>
      </w:r>
      <w:proofErr w:type="gramStart"/>
      <w:r>
        <w:t>), but</w:t>
      </w:r>
      <w:proofErr w:type="gramEnd"/>
      <w:r>
        <w:t xml:space="preserve"> seeks to understand why (e.g. there seems to be lack of time, protocols are not known, equipment is missing etc). It is therefore essential for the researcher to elaborately document on what happens, when, where and with whom and make sense of the why and how (</w:t>
      </w:r>
      <w:r w:rsidRPr="4C4804FA">
        <w:rPr>
          <w:b/>
          <w:bCs/>
        </w:rPr>
        <w:t>5 W’s and H</w:t>
      </w:r>
      <w:r>
        <w:t>), including all factors observed that affect the quality of care at any moment, e.g. staff has no time, all occupied, equipment not available, equipment not at the right place etc.</w:t>
      </w:r>
    </w:p>
    <w:p w14:paraId="24979F1F" w14:textId="77777777" w:rsidR="00FA5CF2" w:rsidRPr="002355E1" w:rsidRDefault="00FA5CF2" w:rsidP="00FA5CF2">
      <w:r w:rsidRPr="002355E1">
        <w:lastRenderedPageBreak/>
        <w:t>Box 1 outlines ten unique selling points of stories in quality improvement research as documented by Greenhalgh et al.</w:t>
      </w:r>
      <w:r w:rsidRPr="002355E1">
        <w:rPr>
          <w:rStyle w:val="FootnoteReference"/>
        </w:rPr>
        <w:footnoteReference w:id="1"/>
      </w:r>
      <w:r w:rsidRPr="002355E1">
        <w:t xml:space="preserve"> </w:t>
      </w:r>
    </w:p>
    <w:p w14:paraId="67C03031" w14:textId="77777777" w:rsidR="00FA5CF2" w:rsidRPr="002355E1" w:rsidRDefault="00FA5CF2" w:rsidP="00FA5CF2">
      <w:r>
        <w:t xml:space="preserve">Table 1 provides examples on how to reflect deeper on certain activities, including the role of materials, personal interaction, clinical processes and reflexivity of the observer. </w:t>
      </w:r>
    </w:p>
    <w:p w14:paraId="5305B006" w14:textId="77777777" w:rsidR="00FA5CF2" w:rsidRPr="002355E1" w:rsidRDefault="00FA5CF2" w:rsidP="00FA5CF2">
      <w:pPr>
        <w:pStyle w:val="Caption"/>
        <w:keepNext/>
      </w:pPr>
      <w:r>
        <w:t xml:space="preserve">Table </w:t>
      </w:r>
      <w:r>
        <w:fldChar w:fldCharType="begin"/>
      </w:r>
      <w:r>
        <w:instrText xml:space="preserve"> SEQ Table \* ARABIC </w:instrText>
      </w:r>
      <w:r>
        <w:fldChar w:fldCharType="separate"/>
      </w:r>
      <w:r>
        <w:t>1</w:t>
      </w:r>
      <w:r>
        <w:fldChar w:fldCharType="end"/>
      </w:r>
      <w:r>
        <w:t xml:space="preserve"> Examples of how one can makes sense of what happens</w:t>
      </w:r>
    </w:p>
    <w:tbl>
      <w:tblPr>
        <w:tblStyle w:val="TableGrid"/>
        <w:tblW w:w="0" w:type="auto"/>
        <w:tblLook w:val="04A0" w:firstRow="1" w:lastRow="0" w:firstColumn="1" w:lastColumn="0" w:noHBand="0" w:noVBand="1"/>
      </w:tblPr>
      <w:tblGrid>
        <w:gridCol w:w="3114"/>
        <w:gridCol w:w="5902"/>
      </w:tblGrid>
      <w:tr w:rsidR="00FA5CF2" w:rsidRPr="002355E1" w14:paraId="3EF9AABC" w14:textId="77777777" w:rsidTr="005219E4">
        <w:tc>
          <w:tcPr>
            <w:tcW w:w="3114" w:type="dxa"/>
          </w:tcPr>
          <w:p w14:paraId="1C3EC96C" w14:textId="77777777" w:rsidR="00FA5CF2" w:rsidRPr="002355E1" w:rsidRDefault="00FA5CF2" w:rsidP="005219E4">
            <w:pPr>
              <w:rPr>
                <w:b/>
                <w:bCs/>
              </w:rPr>
            </w:pPr>
            <w:r w:rsidRPr="4C4804FA">
              <w:rPr>
                <w:b/>
                <w:bCs/>
              </w:rPr>
              <w:t>Activity</w:t>
            </w:r>
          </w:p>
        </w:tc>
        <w:tc>
          <w:tcPr>
            <w:tcW w:w="5902" w:type="dxa"/>
          </w:tcPr>
          <w:p w14:paraId="2FC1F5A6" w14:textId="77777777" w:rsidR="00FA5CF2" w:rsidRPr="002355E1" w:rsidRDefault="00FA5CF2" w:rsidP="005219E4">
            <w:pPr>
              <w:rPr>
                <w:b/>
                <w:bCs/>
              </w:rPr>
            </w:pPr>
            <w:r w:rsidRPr="4C4804FA">
              <w:rPr>
                <w:b/>
                <w:bCs/>
              </w:rPr>
              <w:t>Why and how? (examples)</w:t>
            </w:r>
          </w:p>
        </w:tc>
      </w:tr>
      <w:tr w:rsidR="00FA5CF2" w:rsidRPr="002355E1" w14:paraId="54792EEB" w14:textId="77777777" w:rsidTr="005219E4">
        <w:tc>
          <w:tcPr>
            <w:tcW w:w="3114" w:type="dxa"/>
          </w:tcPr>
          <w:p w14:paraId="0B17C870" w14:textId="77777777" w:rsidR="00FA5CF2" w:rsidRPr="002355E1" w:rsidRDefault="00FA5CF2" w:rsidP="005219E4">
            <w:r>
              <w:t xml:space="preserve">Vital parameters are not taken </w:t>
            </w:r>
          </w:p>
        </w:tc>
        <w:tc>
          <w:tcPr>
            <w:tcW w:w="5902" w:type="dxa"/>
          </w:tcPr>
          <w:p w14:paraId="2A7137DF" w14:textId="77777777" w:rsidR="00FA5CF2" w:rsidRPr="002355E1" w:rsidRDefault="00FA5CF2" w:rsidP="005219E4">
            <w:r>
              <w:t>There seems to be lack of time (people are running around), protocols are not known, equipment is missing etc.</w:t>
            </w:r>
          </w:p>
        </w:tc>
      </w:tr>
      <w:tr w:rsidR="00FA5CF2" w:rsidRPr="002355E1" w14:paraId="25BCFD09" w14:textId="77777777" w:rsidTr="005219E4">
        <w:tc>
          <w:tcPr>
            <w:tcW w:w="3114" w:type="dxa"/>
          </w:tcPr>
          <w:p w14:paraId="4809BD18" w14:textId="77777777" w:rsidR="00FA5CF2" w:rsidRPr="002355E1" w:rsidRDefault="00FA5CF2" w:rsidP="005219E4">
            <w:r>
              <w:t xml:space="preserve">Woman is </w:t>
            </w:r>
            <w:proofErr w:type="spellStart"/>
            <w:r>
              <w:t>counseled</w:t>
            </w:r>
            <w:proofErr w:type="spellEnd"/>
            <w:r>
              <w:t xml:space="preserve"> on interventions being taken</w:t>
            </w:r>
          </w:p>
        </w:tc>
        <w:tc>
          <w:tcPr>
            <w:tcW w:w="5902" w:type="dxa"/>
          </w:tcPr>
          <w:p w14:paraId="38A825C0" w14:textId="77777777" w:rsidR="00FA5CF2" w:rsidRPr="002355E1" w:rsidRDefault="00FA5CF2" w:rsidP="005219E4">
            <w:r>
              <w:t xml:space="preserve">What is told to the woman? What are the words being used? Does she seem to understand the information (is this checked with her)? Is she asked for consent? What is the process of consent, etc. </w:t>
            </w:r>
          </w:p>
        </w:tc>
      </w:tr>
      <w:tr w:rsidR="00FA5CF2" w:rsidRPr="002355E1" w14:paraId="2B7BC1A1" w14:textId="77777777" w:rsidTr="005219E4">
        <w:tc>
          <w:tcPr>
            <w:tcW w:w="3114" w:type="dxa"/>
          </w:tcPr>
          <w:p w14:paraId="5E440448" w14:textId="77777777" w:rsidR="00FA5CF2" w:rsidRPr="002355E1" w:rsidRDefault="00FA5CF2" w:rsidP="005219E4">
            <w:r>
              <w:t>Woman received an episiotomy</w:t>
            </w:r>
          </w:p>
        </w:tc>
        <w:tc>
          <w:tcPr>
            <w:tcW w:w="5902" w:type="dxa"/>
          </w:tcPr>
          <w:p w14:paraId="726518F7" w14:textId="77777777" w:rsidR="00FA5CF2" w:rsidRPr="002355E1" w:rsidRDefault="00FA5CF2" w:rsidP="005219E4">
            <w:r>
              <w:t xml:space="preserve">Why was the episiotomy performed? What was the indication? Did this indication seem accurate or was it a matter of ‘normality’ (reflexivity of the observer)? How was the woman </w:t>
            </w:r>
            <w:proofErr w:type="spellStart"/>
            <w:r>
              <w:t>counseled</w:t>
            </w:r>
            <w:proofErr w:type="spellEnd"/>
            <w:r>
              <w:t xml:space="preserve"> about this? Etc. </w:t>
            </w:r>
          </w:p>
        </w:tc>
      </w:tr>
    </w:tbl>
    <w:p w14:paraId="45C007BE" w14:textId="77777777" w:rsidR="00FA5CF2" w:rsidRPr="002355E1" w:rsidRDefault="00FA5CF2" w:rsidP="00FA5CF2"/>
    <w:p w14:paraId="72F5DE16" w14:textId="77777777" w:rsidR="00FA5CF2" w:rsidRPr="002355E1" w:rsidRDefault="00FA5CF2" w:rsidP="00FA5CF2">
      <w:pPr>
        <w:rPr>
          <w:b/>
          <w:bCs/>
          <w:u w:val="single"/>
        </w:rPr>
      </w:pPr>
      <w:r w:rsidRPr="4C4804FA">
        <w:rPr>
          <w:b/>
          <w:bCs/>
          <w:u w:val="single"/>
        </w:rPr>
        <w:t>How to get to a narrative:</w:t>
      </w:r>
    </w:p>
    <w:p w14:paraId="5D55D891" w14:textId="77777777" w:rsidR="00FA5CF2" w:rsidRPr="002355E1" w:rsidRDefault="00FA5CF2" w:rsidP="00FA5CF2">
      <w:pPr>
        <w:pStyle w:val="ListParagraph"/>
        <w:numPr>
          <w:ilvl w:val="0"/>
          <w:numId w:val="1"/>
        </w:numPr>
      </w:pPr>
      <w:r>
        <w:t xml:space="preserve">Step 1 is to make notes as much and comprehensive as possible during the observation. This also includes a case description </w:t>
      </w:r>
      <w:r w:rsidRPr="4C4804FA">
        <w:rPr>
          <w:b/>
          <w:bCs/>
        </w:rPr>
        <w:t>(who, when, where)</w:t>
      </w:r>
      <w:r>
        <w:t>.</w:t>
      </w:r>
      <w:r>
        <w:br/>
        <w:t xml:space="preserve">The birth observation tool is a tool that guides the observer through a) the stages of labour and b) reflect on the seven dimensions on quality of care as defined by the WHO. </w:t>
      </w:r>
    </w:p>
    <w:p w14:paraId="41622624" w14:textId="77777777" w:rsidR="00FA5CF2" w:rsidRPr="002355E1" w:rsidRDefault="00FA5CF2" w:rsidP="00FA5CF2">
      <w:pPr>
        <w:pStyle w:val="ListParagraph"/>
      </w:pPr>
      <w:r>
        <w:t xml:space="preserve">It is up to the researcher on how they make the notes, but the annexed note taking sheet may be of support. </w:t>
      </w:r>
    </w:p>
    <w:p w14:paraId="6D5E0965" w14:textId="77777777" w:rsidR="00FA5CF2" w:rsidRPr="002355E1" w:rsidRDefault="00FA5CF2" w:rsidP="00FA5CF2">
      <w:pPr>
        <w:pStyle w:val="ListParagraph"/>
        <w:numPr>
          <w:ilvl w:val="0"/>
          <w:numId w:val="1"/>
        </w:numPr>
      </w:pPr>
      <w:r>
        <w:t>As soon as the observation is completed the observer uses the notes to develop a comprehensive narrative. For quality check of the narrative, please check:</w:t>
      </w:r>
    </w:p>
    <w:p w14:paraId="4B9B4B1F" w14:textId="77777777" w:rsidR="00FA5CF2" w:rsidRPr="002355E1" w:rsidRDefault="00FA5CF2" w:rsidP="00FA5CF2">
      <w:pPr>
        <w:pStyle w:val="ListParagraph"/>
        <w:numPr>
          <w:ilvl w:val="0"/>
          <w:numId w:val="2"/>
        </w:numPr>
        <w:rPr>
          <w:b/>
          <w:bCs/>
        </w:rPr>
      </w:pPr>
      <w:r w:rsidRPr="4C4804FA">
        <w:rPr>
          <w:b/>
          <w:bCs/>
        </w:rPr>
        <w:t>Various stages of labour observed?</w:t>
      </w:r>
    </w:p>
    <w:p w14:paraId="1F9DBF9A" w14:textId="77777777" w:rsidR="00FA5CF2" w:rsidRPr="002355E1" w:rsidRDefault="00FA5CF2" w:rsidP="00FA5CF2">
      <w:pPr>
        <w:pStyle w:val="ListParagraph"/>
        <w:numPr>
          <w:ilvl w:val="0"/>
          <w:numId w:val="2"/>
        </w:numPr>
        <w:rPr>
          <w:b/>
          <w:bCs/>
        </w:rPr>
      </w:pPr>
      <w:r w:rsidRPr="4C4804FA">
        <w:rPr>
          <w:b/>
          <w:bCs/>
        </w:rPr>
        <w:t xml:space="preserve">Sevens domains of quality </w:t>
      </w:r>
      <w:proofErr w:type="gramStart"/>
      <w:r w:rsidRPr="4C4804FA">
        <w:rPr>
          <w:b/>
          <w:bCs/>
        </w:rPr>
        <w:t>included?</w:t>
      </w:r>
      <w:proofErr w:type="gramEnd"/>
    </w:p>
    <w:p w14:paraId="01CC3A89" w14:textId="77777777" w:rsidR="00FA5CF2" w:rsidRPr="002355E1" w:rsidRDefault="00FA5CF2" w:rsidP="00FA5CF2">
      <w:pPr>
        <w:pStyle w:val="ListParagraph"/>
        <w:numPr>
          <w:ilvl w:val="0"/>
          <w:numId w:val="2"/>
        </w:numPr>
        <w:rPr>
          <w:b/>
          <w:bCs/>
        </w:rPr>
      </w:pPr>
      <w:r w:rsidRPr="4C4804FA">
        <w:rPr>
          <w:b/>
          <w:bCs/>
        </w:rPr>
        <w:t>Documented on the Who, When, Where, What, Why and How?</w:t>
      </w:r>
    </w:p>
    <w:p w14:paraId="12EE471B" w14:textId="77777777" w:rsidR="00FA5CF2" w:rsidRDefault="00FA5CF2" w:rsidP="00FA5CF2"/>
    <w:p w14:paraId="5A2A862A" w14:textId="77777777" w:rsidR="00FA5CF2" w:rsidRDefault="00FA5CF2" w:rsidP="00FA5CF2"/>
    <w:p w14:paraId="6DBB29EE" w14:textId="77777777" w:rsidR="00330656" w:rsidRDefault="00330656"/>
    <w:sectPr w:rsidR="00330656" w:rsidSect="00FA5CF2">
      <w:headerReference w:type="default"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D79BA" w14:textId="77777777" w:rsidR="00197AFC" w:rsidRDefault="00197AFC" w:rsidP="00FA5CF2">
      <w:pPr>
        <w:spacing w:after="0" w:line="240" w:lineRule="auto"/>
      </w:pPr>
      <w:r>
        <w:separator/>
      </w:r>
    </w:p>
  </w:endnote>
  <w:endnote w:type="continuationSeparator" w:id="0">
    <w:p w14:paraId="18B70422" w14:textId="77777777" w:rsidR="00197AFC" w:rsidRDefault="00197AFC" w:rsidP="00FA5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FA5CF2" w14:paraId="7CFFA7FB" w14:textId="77777777" w:rsidTr="4C4804FA">
      <w:trPr>
        <w:trHeight w:val="300"/>
      </w:trPr>
      <w:tc>
        <w:tcPr>
          <w:tcW w:w="3120" w:type="dxa"/>
        </w:tcPr>
        <w:p w14:paraId="585AF6A5" w14:textId="77777777" w:rsidR="00FA5CF2" w:rsidRDefault="00FA5CF2" w:rsidP="545E4D5A">
          <w:pPr>
            <w:pStyle w:val="Header"/>
            <w:ind w:left="-115"/>
          </w:pPr>
        </w:p>
      </w:tc>
      <w:tc>
        <w:tcPr>
          <w:tcW w:w="3120" w:type="dxa"/>
        </w:tcPr>
        <w:p w14:paraId="34B4F527" w14:textId="77777777" w:rsidR="00FA5CF2" w:rsidRDefault="00FA5CF2" w:rsidP="545E4D5A">
          <w:pPr>
            <w:pStyle w:val="Header"/>
            <w:jc w:val="center"/>
          </w:pPr>
        </w:p>
      </w:tc>
      <w:tc>
        <w:tcPr>
          <w:tcW w:w="3120" w:type="dxa"/>
        </w:tcPr>
        <w:p w14:paraId="1D2DB183" w14:textId="77777777" w:rsidR="00FA5CF2" w:rsidRDefault="00FA5CF2" w:rsidP="545E4D5A">
          <w:pPr>
            <w:pStyle w:val="Header"/>
            <w:ind w:right="-115"/>
            <w:jc w:val="right"/>
          </w:pPr>
          <w:r>
            <w:fldChar w:fldCharType="begin"/>
          </w:r>
          <w:r>
            <w:instrText>PAGE</w:instrText>
          </w:r>
          <w:r>
            <w:fldChar w:fldCharType="separate"/>
          </w:r>
          <w:r>
            <w:t>25</w:t>
          </w:r>
          <w:r>
            <w:fldChar w:fldCharType="end"/>
          </w:r>
        </w:p>
      </w:tc>
    </w:tr>
  </w:tbl>
  <w:p w14:paraId="76DC4DA1" w14:textId="77777777" w:rsidR="00FA5CF2" w:rsidRDefault="00FA5CF2" w:rsidP="545E4D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F1BA4" w14:textId="77777777" w:rsidR="00197AFC" w:rsidRDefault="00197AFC" w:rsidP="00FA5CF2">
      <w:pPr>
        <w:spacing w:after="0" w:line="240" w:lineRule="auto"/>
      </w:pPr>
      <w:r>
        <w:separator/>
      </w:r>
    </w:p>
  </w:footnote>
  <w:footnote w:type="continuationSeparator" w:id="0">
    <w:p w14:paraId="7A7802D9" w14:textId="77777777" w:rsidR="00197AFC" w:rsidRDefault="00197AFC" w:rsidP="00FA5CF2">
      <w:pPr>
        <w:spacing w:after="0" w:line="240" w:lineRule="auto"/>
      </w:pPr>
      <w:r>
        <w:continuationSeparator/>
      </w:r>
    </w:p>
  </w:footnote>
  <w:footnote w:id="1">
    <w:p w14:paraId="7FD37D03" w14:textId="77777777" w:rsidR="00FA5CF2" w:rsidRPr="008F1EA5" w:rsidRDefault="00FA5CF2" w:rsidP="00FA5CF2">
      <w:pPr>
        <w:pStyle w:val="FootnoteText"/>
      </w:pPr>
      <w:r w:rsidRPr="002355E1">
        <w:rPr>
          <w:rStyle w:val="FootnoteReference"/>
        </w:rPr>
        <w:footnoteRef/>
      </w:r>
      <w:r w:rsidRPr="002355E1">
        <w:t xml:space="preserve"> Greenhalgh T, Russell J, </w:t>
      </w:r>
      <w:proofErr w:type="spellStart"/>
      <w:r w:rsidRPr="002355E1">
        <w:t>Swinglehurst</w:t>
      </w:r>
      <w:proofErr w:type="spellEnd"/>
      <w:r w:rsidRPr="002355E1">
        <w:t xml:space="preserve"> D. Narrative methods in quality improvement research. Qual Saf Health Care. 2005 Dec;14(6):443-9. </w:t>
      </w:r>
      <w:proofErr w:type="spellStart"/>
      <w:r w:rsidRPr="002355E1">
        <w:t>doi</w:t>
      </w:r>
      <w:proofErr w:type="spellEnd"/>
      <w:r w:rsidRPr="002355E1">
        <w:t>: 10.1136/qshc.2005.014712. PMID: 16326792; PMCID: PMC1744090.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FA5CF2" w14:paraId="515A21DE" w14:textId="77777777" w:rsidTr="4C4804FA">
      <w:trPr>
        <w:trHeight w:val="300"/>
      </w:trPr>
      <w:tc>
        <w:tcPr>
          <w:tcW w:w="3120" w:type="dxa"/>
        </w:tcPr>
        <w:p w14:paraId="6F6FCD27" w14:textId="77777777" w:rsidR="00FA5CF2" w:rsidRDefault="00FA5CF2" w:rsidP="545E4D5A">
          <w:pPr>
            <w:pStyle w:val="Header"/>
            <w:ind w:left="-115"/>
          </w:pPr>
        </w:p>
      </w:tc>
      <w:tc>
        <w:tcPr>
          <w:tcW w:w="3120" w:type="dxa"/>
        </w:tcPr>
        <w:p w14:paraId="2F1E551E" w14:textId="77777777" w:rsidR="00FA5CF2" w:rsidRDefault="00FA5CF2" w:rsidP="545E4D5A">
          <w:pPr>
            <w:pStyle w:val="Header"/>
            <w:jc w:val="center"/>
          </w:pPr>
        </w:p>
      </w:tc>
      <w:tc>
        <w:tcPr>
          <w:tcW w:w="3120" w:type="dxa"/>
        </w:tcPr>
        <w:p w14:paraId="39B434CB" w14:textId="77777777" w:rsidR="00FA5CF2" w:rsidRDefault="00FA5CF2" w:rsidP="545E4D5A">
          <w:pPr>
            <w:pStyle w:val="Header"/>
            <w:ind w:right="-115"/>
            <w:jc w:val="right"/>
          </w:pPr>
        </w:p>
      </w:tc>
    </w:tr>
  </w:tbl>
  <w:p w14:paraId="09D21E7D" w14:textId="77777777" w:rsidR="00FA5CF2" w:rsidRDefault="00FA5CF2" w:rsidP="545E4D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57934"/>
    <w:multiLevelType w:val="hybridMultilevel"/>
    <w:tmpl w:val="34C018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09D15E6"/>
    <w:multiLevelType w:val="hybridMultilevel"/>
    <w:tmpl w:val="4FD2A440"/>
    <w:lvl w:ilvl="0" w:tplc="31E0C508">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64396737">
    <w:abstractNumId w:val="0"/>
  </w:num>
  <w:num w:numId="2" w16cid:durableId="591478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CF2"/>
    <w:rsid w:val="00197AFC"/>
    <w:rsid w:val="00200887"/>
    <w:rsid w:val="002909C0"/>
    <w:rsid w:val="00292191"/>
    <w:rsid w:val="002D43EB"/>
    <w:rsid w:val="00330656"/>
    <w:rsid w:val="00404551"/>
    <w:rsid w:val="0069186B"/>
    <w:rsid w:val="006D114F"/>
    <w:rsid w:val="007F154B"/>
    <w:rsid w:val="008C3822"/>
    <w:rsid w:val="00B50794"/>
    <w:rsid w:val="00FA5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01FDB"/>
  <w15:chartTrackingRefBased/>
  <w15:docId w15:val="{56E7DD95-8115-4D29-AA49-9300F9653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CF2"/>
    <w:pPr>
      <w:spacing w:line="259" w:lineRule="auto"/>
    </w:pPr>
    <w:rPr>
      <w:rFonts w:eastAsiaTheme="minorEastAsia"/>
      <w:kern w:val="0"/>
      <w:sz w:val="22"/>
      <w:szCs w:val="22"/>
      <w:lang w:val="en-GB"/>
      <w14:ligatures w14:val="none"/>
    </w:rPr>
  </w:style>
  <w:style w:type="paragraph" w:styleId="Heading1">
    <w:name w:val="heading 1"/>
    <w:basedOn w:val="Normal"/>
    <w:next w:val="Normal"/>
    <w:link w:val="Heading1Char"/>
    <w:uiPriority w:val="9"/>
    <w:qFormat/>
    <w:rsid w:val="00FA5C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A5C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5C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5C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5C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5C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5C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5C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5C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5CF2"/>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rsid w:val="00FA5CF2"/>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FA5CF2"/>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FA5CF2"/>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FA5CF2"/>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FA5CF2"/>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FA5CF2"/>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FA5CF2"/>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FA5CF2"/>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FA5C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5CF2"/>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FA5C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5CF2"/>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FA5CF2"/>
    <w:pPr>
      <w:spacing w:before="160"/>
      <w:jc w:val="center"/>
    </w:pPr>
    <w:rPr>
      <w:i/>
      <w:iCs/>
      <w:color w:val="404040" w:themeColor="text1" w:themeTint="BF"/>
    </w:rPr>
  </w:style>
  <w:style w:type="character" w:customStyle="1" w:styleId="QuoteChar">
    <w:name w:val="Quote Char"/>
    <w:basedOn w:val="DefaultParagraphFont"/>
    <w:link w:val="Quote"/>
    <w:uiPriority w:val="29"/>
    <w:rsid w:val="00FA5CF2"/>
    <w:rPr>
      <w:i/>
      <w:iCs/>
      <w:color w:val="404040" w:themeColor="text1" w:themeTint="BF"/>
      <w:lang w:val="en-GB"/>
    </w:rPr>
  </w:style>
  <w:style w:type="paragraph" w:styleId="ListParagraph">
    <w:name w:val="List Paragraph"/>
    <w:basedOn w:val="Normal"/>
    <w:uiPriority w:val="34"/>
    <w:qFormat/>
    <w:rsid w:val="00FA5CF2"/>
    <w:pPr>
      <w:ind w:left="720"/>
      <w:contextualSpacing/>
    </w:pPr>
  </w:style>
  <w:style w:type="character" w:styleId="IntenseEmphasis">
    <w:name w:val="Intense Emphasis"/>
    <w:basedOn w:val="DefaultParagraphFont"/>
    <w:uiPriority w:val="21"/>
    <w:qFormat/>
    <w:rsid w:val="00FA5CF2"/>
    <w:rPr>
      <w:i/>
      <w:iCs/>
      <w:color w:val="0F4761" w:themeColor="accent1" w:themeShade="BF"/>
    </w:rPr>
  </w:style>
  <w:style w:type="paragraph" w:styleId="IntenseQuote">
    <w:name w:val="Intense Quote"/>
    <w:basedOn w:val="Normal"/>
    <w:next w:val="Normal"/>
    <w:link w:val="IntenseQuoteChar"/>
    <w:uiPriority w:val="30"/>
    <w:qFormat/>
    <w:rsid w:val="00FA5C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5CF2"/>
    <w:rPr>
      <w:i/>
      <w:iCs/>
      <w:color w:val="0F4761" w:themeColor="accent1" w:themeShade="BF"/>
      <w:lang w:val="en-GB"/>
    </w:rPr>
  </w:style>
  <w:style w:type="character" w:styleId="IntenseReference">
    <w:name w:val="Intense Reference"/>
    <w:basedOn w:val="DefaultParagraphFont"/>
    <w:uiPriority w:val="32"/>
    <w:qFormat/>
    <w:rsid w:val="00FA5CF2"/>
    <w:rPr>
      <w:b/>
      <w:bCs/>
      <w:smallCaps/>
      <w:color w:val="0F4761" w:themeColor="accent1" w:themeShade="BF"/>
      <w:spacing w:val="5"/>
    </w:rPr>
  </w:style>
  <w:style w:type="table" w:styleId="TableGrid">
    <w:name w:val="Table Grid"/>
    <w:basedOn w:val="TableNormal"/>
    <w:uiPriority w:val="59"/>
    <w:rsid w:val="00FA5CF2"/>
    <w:pPr>
      <w:spacing w:line="259" w:lineRule="auto"/>
    </w:pPr>
    <w:rPr>
      <w:rFonts w:eastAsiaTheme="minorEastAsia"/>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FA5CF2"/>
    <w:pPr>
      <w:spacing w:line="240" w:lineRule="auto"/>
    </w:pPr>
    <w:rPr>
      <w:b/>
      <w:bCs/>
      <w:smallCaps/>
      <w:color w:val="595959" w:themeColor="text1" w:themeTint="A6"/>
    </w:rPr>
  </w:style>
  <w:style w:type="paragraph" w:styleId="FootnoteText">
    <w:name w:val="footnote text"/>
    <w:basedOn w:val="Normal"/>
    <w:link w:val="FootnoteTextChar"/>
    <w:uiPriority w:val="99"/>
    <w:semiHidden/>
    <w:unhideWhenUsed/>
    <w:rsid w:val="00FA5CF2"/>
    <w:rPr>
      <w:sz w:val="20"/>
      <w:szCs w:val="20"/>
    </w:rPr>
  </w:style>
  <w:style w:type="character" w:customStyle="1" w:styleId="FootnoteTextChar">
    <w:name w:val="Footnote Text Char"/>
    <w:basedOn w:val="DefaultParagraphFont"/>
    <w:link w:val="FootnoteText"/>
    <w:uiPriority w:val="99"/>
    <w:semiHidden/>
    <w:rsid w:val="00FA5CF2"/>
    <w:rPr>
      <w:rFonts w:eastAsiaTheme="minorEastAsia"/>
      <w:kern w:val="0"/>
      <w:sz w:val="20"/>
      <w:szCs w:val="20"/>
      <w:lang w:val="en-GB"/>
      <w14:ligatures w14:val="none"/>
    </w:rPr>
  </w:style>
  <w:style w:type="character" w:styleId="FootnoteReference">
    <w:name w:val="footnote reference"/>
    <w:basedOn w:val="DefaultParagraphFont"/>
    <w:uiPriority w:val="99"/>
    <w:semiHidden/>
    <w:unhideWhenUsed/>
    <w:rsid w:val="00FA5CF2"/>
    <w:rPr>
      <w:vertAlign w:val="superscript"/>
    </w:rPr>
  </w:style>
  <w:style w:type="paragraph" w:styleId="Header">
    <w:name w:val="header"/>
    <w:basedOn w:val="Normal"/>
    <w:link w:val="HeaderChar"/>
    <w:uiPriority w:val="99"/>
    <w:semiHidden/>
    <w:unhideWhenUsed/>
    <w:rsid w:val="00FA5CF2"/>
    <w:pPr>
      <w:tabs>
        <w:tab w:val="center" w:pos="4680"/>
        <w:tab w:val="right" w:pos="9360"/>
      </w:tabs>
    </w:pPr>
  </w:style>
  <w:style w:type="character" w:customStyle="1" w:styleId="HeaderChar">
    <w:name w:val="Header Char"/>
    <w:basedOn w:val="DefaultParagraphFont"/>
    <w:link w:val="Header"/>
    <w:uiPriority w:val="99"/>
    <w:semiHidden/>
    <w:rsid w:val="00FA5CF2"/>
    <w:rPr>
      <w:rFonts w:eastAsiaTheme="minorEastAsia"/>
      <w:kern w:val="0"/>
      <w:sz w:val="22"/>
      <w:szCs w:val="22"/>
      <w:lang w:val="en-GB"/>
      <w14:ligatures w14:val="none"/>
    </w:rPr>
  </w:style>
  <w:style w:type="paragraph" w:styleId="Footer">
    <w:name w:val="footer"/>
    <w:basedOn w:val="Normal"/>
    <w:link w:val="FooterChar"/>
    <w:uiPriority w:val="99"/>
    <w:semiHidden/>
    <w:unhideWhenUsed/>
    <w:rsid w:val="00FA5CF2"/>
    <w:pPr>
      <w:tabs>
        <w:tab w:val="center" w:pos="4680"/>
        <w:tab w:val="right" w:pos="9360"/>
      </w:tabs>
    </w:pPr>
  </w:style>
  <w:style w:type="character" w:customStyle="1" w:styleId="FooterChar">
    <w:name w:val="Footer Char"/>
    <w:basedOn w:val="DefaultParagraphFont"/>
    <w:link w:val="Footer"/>
    <w:uiPriority w:val="99"/>
    <w:semiHidden/>
    <w:rsid w:val="00FA5CF2"/>
    <w:rPr>
      <w:rFonts w:eastAsiaTheme="minorEastAsia"/>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B62C1A327F7148882B89050AE69E6F" ma:contentTypeVersion="12" ma:contentTypeDescription="Create a new document." ma:contentTypeScope="" ma:versionID="2c3590622124f53c593b84a3f8a9fb47">
  <xsd:schema xmlns:xsd="http://www.w3.org/2001/XMLSchema" xmlns:xs="http://www.w3.org/2001/XMLSchema" xmlns:p="http://schemas.microsoft.com/office/2006/metadata/properties" xmlns:ns2="13acfbb5-1ce5-4b82-94db-497dceb88f17" xmlns:ns3="7995ed5c-979d-4c89-9964-e6a13ab456a1" targetNamespace="http://schemas.microsoft.com/office/2006/metadata/properties" ma:root="true" ma:fieldsID="2fb5a938cd89aca25f2f5d50a02f3d69" ns2:_="" ns3:_="">
    <xsd:import namespace="13acfbb5-1ce5-4b82-94db-497dceb88f17"/>
    <xsd:import namespace="7995ed5c-979d-4c89-9964-e6a13ab456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acfbb5-1ce5-4b82-94db-497dceb88f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9e6daf-d12b-42e1-8c22-1710989d671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95ed5c-979d-4c89-9964-e6a13ab456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29b765a-2a64-4684-8e74-4db32f9d191e}" ma:internalName="TaxCatchAll" ma:showField="CatchAllData" ma:web="7995ed5c-979d-4c89-9964-e6a13ab456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acfbb5-1ce5-4b82-94db-497dceb88f17">
      <Terms xmlns="http://schemas.microsoft.com/office/infopath/2007/PartnerControls"/>
    </lcf76f155ced4ddcb4097134ff3c332f>
    <TaxCatchAll xmlns="7995ed5c-979d-4c89-9964-e6a13ab456a1" xsi:nil="true"/>
  </documentManagement>
</p:properties>
</file>

<file path=customXml/itemProps1.xml><?xml version="1.0" encoding="utf-8"?>
<ds:datastoreItem xmlns:ds="http://schemas.openxmlformats.org/officeDocument/2006/customXml" ds:itemID="{A80465C1-5026-4C2A-85A5-6EAAEF82C6DA}"/>
</file>

<file path=customXml/itemProps2.xml><?xml version="1.0" encoding="utf-8"?>
<ds:datastoreItem xmlns:ds="http://schemas.openxmlformats.org/officeDocument/2006/customXml" ds:itemID="{586CA4EB-EED8-430E-A85F-D5A90A1B3916}"/>
</file>

<file path=customXml/itemProps3.xml><?xml version="1.0" encoding="utf-8"?>
<ds:datastoreItem xmlns:ds="http://schemas.openxmlformats.org/officeDocument/2006/customXml" ds:itemID="{08605EBB-586C-4795-B71F-6D0788996916}"/>
</file>

<file path=docProps/app.xml><?xml version="1.0" encoding="utf-8"?>
<Properties xmlns="http://schemas.openxmlformats.org/officeDocument/2006/extended-properties" xmlns:vt="http://schemas.openxmlformats.org/officeDocument/2006/docPropsVTypes">
  <Template>Normal</Template>
  <TotalTime>1</TotalTime>
  <Pages>2</Pages>
  <Words>489</Words>
  <Characters>2789</Characters>
  <Application>Microsoft Office Word</Application>
  <DocSecurity>0</DocSecurity>
  <Lines>23</Lines>
  <Paragraphs>6</Paragraphs>
  <ScaleCrop>false</ScaleCrop>
  <Company>Koninklijk Instituut voor de Tropen</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de Vries</dc:creator>
  <cp:keywords/>
  <dc:description/>
  <cp:lastModifiedBy>Irene de Vries</cp:lastModifiedBy>
  <cp:revision>1</cp:revision>
  <dcterms:created xsi:type="dcterms:W3CDTF">2026-03-17T21:14:00Z</dcterms:created>
  <dcterms:modified xsi:type="dcterms:W3CDTF">2026-03-17T21:15:00Z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0x01010088B62C1A327F7148882B89050AE69E6F</vt:lpwstr>
  </property>
  <property fmtid="{D5CDD505-2E9C-101B-9397-08002B2CF9AE}" pid="3" name="MediaServiceImageTags">
    <vt:lpwstr/>
  </property>
</Properties>
</file>