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EF04B" w14:textId="2A3A53C4" w:rsidR="00E1142C" w:rsidRDefault="00E1142C" w:rsidP="00E1142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</w:t>
      </w:r>
      <w:r w:rsidR="00E14FFE">
        <w:rPr>
          <w:rFonts w:ascii="Times New Roman" w:hAnsi="Times New Roman" w:cs="Times New Roman"/>
          <w:b/>
          <w:bCs/>
        </w:rPr>
        <w:t xml:space="preserve">dditional File 1. </w:t>
      </w:r>
      <w:r>
        <w:rPr>
          <w:rFonts w:ascii="Times New Roman" w:hAnsi="Times New Roman" w:cs="Times New Roman"/>
          <w:b/>
          <w:bCs/>
        </w:rPr>
        <w:t xml:space="preserve">Table </w:t>
      </w:r>
      <w:r w:rsidR="00C63F88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 xml:space="preserve">1. Key </w:t>
      </w:r>
      <w:r w:rsidR="00745147">
        <w:rPr>
          <w:rFonts w:ascii="Times New Roman" w:hAnsi="Times New Roman" w:cs="Times New Roman"/>
          <w:b/>
          <w:bCs/>
        </w:rPr>
        <w:t xml:space="preserve">concepts and </w:t>
      </w:r>
      <w:r>
        <w:rPr>
          <w:rFonts w:ascii="Times New Roman" w:hAnsi="Times New Roman" w:cs="Times New Roman"/>
          <w:b/>
          <w:bCs/>
        </w:rPr>
        <w:t>distinctions</w:t>
      </w:r>
    </w:p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2552"/>
        <w:gridCol w:w="6946"/>
      </w:tblGrid>
      <w:tr w:rsidR="00771617" w14:paraId="1DCAAF7C" w14:textId="77777777" w:rsidTr="00794312">
        <w:tc>
          <w:tcPr>
            <w:tcW w:w="2552" w:type="dxa"/>
          </w:tcPr>
          <w:p w14:paraId="11A58100" w14:textId="77777777" w:rsidR="00771617" w:rsidRDefault="00771617" w:rsidP="007943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6946" w:type="dxa"/>
          </w:tcPr>
          <w:p w14:paraId="15529FD7" w14:textId="77777777" w:rsidR="00771617" w:rsidRDefault="00771617" w:rsidP="007943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Definitions</w:t>
            </w:r>
          </w:p>
        </w:tc>
      </w:tr>
      <w:tr w:rsidR="00771617" w14:paraId="4BE9CEF1" w14:textId="77777777" w:rsidTr="00794312">
        <w:tc>
          <w:tcPr>
            <w:tcW w:w="2552" w:type="dxa"/>
          </w:tcPr>
          <w:p w14:paraId="03BADA41" w14:textId="77777777" w:rsidR="00771617" w:rsidRPr="00661482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Adaptive interventions versus f</w:t>
            </w:r>
            <w:r w:rsidRPr="00661482">
              <w:rPr>
                <w:rFonts w:ascii="Times New Roman" w:hAnsi="Times New Roman" w:cs="Times New Roman"/>
              </w:rPr>
              <w:t>ixed intervention</w:t>
            </w:r>
            <w:r>
              <w:rPr>
                <w:rFonts w:ascii="Times New Roman" w:hAnsi="Times New Roman" w:cs="Times New Roman"/>
              </w:rPr>
              <w:t>s within a learning system</w:t>
            </w:r>
          </w:p>
        </w:tc>
        <w:tc>
          <w:tcPr>
            <w:tcW w:w="6946" w:type="dxa"/>
          </w:tcPr>
          <w:p w14:paraId="3253978D" w14:textId="77777777" w:rsidR="00771617" w:rsidRPr="00661482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Adaptive interventions </w:t>
            </w:r>
            <w:r>
              <w:rPr>
                <w:rFonts w:ascii="Times New Roman" w:hAnsi="Times New Roman" w:cs="Times New Roman"/>
              </w:rPr>
              <w:t xml:space="preserve">are allocated to units of randomisation at multiple decision points, with reference to interim outcomes or a ‘tailoring variable’. For a specific unit, the intervention evolves over time. </w:t>
            </w:r>
            <w:r w:rsidRPr="00661482">
              <w:rPr>
                <w:rFonts w:ascii="Times New Roman" w:hAnsi="Times New Roman" w:cs="Times New Roman"/>
                <w:i/>
                <w:iCs/>
              </w:rPr>
              <w:t>Fixed interventions</w:t>
            </w:r>
            <w:r>
              <w:rPr>
                <w:rFonts w:ascii="Times New Roman" w:hAnsi="Times New Roman" w:cs="Times New Roman"/>
              </w:rPr>
              <w:t xml:space="preserve"> are allocated to units of randomisation at a single decision point. A single intervention may be allocated, or a sequence of interventions over time with the aim of maximising cluster-level learning.</w:t>
            </w:r>
          </w:p>
        </w:tc>
      </w:tr>
      <w:tr w:rsidR="00771617" w14:paraId="76D926A6" w14:textId="77777777" w:rsidTr="00794312">
        <w:tc>
          <w:tcPr>
            <w:tcW w:w="2552" w:type="dxa"/>
          </w:tcPr>
          <w:p w14:paraId="63B4E1C5" w14:textId="77777777" w:rsidR="00771617" w:rsidRPr="006C5594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Intervention design versus trial design</w:t>
            </w:r>
          </w:p>
        </w:tc>
        <w:tc>
          <w:tcPr>
            <w:tcW w:w="6946" w:type="dxa"/>
          </w:tcPr>
          <w:p w14:paraId="2D4623D3" w14:textId="77777777" w:rsidR="00771617" w:rsidRPr="006C5594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</w:t>
            </w:r>
            <w:r w:rsidRPr="006C5594">
              <w:rPr>
                <w:rFonts w:ascii="Times New Roman" w:hAnsi="Times New Roman" w:cs="Times New Roman"/>
                <w:i/>
                <w:iCs/>
              </w:rPr>
              <w:t>intervention design</w:t>
            </w:r>
            <w:r>
              <w:rPr>
                <w:rFonts w:ascii="Times New Roman" w:hAnsi="Times New Roman" w:cs="Times New Roman"/>
              </w:rPr>
              <w:t xml:space="preserve"> describes the parts of a complex intervention and how these parts relate to one another (if fixed, it may be flat or multilevel). The </w:t>
            </w:r>
            <w:r w:rsidRPr="006C5594">
              <w:rPr>
                <w:rFonts w:ascii="Times New Roman" w:hAnsi="Times New Roman" w:cs="Times New Roman"/>
                <w:i/>
                <w:iCs/>
              </w:rPr>
              <w:t>trial design</w:t>
            </w:r>
            <w:r>
              <w:rPr>
                <w:rFonts w:ascii="Times New Roman" w:hAnsi="Times New Roman" w:cs="Times New Roman"/>
              </w:rPr>
              <w:t xml:space="preserve"> includes the randomisation method used to build, optimise or evaluate that complex intervention (it may be split-plot or strip-plot, for example).</w:t>
            </w:r>
          </w:p>
        </w:tc>
      </w:tr>
      <w:tr w:rsidR="00771617" w14:paraId="5D32A122" w14:textId="77777777" w:rsidTr="00794312">
        <w:tc>
          <w:tcPr>
            <w:tcW w:w="2552" w:type="dxa"/>
          </w:tcPr>
          <w:p w14:paraId="03AC95B6" w14:textId="77777777" w:rsidR="00771617" w:rsidRPr="006C5594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Flat versus multilevel intervention</w:t>
            </w:r>
          </w:p>
        </w:tc>
        <w:tc>
          <w:tcPr>
            <w:tcW w:w="6946" w:type="dxa"/>
          </w:tcPr>
          <w:p w14:paraId="0EF80DB5" w14:textId="77777777" w:rsidR="00771617" w:rsidRPr="006C5594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 a </w:t>
            </w:r>
            <w:r w:rsidRPr="006C5594">
              <w:rPr>
                <w:rFonts w:ascii="Times New Roman" w:hAnsi="Times New Roman" w:cs="Times New Roman"/>
                <w:i/>
                <w:iCs/>
              </w:rPr>
              <w:t>flat complex intervention</w:t>
            </w:r>
            <w:r>
              <w:rPr>
                <w:rFonts w:ascii="Times New Roman" w:hAnsi="Times New Roman" w:cs="Times New Roman"/>
              </w:rPr>
              <w:t xml:space="preserve">, multiple parts or intervention components are all delivered to the same contextual level (i.e., </w:t>
            </w:r>
            <w:r w:rsidRPr="006C5594">
              <w:rPr>
                <w:rFonts w:ascii="Times New Roman" w:hAnsi="Times New Roman" w:cs="Times New Roman"/>
                <w:u w:val="single"/>
              </w:rPr>
              <w:t>either</w:t>
            </w:r>
            <w:r>
              <w:rPr>
                <w:rFonts w:ascii="Times New Roman" w:hAnsi="Times New Roman" w:cs="Times New Roman"/>
              </w:rPr>
              <w:t xml:space="preserve"> patients </w:t>
            </w:r>
            <w:r w:rsidRPr="006C5594">
              <w:rPr>
                <w:rFonts w:ascii="Times New Roman" w:hAnsi="Times New Roman" w:cs="Times New Roman"/>
                <w:u w:val="single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clusters of patients). In a </w:t>
            </w:r>
            <w:r w:rsidRPr="00516F04">
              <w:rPr>
                <w:rFonts w:ascii="Times New Roman" w:hAnsi="Times New Roman" w:cs="Times New Roman"/>
                <w:i/>
                <w:iCs/>
              </w:rPr>
              <w:t>multilevel complex intervention</w:t>
            </w:r>
            <w:r>
              <w:rPr>
                <w:rFonts w:ascii="Times New Roman" w:hAnsi="Times New Roman" w:cs="Times New Roman"/>
              </w:rPr>
              <w:t xml:space="preserve">, intervention components are delivered to two or more contextual levels (e.g., patients </w:t>
            </w:r>
            <w:r w:rsidRPr="00516F04">
              <w:rPr>
                <w:rFonts w:ascii="Times New Roman" w:hAnsi="Times New Roman" w:cs="Times New Roman"/>
                <w:u w:val="single"/>
              </w:rPr>
              <w:t>and</w:t>
            </w:r>
            <w:r>
              <w:rPr>
                <w:rFonts w:ascii="Times New Roman" w:hAnsi="Times New Roman" w:cs="Times New Roman"/>
              </w:rPr>
              <w:t xml:space="preserve"> GP practices).</w:t>
            </w:r>
          </w:p>
        </w:tc>
      </w:tr>
      <w:tr w:rsidR="00771617" w14:paraId="16847954" w14:textId="77777777" w:rsidTr="00794312">
        <w:tc>
          <w:tcPr>
            <w:tcW w:w="2552" w:type="dxa"/>
          </w:tcPr>
          <w:p w14:paraId="7A5C8105" w14:textId="77777777" w:rsidR="00771617" w:rsidRPr="006C5594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Intervention components versus treatment factors</w:t>
            </w:r>
          </w:p>
        </w:tc>
        <w:tc>
          <w:tcPr>
            <w:tcW w:w="6946" w:type="dxa"/>
          </w:tcPr>
          <w:p w14:paraId="49CE9DB1" w14:textId="77777777" w:rsidR="00771617" w:rsidRPr="006C5594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 </w:t>
            </w:r>
            <w:r w:rsidRPr="00516F04">
              <w:rPr>
                <w:rFonts w:ascii="Times New Roman" w:hAnsi="Times New Roman" w:cs="Times New Roman"/>
                <w:i/>
                <w:iCs/>
              </w:rPr>
              <w:t>intervention component</w:t>
            </w:r>
            <w:r>
              <w:rPr>
                <w:rFonts w:ascii="Times New Roman" w:hAnsi="Times New Roman" w:cs="Times New Roman"/>
              </w:rPr>
              <w:t xml:space="preserve"> is part of what forms the complex intervention. A </w:t>
            </w:r>
            <w:r w:rsidRPr="00516F04">
              <w:rPr>
                <w:rFonts w:ascii="Times New Roman" w:hAnsi="Times New Roman" w:cs="Times New Roman"/>
                <w:i/>
                <w:iCs/>
              </w:rPr>
              <w:t>treatment factor</w:t>
            </w:r>
            <w:r>
              <w:rPr>
                <w:rFonts w:ascii="Times New Roman" w:hAnsi="Times New Roman" w:cs="Times New Roman"/>
              </w:rPr>
              <w:t xml:space="preserve"> is an intervention component that can be randomised. The treatment factors may be a subset of all the intervention components.</w:t>
            </w:r>
          </w:p>
        </w:tc>
      </w:tr>
      <w:tr w:rsidR="00771617" w14:paraId="59F7152D" w14:textId="77777777" w:rsidTr="00794312">
        <w:tc>
          <w:tcPr>
            <w:tcW w:w="2552" w:type="dxa"/>
          </w:tcPr>
          <w:p w14:paraId="732F3FD0" w14:textId="77777777" w:rsidR="00771617" w:rsidRPr="006C5594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Treatment factors versus treatments</w:t>
            </w:r>
          </w:p>
        </w:tc>
        <w:tc>
          <w:tcPr>
            <w:tcW w:w="6946" w:type="dxa"/>
          </w:tcPr>
          <w:p w14:paraId="76B00685" w14:textId="77777777" w:rsidR="00771617" w:rsidRPr="006C5594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0EED">
              <w:rPr>
                <w:rFonts w:ascii="Times New Roman" w:hAnsi="Times New Roman" w:cs="Times New Roman"/>
                <w:i/>
                <w:iCs/>
              </w:rPr>
              <w:t>Treatment factors</w:t>
            </w:r>
            <w:r>
              <w:rPr>
                <w:rFonts w:ascii="Times New Roman" w:hAnsi="Times New Roman" w:cs="Times New Roman"/>
              </w:rPr>
              <w:t xml:space="preserve"> have levels which describe the versions of an intervention component. </w:t>
            </w:r>
            <w:r w:rsidRPr="00E60EED">
              <w:rPr>
                <w:rFonts w:ascii="Times New Roman" w:hAnsi="Times New Roman" w:cs="Times New Roman"/>
                <w:i/>
                <w:iCs/>
              </w:rPr>
              <w:t>Treatments</w:t>
            </w:r>
            <w:r>
              <w:rPr>
                <w:rFonts w:ascii="Times New Roman" w:hAnsi="Times New Roman" w:cs="Times New Roman"/>
              </w:rPr>
              <w:t xml:space="preserve"> are the combinations of levels of treatment factors. In other words, treatments are “intervention conditions” or “packages”.  </w:t>
            </w:r>
          </w:p>
        </w:tc>
      </w:tr>
      <w:tr w:rsidR="00771617" w14:paraId="0EF76838" w14:textId="77777777" w:rsidTr="00794312">
        <w:tc>
          <w:tcPr>
            <w:tcW w:w="2552" w:type="dxa"/>
          </w:tcPr>
          <w:p w14:paraId="76F438BC" w14:textId="77777777" w:rsidR="00771617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Treatment factors versus unit factors</w:t>
            </w:r>
          </w:p>
        </w:tc>
        <w:tc>
          <w:tcPr>
            <w:tcW w:w="6946" w:type="dxa"/>
          </w:tcPr>
          <w:p w14:paraId="123178E3" w14:textId="79C0998C" w:rsidR="00771617" w:rsidRPr="00E60EED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0EED">
              <w:rPr>
                <w:rFonts w:ascii="Times New Roman" w:hAnsi="Times New Roman" w:cs="Times New Roman"/>
                <w:i/>
                <w:iCs/>
              </w:rPr>
              <w:t>Treatment factors</w:t>
            </w:r>
            <w:r>
              <w:rPr>
                <w:rFonts w:ascii="Times New Roman" w:hAnsi="Times New Roman" w:cs="Times New Roman"/>
              </w:rPr>
              <w:t xml:space="preserve"> describe the treatments randomised. </w:t>
            </w:r>
            <w:r w:rsidRPr="00E60EED">
              <w:rPr>
                <w:rFonts w:ascii="Times New Roman" w:hAnsi="Times New Roman" w:cs="Times New Roman"/>
                <w:i/>
                <w:iCs/>
              </w:rPr>
              <w:t>Unit factors</w:t>
            </w:r>
            <w:r>
              <w:rPr>
                <w:rFonts w:ascii="Times New Roman" w:hAnsi="Times New Roman" w:cs="Times New Roman"/>
              </w:rPr>
              <w:t xml:space="preserve"> describe factors in the design that are not randomised. For example, the recipients or targets of the treatment factors (e.g., patients</w:t>
            </w:r>
            <w:r w:rsidR="00FD70F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clusters</w:t>
            </w:r>
            <w:r w:rsidR="00FD70F8">
              <w:rPr>
                <w:rFonts w:ascii="Times New Roman" w:hAnsi="Times New Roman" w:cs="Times New Roman"/>
              </w:rPr>
              <w:t xml:space="preserve"> or periods</w:t>
            </w:r>
            <w:r>
              <w:rPr>
                <w:rFonts w:ascii="Times New Roman" w:hAnsi="Times New Roman" w:cs="Times New Roman"/>
              </w:rPr>
              <w:t>).</w:t>
            </w:r>
          </w:p>
        </w:tc>
      </w:tr>
      <w:tr w:rsidR="00771617" w14:paraId="33AE9501" w14:textId="77777777" w:rsidTr="00794312">
        <w:tc>
          <w:tcPr>
            <w:tcW w:w="2552" w:type="dxa"/>
          </w:tcPr>
          <w:p w14:paraId="4465F852" w14:textId="77777777" w:rsidR="00771617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Experimental versus observational units</w:t>
            </w:r>
          </w:p>
        </w:tc>
        <w:tc>
          <w:tcPr>
            <w:tcW w:w="6946" w:type="dxa"/>
          </w:tcPr>
          <w:p w14:paraId="16F442AD" w14:textId="3B4FD3EC" w:rsidR="00771617" w:rsidRPr="00E60EED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7F3E">
              <w:rPr>
                <w:rFonts w:ascii="Times New Roman" w:hAnsi="Times New Roman" w:cs="Times New Roman"/>
                <w:i/>
                <w:iCs/>
              </w:rPr>
              <w:t>Experimental units</w:t>
            </w:r>
            <w:r>
              <w:rPr>
                <w:rFonts w:ascii="Times New Roman" w:hAnsi="Times New Roman" w:cs="Times New Roman"/>
              </w:rPr>
              <w:t xml:space="preserve"> are the smallest units that a treatment is randomised to. </w:t>
            </w:r>
            <w:r w:rsidRPr="00A87F3E">
              <w:rPr>
                <w:rFonts w:ascii="Times New Roman" w:hAnsi="Times New Roman" w:cs="Times New Roman"/>
                <w:i/>
                <w:iCs/>
              </w:rPr>
              <w:t>Observational units</w:t>
            </w:r>
            <w:r>
              <w:rPr>
                <w:rFonts w:ascii="Times New Roman" w:hAnsi="Times New Roman" w:cs="Times New Roman"/>
              </w:rPr>
              <w:t xml:space="preserve"> are the smallest units on which outcomes are measured. </w:t>
            </w:r>
            <w:r w:rsidR="00794312">
              <w:rPr>
                <w:rFonts w:ascii="Times New Roman" w:hAnsi="Times New Roman" w:cs="Times New Roman"/>
              </w:rPr>
              <w:t xml:space="preserve">The factors that describe the </w:t>
            </w:r>
            <w:r>
              <w:rPr>
                <w:rFonts w:ascii="Times New Roman" w:hAnsi="Times New Roman" w:cs="Times New Roman"/>
              </w:rPr>
              <w:t xml:space="preserve">observational units and experimental units are </w:t>
            </w:r>
            <w:r w:rsidR="00794312">
              <w:rPr>
                <w:rFonts w:ascii="Times New Roman" w:hAnsi="Times New Roman" w:cs="Times New Roman"/>
              </w:rPr>
              <w:t xml:space="preserve">both types of </w:t>
            </w:r>
            <w:r>
              <w:rPr>
                <w:rFonts w:ascii="Times New Roman" w:hAnsi="Times New Roman" w:cs="Times New Roman"/>
              </w:rPr>
              <w:t xml:space="preserve">unit factor. </w:t>
            </w:r>
          </w:p>
        </w:tc>
      </w:tr>
      <w:tr w:rsidR="00771617" w14:paraId="6D65D8D3" w14:textId="77777777" w:rsidTr="00794312">
        <w:tc>
          <w:tcPr>
            <w:tcW w:w="2552" w:type="dxa"/>
          </w:tcPr>
          <w:p w14:paraId="4B971D02" w14:textId="77777777" w:rsidR="00771617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Subsampling versus samples from clusters </w:t>
            </w:r>
          </w:p>
        </w:tc>
        <w:tc>
          <w:tcPr>
            <w:tcW w:w="6946" w:type="dxa"/>
          </w:tcPr>
          <w:p w14:paraId="7F40A0CD" w14:textId="77777777" w:rsidR="00771617" w:rsidRPr="00A87F3E" w:rsidRDefault="00771617" w:rsidP="00794312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Subsampling </w:t>
            </w:r>
            <w:r w:rsidRPr="0039536B">
              <w:rPr>
                <w:rFonts w:ascii="Times New Roman" w:hAnsi="Times New Roman" w:cs="Times New Roman"/>
              </w:rPr>
              <w:t>is present where the observational units are not the same as the experimental units. This is synonymous with cluster randomisation</w:t>
            </w:r>
            <w:r>
              <w:rPr>
                <w:rFonts w:ascii="Times New Roman" w:hAnsi="Times New Roman" w:cs="Times New Roman"/>
              </w:rPr>
              <w:t xml:space="preserve"> used in clinical trials</w:t>
            </w:r>
            <w:r w:rsidRPr="0039536B">
              <w:rPr>
                <w:rFonts w:ascii="Times New Roman" w:hAnsi="Times New Roman" w:cs="Times New Roman"/>
              </w:rPr>
              <w:t xml:space="preserve">. In a cluster-randomised trial,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samples may be taken from clusters, </w:t>
            </w:r>
            <w:r w:rsidRPr="0039536B">
              <w:rPr>
                <w:rFonts w:ascii="Times New Roman" w:hAnsi="Times New Roman" w:cs="Times New Roman"/>
              </w:rPr>
              <w:t xml:space="preserve">or the full cluster may be </w:t>
            </w:r>
            <w:r>
              <w:rPr>
                <w:rFonts w:ascii="Times New Roman" w:hAnsi="Times New Roman" w:cs="Times New Roman"/>
              </w:rPr>
              <w:t>observed</w:t>
            </w:r>
            <w:r w:rsidRPr="0039536B">
              <w:rPr>
                <w:rFonts w:ascii="Times New Roman" w:hAnsi="Times New Roman" w:cs="Times New Roman"/>
              </w:rPr>
              <w:t>.</w:t>
            </w:r>
          </w:p>
        </w:tc>
      </w:tr>
      <w:tr w:rsidR="00771617" w14:paraId="31EA8939" w14:textId="77777777" w:rsidTr="00794312">
        <w:tc>
          <w:tcPr>
            <w:tcW w:w="2552" w:type="dxa"/>
          </w:tcPr>
          <w:p w14:paraId="773BF655" w14:textId="77777777" w:rsidR="00771617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Stratification factors versus blocking factors</w:t>
            </w:r>
          </w:p>
        </w:tc>
        <w:tc>
          <w:tcPr>
            <w:tcW w:w="6946" w:type="dxa"/>
          </w:tcPr>
          <w:p w14:paraId="5266196F" w14:textId="77777777" w:rsidR="00771617" w:rsidRPr="005C14EC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14EC">
              <w:rPr>
                <w:rFonts w:ascii="Times New Roman" w:hAnsi="Times New Roman" w:cs="Times New Roman"/>
                <w:i/>
                <w:iCs/>
              </w:rPr>
              <w:t>Blocking factor</w:t>
            </w:r>
            <w:r>
              <w:rPr>
                <w:rFonts w:ascii="Times New Roman" w:hAnsi="Times New Roman" w:cs="Times New Roman"/>
              </w:rPr>
              <w:t xml:space="preserve"> is the term used for a </w:t>
            </w:r>
            <w:r w:rsidRPr="005C14EC">
              <w:rPr>
                <w:rFonts w:ascii="Times New Roman" w:hAnsi="Times New Roman" w:cs="Times New Roman"/>
                <w:i/>
                <w:iCs/>
              </w:rPr>
              <w:t>stratification factor</w:t>
            </w:r>
            <w:r>
              <w:rPr>
                <w:rFonts w:ascii="Times New Roman" w:hAnsi="Times New Roman" w:cs="Times New Roman"/>
              </w:rPr>
              <w:t xml:space="preserve"> in the Design of Experiments field. </w:t>
            </w:r>
            <w:r w:rsidRPr="00752E0C">
              <w:rPr>
                <w:rFonts w:ascii="Times New Roman" w:hAnsi="Times New Roman" w:cs="Times New Roman"/>
                <w:i/>
                <w:iCs/>
              </w:rPr>
              <w:t>Strata</w:t>
            </w:r>
            <w:r>
              <w:rPr>
                <w:rFonts w:ascii="Times New Roman" w:hAnsi="Times New Roman" w:cs="Times New Roman"/>
              </w:rPr>
              <w:t xml:space="preserve"> are residuals. The </w:t>
            </w:r>
            <w:r w:rsidRPr="00752E0C">
              <w:rPr>
                <w:rFonts w:ascii="Times New Roman" w:hAnsi="Times New Roman" w:cs="Times New Roman"/>
                <w:i/>
                <w:iCs/>
              </w:rPr>
              <w:t>blocks</w:t>
            </w:r>
            <w:r>
              <w:rPr>
                <w:rFonts w:ascii="Times New Roman" w:hAnsi="Times New Roman" w:cs="Times New Roman"/>
              </w:rPr>
              <w:t xml:space="preserve"> are combinations of the levels of the blocking factors. Blocking factors are a type of unit factor as they describe the set of observational (un-randomised) units.</w:t>
            </w:r>
          </w:p>
        </w:tc>
      </w:tr>
      <w:tr w:rsidR="00771617" w14:paraId="512FABED" w14:textId="77777777" w:rsidTr="00794312">
        <w:tc>
          <w:tcPr>
            <w:tcW w:w="2552" w:type="dxa"/>
          </w:tcPr>
          <w:p w14:paraId="0D9F17A4" w14:textId="77777777" w:rsidR="00771617" w:rsidRPr="006C5594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Nested versus crossed treatment or unit factors</w:t>
            </w:r>
          </w:p>
        </w:tc>
        <w:tc>
          <w:tcPr>
            <w:tcW w:w="6946" w:type="dxa"/>
          </w:tcPr>
          <w:p w14:paraId="2B5AB071" w14:textId="77777777" w:rsidR="00771617" w:rsidRPr="00E60EED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Factors are </w:t>
            </w:r>
            <w:r w:rsidRPr="00752E0C">
              <w:rPr>
                <w:rFonts w:ascii="Times New Roman" w:hAnsi="Times New Roman" w:cs="Times New Roman"/>
                <w:i/>
                <w:iCs/>
              </w:rPr>
              <w:t>nested</w:t>
            </w:r>
            <w:r>
              <w:rPr>
                <w:rFonts w:ascii="Times New Roman" w:hAnsi="Times New Roman" w:cs="Times New Roman"/>
              </w:rPr>
              <w:t xml:space="preserve"> if the levels of one factor are contained in the other (e.g., patients are nested in GP practices). Factors are </w:t>
            </w:r>
            <w:r w:rsidRPr="00752E0C">
              <w:rPr>
                <w:rFonts w:ascii="Times New Roman" w:hAnsi="Times New Roman" w:cs="Times New Roman"/>
                <w:i/>
                <w:iCs/>
              </w:rPr>
              <w:t>crossed</w:t>
            </w:r>
            <w:r>
              <w:rPr>
                <w:rFonts w:ascii="Times New Roman" w:hAnsi="Times New Roman" w:cs="Times New Roman"/>
              </w:rPr>
              <w:t xml:space="preserve"> if all combinations of the levels of the two factors are observed (e.g., each GP practice is observed in each time-period).</w:t>
            </w:r>
          </w:p>
        </w:tc>
      </w:tr>
      <w:tr w:rsidR="00771617" w14:paraId="0DE7C4FA" w14:textId="77777777" w:rsidTr="00794312">
        <w:tc>
          <w:tcPr>
            <w:tcW w:w="2552" w:type="dxa"/>
          </w:tcPr>
          <w:p w14:paraId="2CE38AE0" w14:textId="77777777" w:rsidR="00771617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Multiple randomisations versus multiple units of randomisation</w:t>
            </w:r>
          </w:p>
        </w:tc>
        <w:tc>
          <w:tcPr>
            <w:tcW w:w="6946" w:type="dxa"/>
          </w:tcPr>
          <w:p w14:paraId="30537CCE" w14:textId="27496692" w:rsidR="00771617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B1205">
              <w:rPr>
                <w:rFonts w:ascii="Times New Roman" w:hAnsi="Times New Roman" w:cs="Times New Roman"/>
                <w:i/>
                <w:iCs/>
              </w:rPr>
              <w:t>Multiple randomisations</w:t>
            </w:r>
            <w:r>
              <w:rPr>
                <w:rFonts w:ascii="Times New Roman" w:hAnsi="Times New Roman" w:cs="Times New Roman"/>
              </w:rPr>
              <w:t xml:space="preserve"> have multiple sets of treatments and multiple sets of experimental units (i.e., three or more </w:t>
            </w:r>
            <w:r w:rsidRPr="00771617">
              <w:rPr>
                <w:rFonts w:ascii="Times New Roman" w:hAnsi="Times New Roman" w:cs="Times New Roman"/>
                <w:i/>
                <w:iCs/>
              </w:rPr>
              <w:t>tiers</w:t>
            </w:r>
            <w:r>
              <w:rPr>
                <w:rFonts w:ascii="Times New Roman" w:hAnsi="Times New Roman" w:cs="Times New Roman"/>
              </w:rPr>
              <w:t xml:space="preserve">). A single randomisation may involve </w:t>
            </w:r>
            <w:r w:rsidRPr="00CB1205">
              <w:rPr>
                <w:rFonts w:ascii="Times New Roman" w:hAnsi="Times New Roman" w:cs="Times New Roman"/>
                <w:i/>
                <w:iCs/>
              </w:rPr>
              <w:t>multiple units of randomisation</w:t>
            </w:r>
            <w:r>
              <w:rPr>
                <w:rFonts w:ascii="Times New Roman" w:hAnsi="Times New Roman" w:cs="Times New Roman"/>
              </w:rPr>
              <w:t xml:space="preserve"> or targets (e.g., patients and clusters). As there are separate sub-designs for each unit of randomisation, there are ‘</w:t>
            </w:r>
            <w:r w:rsidRPr="00A42A0C">
              <w:rPr>
                <w:rFonts w:ascii="Times New Roman" w:hAnsi="Times New Roman" w:cs="Times New Roman"/>
                <w:i/>
                <w:iCs/>
              </w:rPr>
              <w:t>constraints</w:t>
            </w:r>
            <w:r>
              <w:rPr>
                <w:rFonts w:ascii="Times New Roman" w:hAnsi="Times New Roman" w:cs="Times New Roman"/>
              </w:rPr>
              <w:t xml:space="preserve">’ on the randomisation design if a single randomisation </w:t>
            </w:r>
            <w:r>
              <w:rPr>
                <w:rFonts w:ascii="Times New Roman" w:hAnsi="Times New Roman" w:cs="Times New Roman"/>
              </w:rPr>
              <w:lastRenderedPageBreak/>
              <w:t>involves multiple units of randomisation. That is, some combinations of treatments and experimental units are not observed.</w:t>
            </w:r>
          </w:p>
        </w:tc>
      </w:tr>
      <w:tr w:rsidR="00771617" w14:paraId="71237BCA" w14:textId="77777777" w:rsidTr="00794312">
        <w:tc>
          <w:tcPr>
            <w:tcW w:w="2552" w:type="dxa"/>
          </w:tcPr>
          <w:p w14:paraId="0F7C7201" w14:textId="77777777" w:rsidR="00771617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Treatment structure versus unit structure</w:t>
            </w:r>
          </w:p>
        </w:tc>
        <w:tc>
          <w:tcPr>
            <w:tcW w:w="6946" w:type="dxa"/>
          </w:tcPr>
          <w:p w14:paraId="342E5945" w14:textId="412BC2F4" w:rsidR="00771617" w:rsidRPr="00A42A0C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If two or more treatment factors are crossed, they have a </w:t>
            </w:r>
            <w:r w:rsidRPr="00A42A0C">
              <w:rPr>
                <w:rFonts w:ascii="Times New Roman" w:hAnsi="Times New Roman" w:cs="Times New Roman"/>
                <w:i/>
                <w:iCs/>
              </w:rPr>
              <w:t>factorial treatment structure</w:t>
            </w:r>
            <w:r>
              <w:rPr>
                <w:rFonts w:ascii="Times New Roman" w:hAnsi="Times New Roman" w:cs="Times New Roman"/>
              </w:rPr>
              <w:t xml:space="preserve">. This may be specifically described as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2×2</m:t>
              </m:r>
            </m:oMath>
            <w:r>
              <w:rPr>
                <w:rFonts w:ascii="Times New Roman" w:hAnsi="Times New Roman" w:cs="Times New Roman"/>
              </w:rPr>
              <w:t xml:space="preserve"> for example. If unit factors are nested, they have a </w:t>
            </w:r>
            <w:r w:rsidRPr="00A42A0C">
              <w:rPr>
                <w:rFonts w:ascii="Times New Roman" w:hAnsi="Times New Roman" w:cs="Times New Roman"/>
                <w:i/>
                <w:iCs/>
              </w:rPr>
              <w:t>hierarchical unit structure</w:t>
            </w:r>
            <w:r>
              <w:rPr>
                <w:rFonts w:ascii="Times New Roman" w:hAnsi="Times New Roman" w:cs="Times New Roman"/>
              </w:rPr>
              <w:t xml:space="preserve">. If unit factors are crossed, they have a </w:t>
            </w:r>
            <w:r w:rsidRPr="00A42A0C">
              <w:rPr>
                <w:rFonts w:ascii="Times New Roman" w:hAnsi="Times New Roman" w:cs="Times New Roman"/>
                <w:i/>
                <w:iCs/>
              </w:rPr>
              <w:t>cross-classified unit structure</w:t>
            </w:r>
            <w:r>
              <w:rPr>
                <w:rFonts w:ascii="Times New Roman" w:hAnsi="Times New Roman" w:cs="Times New Roman"/>
              </w:rPr>
              <w:t xml:space="preserve">. If unit factors are nested and crossed, they have a </w:t>
            </w:r>
            <w:r w:rsidR="00B919B1" w:rsidRPr="00701346">
              <w:rPr>
                <w:rFonts w:ascii="Times New Roman" w:hAnsi="Times New Roman" w:cs="Times New Roman"/>
                <w:i/>
                <w:iCs/>
              </w:rPr>
              <w:t>mixed-unit</w:t>
            </w:r>
            <w:r w:rsidRPr="00A42A0C">
              <w:rPr>
                <w:rFonts w:ascii="Times New Roman" w:hAnsi="Times New Roman" w:cs="Times New Roman"/>
                <w:i/>
                <w:iCs/>
              </w:rPr>
              <w:t xml:space="preserve"> unit structure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71617" w14:paraId="4D78ADB4" w14:textId="77777777" w:rsidTr="00794312">
        <w:tc>
          <w:tcPr>
            <w:tcW w:w="2552" w:type="dxa"/>
          </w:tcPr>
          <w:p w14:paraId="7950D869" w14:textId="77777777" w:rsidR="00771617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Crossover design versus cross-classified design</w:t>
            </w:r>
          </w:p>
        </w:tc>
        <w:tc>
          <w:tcPr>
            <w:tcW w:w="6946" w:type="dxa"/>
          </w:tcPr>
          <w:p w14:paraId="2D8B20DE" w14:textId="77777777" w:rsidR="00771617" w:rsidRDefault="00771617" w:rsidP="007943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 a </w:t>
            </w:r>
            <w:r w:rsidRPr="00661482">
              <w:rPr>
                <w:rFonts w:ascii="Times New Roman" w:hAnsi="Times New Roman" w:cs="Times New Roman"/>
                <w:i/>
                <w:iCs/>
              </w:rPr>
              <w:t>crossover design</w:t>
            </w:r>
            <w:r>
              <w:rPr>
                <w:rFonts w:ascii="Times New Roman" w:hAnsi="Times New Roman" w:cs="Times New Roman"/>
              </w:rPr>
              <w:t xml:space="preserve">, sequences of treatments are assigned such that the unit of randomisation is a combination of a unit (e.g., patient or cluster) and a period. In a </w:t>
            </w:r>
            <w:r w:rsidRPr="00771617">
              <w:rPr>
                <w:rFonts w:ascii="Times New Roman" w:hAnsi="Times New Roman" w:cs="Times New Roman"/>
                <w:i/>
                <w:iCs/>
              </w:rPr>
              <w:t>cross-classified design</w:t>
            </w:r>
            <w:r>
              <w:rPr>
                <w:rFonts w:ascii="Times New Roman" w:hAnsi="Times New Roman" w:cs="Times New Roman"/>
              </w:rPr>
              <w:t>, unit factors (e.g., clusters and periods) have a cross-classified unit structure. This label is not used to indicate what is randomised to what. So, a crossover design is a special type of a cross-classified design.</w:t>
            </w:r>
          </w:p>
        </w:tc>
      </w:tr>
    </w:tbl>
    <w:p w14:paraId="50E67799" w14:textId="248281FA" w:rsidR="003C14C2" w:rsidRDefault="003C14C2" w:rsidP="00E14FFE">
      <w:pPr>
        <w:spacing w:after="0" w:line="276" w:lineRule="auto"/>
        <w:rPr>
          <w:b/>
          <w:bCs/>
        </w:rPr>
      </w:pPr>
    </w:p>
    <w:sectPr w:rsidR="003C14C2" w:rsidSect="00E14FF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84F3C" w14:textId="77777777" w:rsidR="001F219E" w:rsidRDefault="001F219E" w:rsidP="00525C94">
      <w:pPr>
        <w:spacing w:after="0" w:line="240" w:lineRule="auto"/>
      </w:pPr>
      <w:r>
        <w:separator/>
      </w:r>
    </w:p>
  </w:endnote>
  <w:endnote w:type="continuationSeparator" w:id="0">
    <w:p w14:paraId="451C9E19" w14:textId="77777777" w:rsidR="001F219E" w:rsidRDefault="001F219E" w:rsidP="0052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7A5C" w14:textId="778B7321" w:rsidR="002E03FD" w:rsidRDefault="002E03FD">
    <w:pPr>
      <w:pStyle w:val="Footer"/>
      <w:jc w:val="right"/>
    </w:pPr>
  </w:p>
  <w:p w14:paraId="1B3DF8A3" w14:textId="77777777" w:rsidR="002E03FD" w:rsidRDefault="002E03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B6BBF" w14:textId="77777777" w:rsidR="001F219E" w:rsidRDefault="001F219E" w:rsidP="00525C94">
      <w:pPr>
        <w:spacing w:after="0" w:line="240" w:lineRule="auto"/>
      </w:pPr>
      <w:r>
        <w:separator/>
      </w:r>
    </w:p>
  </w:footnote>
  <w:footnote w:type="continuationSeparator" w:id="0">
    <w:p w14:paraId="141DF951" w14:textId="77777777" w:rsidR="001F219E" w:rsidRDefault="001F219E" w:rsidP="00525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.9pt;height:.85pt;visibility:visible" o:bullet="t">
        <v:imagedata r:id="rId1" o:title=""/>
      </v:shape>
    </w:pict>
  </w:numPicBullet>
  <w:abstractNum w:abstractNumId="0" w15:restartNumberingAfterBreak="0">
    <w:nsid w:val="019D081F"/>
    <w:multiLevelType w:val="hybridMultilevel"/>
    <w:tmpl w:val="45D69388"/>
    <w:lvl w:ilvl="0" w:tplc="FFFFFFFF">
      <w:start w:val="1"/>
      <w:numFmt w:val="lowerLetter"/>
      <w:lvlText w:val="%1)"/>
      <w:lvlJc w:val="left"/>
      <w:pPr>
        <w:ind w:left="2847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3567" w:hanging="360"/>
      </w:pPr>
    </w:lvl>
    <w:lvl w:ilvl="2" w:tplc="FFFFFFFF" w:tentative="1">
      <w:start w:val="1"/>
      <w:numFmt w:val="lowerRoman"/>
      <w:lvlText w:val="%3."/>
      <w:lvlJc w:val="right"/>
      <w:pPr>
        <w:ind w:left="4287" w:hanging="180"/>
      </w:pPr>
    </w:lvl>
    <w:lvl w:ilvl="3" w:tplc="FFFFFFFF" w:tentative="1">
      <w:start w:val="1"/>
      <w:numFmt w:val="decimal"/>
      <w:lvlText w:val="%4."/>
      <w:lvlJc w:val="left"/>
      <w:pPr>
        <w:ind w:left="5007" w:hanging="360"/>
      </w:pPr>
    </w:lvl>
    <w:lvl w:ilvl="4" w:tplc="FFFFFFFF" w:tentative="1">
      <w:start w:val="1"/>
      <w:numFmt w:val="lowerLetter"/>
      <w:lvlText w:val="%5."/>
      <w:lvlJc w:val="left"/>
      <w:pPr>
        <w:ind w:left="5727" w:hanging="360"/>
      </w:pPr>
    </w:lvl>
    <w:lvl w:ilvl="5" w:tplc="FFFFFFFF" w:tentative="1">
      <w:start w:val="1"/>
      <w:numFmt w:val="lowerRoman"/>
      <w:lvlText w:val="%6."/>
      <w:lvlJc w:val="right"/>
      <w:pPr>
        <w:ind w:left="6447" w:hanging="180"/>
      </w:pPr>
    </w:lvl>
    <w:lvl w:ilvl="6" w:tplc="FFFFFFFF" w:tentative="1">
      <w:start w:val="1"/>
      <w:numFmt w:val="decimal"/>
      <w:lvlText w:val="%7."/>
      <w:lvlJc w:val="left"/>
      <w:pPr>
        <w:ind w:left="7167" w:hanging="360"/>
      </w:pPr>
    </w:lvl>
    <w:lvl w:ilvl="7" w:tplc="FFFFFFFF" w:tentative="1">
      <w:start w:val="1"/>
      <w:numFmt w:val="lowerLetter"/>
      <w:lvlText w:val="%8."/>
      <w:lvlJc w:val="left"/>
      <w:pPr>
        <w:ind w:left="7887" w:hanging="360"/>
      </w:pPr>
    </w:lvl>
    <w:lvl w:ilvl="8" w:tplc="FFFFFFFF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" w15:restartNumberingAfterBreak="0">
    <w:nsid w:val="021E752D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37AFF"/>
    <w:multiLevelType w:val="hybridMultilevel"/>
    <w:tmpl w:val="2840A48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30483"/>
    <w:multiLevelType w:val="hybridMultilevel"/>
    <w:tmpl w:val="1E6A48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1399D"/>
    <w:multiLevelType w:val="hybridMultilevel"/>
    <w:tmpl w:val="328ECE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9626E"/>
    <w:multiLevelType w:val="hybridMultilevel"/>
    <w:tmpl w:val="4224E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564CE"/>
    <w:multiLevelType w:val="hybridMultilevel"/>
    <w:tmpl w:val="E0048F12"/>
    <w:lvl w:ilvl="0" w:tplc="29E49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9EF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40A9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980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A5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E88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5AC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068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46A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F5823F1"/>
    <w:multiLevelType w:val="hybridMultilevel"/>
    <w:tmpl w:val="7F764EA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36D10"/>
    <w:multiLevelType w:val="hybridMultilevel"/>
    <w:tmpl w:val="A614EEE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339B0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305E8"/>
    <w:multiLevelType w:val="hybridMultilevel"/>
    <w:tmpl w:val="52FC0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F1B9E"/>
    <w:multiLevelType w:val="hybridMultilevel"/>
    <w:tmpl w:val="10A6ECAA"/>
    <w:lvl w:ilvl="0" w:tplc="35A20BD8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C4EB5"/>
    <w:multiLevelType w:val="hybridMultilevel"/>
    <w:tmpl w:val="23862D3E"/>
    <w:lvl w:ilvl="0" w:tplc="5CBCED2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C24968"/>
    <w:multiLevelType w:val="hybridMultilevel"/>
    <w:tmpl w:val="C28E7B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1726CB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94C95"/>
    <w:multiLevelType w:val="multilevel"/>
    <w:tmpl w:val="85324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EE1261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D2A62"/>
    <w:multiLevelType w:val="hybridMultilevel"/>
    <w:tmpl w:val="6D769EE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C82167"/>
    <w:multiLevelType w:val="hybridMultilevel"/>
    <w:tmpl w:val="6E66D0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8028D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3504A"/>
    <w:multiLevelType w:val="hybridMultilevel"/>
    <w:tmpl w:val="1E365688"/>
    <w:lvl w:ilvl="0" w:tplc="00065F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02063F"/>
    <w:multiLevelType w:val="hybridMultilevel"/>
    <w:tmpl w:val="A10A991C"/>
    <w:lvl w:ilvl="0" w:tplc="469A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0A8B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541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E4E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E88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7AF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E45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CD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2C2D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507417A"/>
    <w:multiLevelType w:val="hybridMultilevel"/>
    <w:tmpl w:val="6A18A8CA"/>
    <w:lvl w:ilvl="0" w:tplc="D62E290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E57385"/>
    <w:multiLevelType w:val="hybridMultilevel"/>
    <w:tmpl w:val="B5EC8C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92622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B6200"/>
    <w:multiLevelType w:val="hybridMultilevel"/>
    <w:tmpl w:val="C902FF6A"/>
    <w:lvl w:ilvl="0" w:tplc="079C6FC4">
      <w:start w:val="1"/>
      <w:numFmt w:val="lowerLetter"/>
      <w:lvlText w:val="%1."/>
      <w:lvlJc w:val="left"/>
      <w:pPr>
        <w:ind w:left="1080" w:hanging="360"/>
      </w:pPr>
      <w:rPr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E4B15"/>
    <w:multiLevelType w:val="hybridMultilevel"/>
    <w:tmpl w:val="509276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79C6FC4">
      <w:start w:val="1"/>
      <w:numFmt w:val="lowerLetter"/>
      <w:lvlText w:val="%2."/>
      <w:lvlJc w:val="left"/>
      <w:pPr>
        <w:ind w:left="1080" w:hanging="360"/>
      </w:pPr>
      <w:rPr>
        <w:color w:val="00B050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7141C5"/>
    <w:multiLevelType w:val="hybridMultilevel"/>
    <w:tmpl w:val="B13E3BC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D71657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E178D8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65674"/>
    <w:multiLevelType w:val="hybridMultilevel"/>
    <w:tmpl w:val="8D0ED070"/>
    <w:lvl w:ilvl="0" w:tplc="67E2D9D6">
      <w:start w:val="4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1" w15:restartNumberingAfterBreak="0">
    <w:nsid w:val="63CF4E88"/>
    <w:multiLevelType w:val="hybridMultilevel"/>
    <w:tmpl w:val="A252AF42"/>
    <w:lvl w:ilvl="0" w:tplc="F2F8B0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5E3A87"/>
    <w:multiLevelType w:val="hybridMultilevel"/>
    <w:tmpl w:val="60925548"/>
    <w:lvl w:ilvl="0" w:tplc="10C25F9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7C3B46"/>
    <w:multiLevelType w:val="hybridMultilevel"/>
    <w:tmpl w:val="C854FB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06D3D"/>
    <w:multiLevelType w:val="hybridMultilevel"/>
    <w:tmpl w:val="097E83F4"/>
    <w:lvl w:ilvl="0" w:tplc="CF1C0F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E2FE6"/>
    <w:multiLevelType w:val="hybridMultilevel"/>
    <w:tmpl w:val="96804E2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030422"/>
    <w:multiLevelType w:val="hybridMultilevel"/>
    <w:tmpl w:val="9104BEE6"/>
    <w:lvl w:ilvl="0" w:tplc="18282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D2D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A6E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EE3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8D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BC45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4EBD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4E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30D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1D3065F"/>
    <w:multiLevelType w:val="hybridMultilevel"/>
    <w:tmpl w:val="D4B48BF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F07F8"/>
    <w:multiLevelType w:val="hybridMultilevel"/>
    <w:tmpl w:val="B91AC7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010B77"/>
    <w:multiLevelType w:val="hybridMultilevel"/>
    <w:tmpl w:val="0D9A0790"/>
    <w:lvl w:ilvl="0" w:tplc="377AB96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A41B0E"/>
    <w:multiLevelType w:val="hybridMultilevel"/>
    <w:tmpl w:val="D97267EE"/>
    <w:lvl w:ilvl="0" w:tplc="E7B6C464">
      <w:start w:val="1"/>
      <w:numFmt w:val="decimal"/>
      <w:lvlText w:val="%1"/>
      <w:lvlJc w:val="left"/>
      <w:pPr>
        <w:ind w:left="720" w:hanging="720"/>
      </w:pPr>
      <w:rPr>
        <w:rFonts w:cstheme="minorBid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68246B"/>
    <w:multiLevelType w:val="hybridMultilevel"/>
    <w:tmpl w:val="C70CABF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A34980"/>
    <w:multiLevelType w:val="hybridMultilevel"/>
    <w:tmpl w:val="FA2C249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693A1F"/>
    <w:multiLevelType w:val="hybridMultilevel"/>
    <w:tmpl w:val="D4B48BF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C36CE"/>
    <w:multiLevelType w:val="hybridMultilevel"/>
    <w:tmpl w:val="31CCDC82"/>
    <w:lvl w:ilvl="0" w:tplc="25F820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146013">
    <w:abstractNumId w:val="11"/>
  </w:num>
  <w:num w:numId="2" w16cid:durableId="2131780209">
    <w:abstractNumId w:val="7"/>
  </w:num>
  <w:num w:numId="3" w16cid:durableId="1870560156">
    <w:abstractNumId w:val="42"/>
  </w:num>
  <w:num w:numId="4" w16cid:durableId="1743865683">
    <w:abstractNumId w:val="2"/>
  </w:num>
  <w:num w:numId="5" w16cid:durableId="2088264448">
    <w:abstractNumId w:val="43"/>
  </w:num>
  <w:num w:numId="6" w16cid:durableId="1585532561">
    <w:abstractNumId w:val="9"/>
  </w:num>
  <w:num w:numId="7" w16cid:durableId="1535462541">
    <w:abstractNumId w:val="41"/>
  </w:num>
  <w:num w:numId="8" w16cid:durableId="2004358155">
    <w:abstractNumId w:val="4"/>
  </w:num>
  <w:num w:numId="9" w16cid:durableId="1271009193">
    <w:abstractNumId w:val="0"/>
  </w:num>
  <w:num w:numId="10" w16cid:durableId="1528639829">
    <w:abstractNumId w:val="8"/>
  </w:num>
  <w:num w:numId="11" w16cid:durableId="581332863">
    <w:abstractNumId w:val="37"/>
  </w:num>
  <w:num w:numId="12" w16cid:durableId="805126632">
    <w:abstractNumId w:val="24"/>
  </w:num>
  <w:num w:numId="13" w16cid:durableId="1874997440">
    <w:abstractNumId w:val="14"/>
  </w:num>
  <w:num w:numId="14" w16cid:durableId="646056055">
    <w:abstractNumId w:val="33"/>
  </w:num>
  <w:num w:numId="15" w16cid:durableId="1112162375">
    <w:abstractNumId w:val="28"/>
  </w:num>
  <w:num w:numId="16" w16cid:durableId="972364460">
    <w:abstractNumId w:val="16"/>
  </w:num>
  <w:num w:numId="17" w16cid:durableId="1474786214">
    <w:abstractNumId w:val="15"/>
  </w:num>
  <w:num w:numId="18" w16cid:durableId="375665645">
    <w:abstractNumId w:val="18"/>
  </w:num>
  <w:num w:numId="19" w16cid:durableId="986935058">
    <w:abstractNumId w:val="26"/>
  </w:num>
  <w:num w:numId="20" w16cid:durableId="113528735">
    <w:abstractNumId w:val="17"/>
  </w:num>
  <w:num w:numId="21" w16cid:durableId="1828784693">
    <w:abstractNumId w:val="30"/>
  </w:num>
  <w:num w:numId="22" w16cid:durableId="609315585">
    <w:abstractNumId w:val="34"/>
  </w:num>
  <w:num w:numId="23" w16cid:durableId="234434715">
    <w:abstractNumId w:val="35"/>
  </w:num>
  <w:num w:numId="24" w16cid:durableId="1471173760">
    <w:abstractNumId w:val="38"/>
  </w:num>
  <w:num w:numId="25" w16cid:durableId="1392733712">
    <w:abstractNumId w:val="13"/>
  </w:num>
  <w:num w:numId="26" w16cid:durableId="556206589">
    <w:abstractNumId w:val="27"/>
  </w:num>
  <w:num w:numId="27" w16cid:durableId="814874715">
    <w:abstractNumId w:val="25"/>
  </w:num>
  <w:num w:numId="28" w16cid:durableId="524633056">
    <w:abstractNumId w:val="39"/>
  </w:num>
  <w:num w:numId="29" w16cid:durableId="178082440">
    <w:abstractNumId w:val="40"/>
  </w:num>
  <w:num w:numId="30" w16cid:durableId="1093433242">
    <w:abstractNumId w:val="44"/>
  </w:num>
  <w:num w:numId="31" w16cid:durableId="811677978">
    <w:abstractNumId w:val="6"/>
  </w:num>
  <w:num w:numId="32" w16cid:durableId="171989732">
    <w:abstractNumId w:val="21"/>
  </w:num>
  <w:num w:numId="33" w16cid:durableId="885339059">
    <w:abstractNumId w:val="32"/>
  </w:num>
  <w:num w:numId="34" w16cid:durableId="481239003">
    <w:abstractNumId w:val="31"/>
  </w:num>
  <w:num w:numId="35" w16cid:durableId="1755861803">
    <w:abstractNumId w:val="23"/>
  </w:num>
  <w:num w:numId="36" w16cid:durableId="878248079">
    <w:abstractNumId w:val="10"/>
  </w:num>
  <w:num w:numId="37" w16cid:durableId="709457164">
    <w:abstractNumId w:val="3"/>
  </w:num>
  <w:num w:numId="38" w16cid:durableId="1302924122">
    <w:abstractNumId w:val="22"/>
  </w:num>
  <w:num w:numId="39" w16cid:durableId="1679692790">
    <w:abstractNumId w:val="36"/>
  </w:num>
  <w:num w:numId="40" w16cid:durableId="1293252375">
    <w:abstractNumId w:val="29"/>
  </w:num>
  <w:num w:numId="41" w16cid:durableId="550306322">
    <w:abstractNumId w:val="1"/>
  </w:num>
  <w:num w:numId="42" w16cid:durableId="578178203">
    <w:abstractNumId w:val="12"/>
  </w:num>
  <w:num w:numId="43" w16cid:durableId="80417164">
    <w:abstractNumId w:val="19"/>
  </w:num>
  <w:num w:numId="44" w16cid:durableId="209390942">
    <w:abstractNumId w:val="5"/>
  </w:num>
  <w:num w:numId="45" w16cid:durableId="16249208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tatistics in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90EAC"/>
    <w:rsid w:val="0000099F"/>
    <w:rsid w:val="00000FD8"/>
    <w:rsid w:val="00001BFC"/>
    <w:rsid w:val="000021C6"/>
    <w:rsid w:val="0000221F"/>
    <w:rsid w:val="000029BB"/>
    <w:rsid w:val="00002BD6"/>
    <w:rsid w:val="000120A6"/>
    <w:rsid w:val="0001280B"/>
    <w:rsid w:val="00012A0E"/>
    <w:rsid w:val="0001396C"/>
    <w:rsid w:val="00013990"/>
    <w:rsid w:val="000142FB"/>
    <w:rsid w:val="000164F8"/>
    <w:rsid w:val="0001751A"/>
    <w:rsid w:val="000232B4"/>
    <w:rsid w:val="00023EFF"/>
    <w:rsid w:val="000247AE"/>
    <w:rsid w:val="00026722"/>
    <w:rsid w:val="0002728E"/>
    <w:rsid w:val="00027DA6"/>
    <w:rsid w:val="00031EA9"/>
    <w:rsid w:val="000321EF"/>
    <w:rsid w:val="00032399"/>
    <w:rsid w:val="00033927"/>
    <w:rsid w:val="000346C7"/>
    <w:rsid w:val="000346D5"/>
    <w:rsid w:val="000348B1"/>
    <w:rsid w:val="00036CF7"/>
    <w:rsid w:val="00040DFA"/>
    <w:rsid w:val="000421D8"/>
    <w:rsid w:val="000435DC"/>
    <w:rsid w:val="0004518A"/>
    <w:rsid w:val="00046C3E"/>
    <w:rsid w:val="0005209D"/>
    <w:rsid w:val="00052550"/>
    <w:rsid w:val="00053342"/>
    <w:rsid w:val="00053A6E"/>
    <w:rsid w:val="00054919"/>
    <w:rsid w:val="000604E5"/>
    <w:rsid w:val="00060D9B"/>
    <w:rsid w:val="000614C6"/>
    <w:rsid w:val="00063024"/>
    <w:rsid w:val="0006514B"/>
    <w:rsid w:val="00065E84"/>
    <w:rsid w:val="00066300"/>
    <w:rsid w:val="00067BE4"/>
    <w:rsid w:val="00073EB9"/>
    <w:rsid w:val="00074902"/>
    <w:rsid w:val="00074934"/>
    <w:rsid w:val="0007496F"/>
    <w:rsid w:val="0007499D"/>
    <w:rsid w:val="0007628E"/>
    <w:rsid w:val="000779CC"/>
    <w:rsid w:val="0008000C"/>
    <w:rsid w:val="00081461"/>
    <w:rsid w:val="00081CDD"/>
    <w:rsid w:val="00084E83"/>
    <w:rsid w:val="000872A6"/>
    <w:rsid w:val="00087466"/>
    <w:rsid w:val="00092585"/>
    <w:rsid w:val="00092A58"/>
    <w:rsid w:val="000930CE"/>
    <w:rsid w:val="00093586"/>
    <w:rsid w:val="00093D3B"/>
    <w:rsid w:val="00095842"/>
    <w:rsid w:val="000958CA"/>
    <w:rsid w:val="00097E23"/>
    <w:rsid w:val="000A1943"/>
    <w:rsid w:val="000A1C14"/>
    <w:rsid w:val="000A1C39"/>
    <w:rsid w:val="000A2E09"/>
    <w:rsid w:val="000A5375"/>
    <w:rsid w:val="000A63EF"/>
    <w:rsid w:val="000A7055"/>
    <w:rsid w:val="000A744C"/>
    <w:rsid w:val="000A7E07"/>
    <w:rsid w:val="000B0DC9"/>
    <w:rsid w:val="000B1C4C"/>
    <w:rsid w:val="000B1F5E"/>
    <w:rsid w:val="000B279D"/>
    <w:rsid w:val="000B6659"/>
    <w:rsid w:val="000B6A28"/>
    <w:rsid w:val="000B7436"/>
    <w:rsid w:val="000B7D42"/>
    <w:rsid w:val="000B7D5D"/>
    <w:rsid w:val="000B7FA6"/>
    <w:rsid w:val="000C296B"/>
    <w:rsid w:val="000C2B0E"/>
    <w:rsid w:val="000C5DD6"/>
    <w:rsid w:val="000C68B5"/>
    <w:rsid w:val="000C709D"/>
    <w:rsid w:val="000C74E1"/>
    <w:rsid w:val="000C769A"/>
    <w:rsid w:val="000D0959"/>
    <w:rsid w:val="000D0BDE"/>
    <w:rsid w:val="000D147A"/>
    <w:rsid w:val="000D2B92"/>
    <w:rsid w:val="000D3294"/>
    <w:rsid w:val="000D57CC"/>
    <w:rsid w:val="000D6FD4"/>
    <w:rsid w:val="000D77DC"/>
    <w:rsid w:val="000E0E0B"/>
    <w:rsid w:val="000E246B"/>
    <w:rsid w:val="000E2D93"/>
    <w:rsid w:val="000E55BB"/>
    <w:rsid w:val="000F1D6C"/>
    <w:rsid w:val="000F4185"/>
    <w:rsid w:val="000F5326"/>
    <w:rsid w:val="000F7B66"/>
    <w:rsid w:val="00100D01"/>
    <w:rsid w:val="00100D37"/>
    <w:rsid w:val="001112A6"/>
    <w:rsid w:val="00112709"/>
    <w:rsid w:val="00113C36"/>
    <w:rsid w:val="00117B55"/>
    <w:rsid w:val="0012025F"/>
    <w:rsid w:val="00120D36"/>
    <w:rsid w:val="00121101"/>
    <w:rsid w:val="001214D4"/>
    <w:rsid w:val="00121980"/>
    <w:rsid w:val="00122BBC"/>
    <w:rsid w:val="00125D82"/>
    <w:rsid w:val="00132369"/>
    <w:rsid w:val="00132ED6"/>
    <w:rsid w:val="001333C1"/>
    <w:rsid w:val="00134225"/>
    <w:rsid w:val="001376E3"/>
    <w:rsid w:val="00140DB1"/>
    <w:rsid w:val="0014295D"/>
    <w:rsid w:val="00142BC4"/>
    <w:rsid w:val="00145BDA"/>
    <w:rsid w:val="00146A00"/>
    <w:rsid w:val="00147959"/>
    <w:rsid w:val="00147C8E"/>
    <w:rsid w:val="0015121D"/>
    <w:rsid w:val="00152236"/>
    <w:rsid w:val="00152D95"/>
    <w:rsid w:val="00153068"/>
    <w:rsid w:val="00153AA2"/>
    <w:rsid w:val="0015473B"/>
    <w:rsid w:val="00156A42"/>
    <w:rsid w:val="00156B17"/>
    <w:rsid w:val="00156F95"/>
    <w:rsid w:val="00157A1D"/>
    <w:rsid w:val="001610DC"/>
    <w:rsid w:val="001639EE"/>
    <w:rsid w:val="00166ECF"/>
    <w:rsid w:val="0016784A"/>
    <w:rsid w:val="001718F0"/>
    <w:rsid w:val="00171F71"/>
    <w:rsid w:val="00172A07"/>
    <w:rsid w:val="00173111"/>
    <w:rsid w:val="00173709"/>
    <w:rsid w:val="0017375A"/>
    <w:rsid w:val="0017407D"/>
    <w:rsid w:val="00174503"/>
    <w:rsid w:val="00175FF5"/>
    <w:rsid w:val="001765C0"/>
    <w:rsid w:val="001778FE"/>
    <w:rsid w:val="00177FC8"/>
    <w:rsid w:val="00180B19"/>
    <w:rsid w:val="00181D7C"/>
    <w:rsid w:val="00183B61"/>
    <w:rsid w:val="001854C1"/>
    <w:rsid w:val="00185656"/>
    <w:rsid w:val="0018629A"/>
    <w:rsid w:val="00194A79"/>
    <w:rsid w:val="00195383"/>
    <w:rsid w:val="00195BB1"/>
    <w:rsid w:val="001A0013"/>
    <w:rsid w:val="001A2064"/>
    <w:rsid w:val="001A289E"/>
    <w:rsid w:val="001A36CE"/>
    <w:rsid w:val="001A3A68"/>
    <w:rsid w:val="001A4471"/>
    <w:rsid w:val="001A5D75"/>
    <w:rsid w:val="001A7905"/>
    <w:rsid w:val="001B1F12"/>
    <w:rsid w:val="001B3D63"/>
    <w:rsid w:val="001B5613"/>
    <w:rsid w:val="001B69C5"/>
    <w:rsid w:val="001B7986"/>
    <w:rsid w:val="001C1525"/>
    <w:rsid w:val="001C3969"/>
    <w:rsid w:val="001C5A5C"/>
    <w:rsid w:val="001D036F"/>
    <w:rsid w:val="001D2AF0"/>
    <w:rsid w:val="001D2C4A"/>
    <w:rsid w:val="001D44D3"/>
    <w:rsid w:val="001D46CA"/>
    <w:rsid w:val="001D4EDA"/>
    <w:rsid w:val="001D6690"/>
    <w:rsid w:val="001E1B72"/>
    <w:rsid w:val="001E3210"/>
    <w:rsid w:val="001E3561"/>
    <w:rsid w:val="001E3DEF"/>
    <w:rsid w:val="001E550A"/>
    <w:rsid w:val="001E5A88"/>
    <w:rsid w:val="001E6112"/>
    <w:rsid w:val="001E66E3"/>
    <w:rsid w:val="001E7125"/>
    <w:rsid w:val="001E756D"/>
    <w:rsid w:val="001E79CD"/>
    <w:rsid w:val="001E7AB5"/>
    <w:rsid w:val="001F064B"/>
    <w:rsid w:val="001F219E"/>
    <w:rsid w:val="001F2B48"/>
    <w:rsid w:val="001F37AD"/>
    <w:rsid w:val="001F40D4"/>
    <w:rsid w:val="001F4CD3"/>
    <w:rsid w:val="001F61DB"/>
    <w:rsid w:val="00201019"/>
    <w:rsid w:val="00201FE9"/>
    <w:rsid w:val="00202066"/>
    <w:rsid w:val="002020F6"/>
    <w:rsid w:val="00203B82"/>
    <w:rsid w:val="00204352"/>
    <w:rsid w:val="0020459B"/>
    <w:rsid w:val="0020709B"/>
    <w:rsid w:val="00210634"/>
    <w:rsid w:val="00210CA1"/>
    <w:rsid w:val="002126B9"/>
    <w:rsid w:val="002137D4"/>
    <w:rsid w:val="00216BFB"/>
    <w:rsid w:val="00216CCF"/>
    <w:rsid w:val="00217CBF"/>
    <w:rsid w:val="00220080"/>
    <w:rsid w:val="0022057C"/>
    <w:rsid w:val="002207EC"/>
    <w:rsid w:val="00221560"/>
    <w:rsid w:val="00222036"/>
    <w:rsid w:val="002225F2"/>
    <w:rsid w:val="0022317A"/>
    <w:rsid w:val="00223847"/>
    <w:rsid w:val="00225B85"/>
    <w:rsid w:val="0023117D"/>
    <w:rsid w:val="0023199B"/>
    <w:rsid w:val="00232129"/>
    <w:rsid w:val="002326A5"/>
    <w:rsid w:val="00234774"/>
    <w:rsid w:val="00234910"/>
    <w:rsid w:val="00235CEF"/>
    <w:rsid w:val="00235D4F"/>
    <w:rsid w:val="00236971"/>
    <w:rsid w:val="00236DF1"/>
    <w:rsid w:val="002370B9"/>
    <w:rsid w:val="002400CB"/>
    <w:rsid w:val="00241E54"/>
    <w:rsid w:val="002421E0"/>
    <w:rsid w:val="00243130"/>
    <w:rsid w:val="00243776"/>
    <w:rsid w:val="0024486B"/>
    <w:rsid w:val="00244BAC"/>
    <w:rsid w:val="00245717"/>
    <w:rsid w:val="002509FB"/>
    <w:rsid w:val="0025191C"/>
    <w:rsid w:val="00251B0F"/>
    <w:rsid w:val="00251FDE"/>
    <w:rsid w:val="00252018"/>
    <w:rsid w:val="0025340B"/>
    <w:rsid w:val="00253A18"/>
    <w:rsid w:val="002545E1"/>
    <w:rsid w:val="002547EC"/>
    <w:rsid w:val="00255A60"/>
    <w:rsid w:val="00256430"/>
    <w:rsid w:val="00256D29"/>
    <w:rsid w:val="0025795C"/>
    <w:rsid w:val="002601A9"/>
    <w:rsid w:val="00260544"/>
    <w:rsid w:val="0026122D"/>
    <w:rsid w:val="00261ABF"/>
    <w:rsid w:val="00262E93"/>
    <w:rsid w:val="00264676"/>
    <w:rsid w:val="0026520C"/>
    <w:rsid w:val="00266876"/>
    <w:rsid w:val="002678C4"/>
    <w:rsid w:val="00270D47"/>
    <w:rsid w:val="002710CE"/>
    <w:rsid w:val="00271F1E"/>
    <w:rsid w:val="00273E5A"/>
    <w:rsid w:val="00275659"/>
    <w:rsid w:val="002773A2"/>
    <w:rsid w:val="00280534"/>
    <w:rsid w:val="0028131A"/>
    <w:rsid w:val="002830B3"/>
    <w:rsid w:val="0028770A"/>
    <w:rsid w:val="0029013C"/>
    <w:rsid w:val="00294AE4"/>
    <w:rsid w:val="00295A2D"/>
    <w:rsid w:val="002A0691"/>
    <w:rsid w:val="002A0DCB"/>
    <w:rsid w:val="002A13C6"/>
    <w:rsid w:val="002A30C6"/>
    <w:rsid w:val="002A4E6F"/>
    <w:rsid w:val="002A5A7F"/>
    <w:rsid w:val="002A6BE2"/>
    <w:rsid w:val="002B0B86"/>
    <w:rsid w:val="002B16F8"/>
    <w:rsid w:val="002B1B10"/>
    <w:rsid w:val="002B2280"/>
    <w:rsid w:val="002B302E"/>
    <w:rsid w:val="002B35E8"/>
    <w:rsid w:val="002B44E8"/>
    <w:rsid w:val="002B4926"/>
    <w:rsid w:val="002B4B3C"/>
    <w:rsid w:val="002B4B64"/>
    <w:rsid w:val="002B60F4"/>
    <w:rsid w:val="002B6C9D"/>
    <w:rsid w:val="002B7DF9"/>
    <w:rsid w:val="002C0516"/>
    <w:rsid w:val="002C0A7A"/>
    <w:rsid w:val="002C0C78"/>
    <w:rsid w:val="002C19A4"/>
    <w:rsid w:val="002C274F"/>
    <w:rsid w:val="002C3086"/>
    <w:rsid w:val="002C50D2"/>
    <w:rsid w:val="002C5C37"/>
    <w:rsid w:val="002C6714"/>
    <w:rsid w:val="002D04BB"/>
    <w:rsid w:val="002D1046"/>
    <w:rsid w:val="002D2135"/>
    <w:rsid w:val="002D296F"/>
    <w:rsid w:val="002D2E89"/>
    <w:rsid w:val="002D40B0"/>
    <w:rsid w:val="002D5FC4"/>
    <w:rsid w:val="002D6629"/>
    <w:rsid w:val="002D6695"/>
    <w:rsid w:val="002D7F63"/>
    <w:rsid w:val="002E03FD"/>
    <w:rsid w:val="002E32C8"/>
    <w:rsid w:val="002E4371"/>
    <w:rsid w:val="002E4868"/>
    <w:rsid w:val="002E4D48"/>
    <w:rsid w:val="002E54AD"/>
    <w:rsid w:val="002E6C0B"/>
    <w:rsid w:val="002E716F"/>
    <w:rsid w:val="002E7881"/>
    <w:rsid w:val="002E78A3"/>
    <w:rsid w:val="002E7B10"/>
    <w:rsid w:val="002F0118"/>
    <w:rsid w:val="002F0D79"/>
    <w:rsid w:val="00300D4E"/>
    <w:rsid w:val="003011C4"/>
    <w:rsid w:val="00304200"/>
    <w:rsid w:val="003053F7"/>
    <w:rsid w:val="00306CF5"/>
    <w:rsid w:val="0030700D"/>
    <w:rsid w:val="00311EDC"/>
    <w:rsid w:val="00311FCF"/>
    <w:rsid w:val="00314213"/>
    <w:rsid w:val="00315085"/>
    <w:rsid w:val="003172B0"/>
    <w:rsid w:val="00320808"/>
    <w:rsid w:val="00320C47"/>
    <w:rsid w:val="00324901"/>
    <w:rsid w:val="00327A6A"/>
    <w:rsid w:val="00330765"/>
    <w:rsid w:val="00330E30"/>
    <w:rsid w:val="003323C3"/>
    <w:rsid w:val="00332B3E"/>
    <w:rsid w:val="00332E1F"/>
    <w:rsid w:val="00333E77"/>
    <w:rsid w:val="003344E8"/>
    <w:rsid w:val="00334C7F"/>
    <w:rsid w:val="0033557B"/>
    <w:rsid w:val="00335F76"/>
    <w:rsid w:val="0033793E"/>
    <w:rsid w:val="00337A59"/>
    <w:rsid w:val="00340A97"/>
    <w:rsid w:val="00345073"/>
    <w:rsid w:val="003451E1"/>
    <w:rsid w:val="00346934"/>
    <w:rsid w:val="00347F1A"/>
    <w:rsid w:val="0035053F"/>
    <w:rsid w:val="00350E25"/>
    <w:rsid w:val="003610B8"/>
    <w:rsid w:val="003630A8"/>
    <w:rsid w:val="00363D33"/>
    <w:rsid w:val="00365F1A"/>
    <w:rsid w:val="00367055"/>
    <w:rsid w:val="00367585"/>
    <w:rsid w:val="00367C02"/>
    <w:rsid w:val="003707B6"/>
    <w:rsid w:val="00371098"/>
    <w:rsid w:val="003721D2"/>
    <w:rsid w:val="00372FE7"/>
    <w:rsid w:val="00377E58"/>
    <w:rsid w:val="00381DDE"/>
    <w:rsid w:val="00383266"/>
    <w:rsid w:val="00383AC3"/>
    <w:rsid w:val="00383F00"/>
    <w:rsid w:val="00384A71"/>
    <w:rsid w:val="003861B8"/>
    <w:rsid w:val="0038633B"/>
    <w:rsid w:val="0039207B"/>
    <w:rsid w:val="00393ED7"/>
    <w:rsid w:val="00394073"/>
    <w:rsid w:val="00394A5E"/>
    <w:rsid w:val="0039536B"/>
    <w:rsid w:val="00395FE1"/>
    <w:rsid w:val="00396731"/>
    <w:rsid w:val="00397E10"/>
    <w:rsid w:val="00397F71"/>
    <w:rsid w:val="003A167B"/>
    <w:rsid w:val="003A2377"/>
    <w:rsid w:val="003A2E24"/>
    <w:rsid w:val="003A5635"/>
    <w:rsid w:val="003B0491"/>
    <w:rsid w:val="003B05C1"/>
    <w:rsid w:val="003B3F2E"/>
    <w:rsid w:val="003B4109"/>
    <w:rsid w:val="003B43FB"/>
    <w:rsid w:val="003C028D"/>
    <w:rsid w:val="003C051B"/>
    <w:rsid w:val="003C131C"/>
    <w:rsid w:val="003C14C2"/>
    <w:rsid w:val="003C251F"/>
    <w:rsid w:val="003C2D01"/>
    <w:rsid w:val="003C6923"/>
    <w:rsid w:val="003C6C12"/>
    <w:rsid w:val="003D10C6"/>
    <w:rsid w:val="003D223B"/>
    <w:rsid w:val="003D2FBE"/>
    <w:rsid w:val="003D5EFF"/>
    <w:rsid w:val="003D70E6"/>
    <w:rsid w:val="003E3753"/>
    <w:rsid w:val="003E4C49"/>
    <w:rsid w:val="003E5BF3"/>
    <w:rsid w:val="003E78CF"/>
    <w:rsid w:val="003F06DB"/>
    <w:rsid w:val="003F117C"/>
    <w:rsid w:val="003F1843"/>
    <w:rsid w:val="003F1D42"/>
    <w:rsid w:val="003F2AFC"/>
    <w:rsid w:val="003F5C54"/>
    <w:rsid w:val="003F5F50"/>
    <w:rsid w:val="00402851"/>
    <w:rsid w:val="0040467F"/>
    <w:rsid w:val="00404B03"/>
    <w:rsid w:val="004058F1"/>
    <w:rsid w:val="0040651F"/>
    <w:rsid w:val="00407F04"/>
    <w:rsid w:val="00410BDA"/>
    <w:rsid w:val="00412475"/>
    <w:rsid w:val="00412478"/>
    <w:rsid w:val="004128A6"/>
    <w:rsid w:val="00412C12"/>
    <w:rsid w:val="00414E4E"/>
    <w:rsid w:val="004165CF"/>
    <w:rsid w:val="00423B47"/>
    <w:rsid w:val="00423FB4"/>
    <w:rsid w:val="00424CDE"/>
    <w:rsid w:val="004305A5"/>
    <w:rsid w:val="00431A7C"/>
    <w:rsid w:val="0043518E"/>
    <w:rsid w:val="00442049"/>
    <w:rsid w:val="004475B4"/>
    <w:rsid w:val="00450307"/>
    <w:rsid w:val="00451D8E"/>
    <w:rsid w:val="0045259C"/>
    <w:rsid w:val="004542F4"/>
    <w:rsid w:val="0045528A"/>
    <w:rsid w:val="00455A8D"/>
    <w:rsid w:val="00456F07"/>
    <w:rsid w:val="00461095"/>
    <w:rsid w:val="00464BD0"/>
    <w:rsid w:val="00466681"/>
    <w:rsid w:val="00470395"/>
    <w:rsid w:val="0047476F"/>
    <w:rsid w:val="00475F0F"/>
    <w:rsid w:val="004779CA"/>
    <w:rsid w:val="00481BDC"/>
    <w:rsid w:val="0048223A"/>
    <w:rsid w:val="004828B3"/>
    <w:rsid w:val="00485DB7"/>
    <w:rsid w:val="00486390"/>
    <w:rsid w:val="00486DE1"/>
    <w:rsid w:val="00491F0C"/>
    <w:rsid w:val="004922C9"/>
    <w:rsid w:val="00495504"/>
    <w:rsid w:val="00495C4E"/>
    <w:rsid w:val="004960CC"/>
    <w:rsid w:val="004A15D6"/>
    <w:rsid w:val="004A2005"/>
    <w:rsid w:val="004A2602"/>
    <w:rsid w:val="004A2603"/>
    <w:rsid w:val="004A316C"/>
    <w:rsid w:val="004A469B"/>
    <w:rsid w:val="004A500B"/>
    <w:rsid w:val="004A5022"/>
    <w:rsid w:val="004A6F49"/>
    <w:rsid w:val="004B1805"/>
    <w:rsid w:val="004B2C56"/>
    <w:rsid w:val="004B3DDA"/>
    <w:rsid w:val="004B4706"/>
    <w:rsid w:val="004B751B"/>
    <w:rsid w:val="004B7690"/>
    <w:rsid w:val="004C1342"/>
    <w:rsid w:val="004C15F8"/>
    <w:rsid w:val="004C34AF"/>
    <w:rsid w:val="004C5D50"/>
    <w:rsid w:val="004C6ABA"/>
    <w:rsid w:val="004C770E"/>
    <w:rsid w:val="004D3D89"/>
    <w:rsid w:val="004D455D"/>
    <w:rsid w:val="004D6E54"/>
    <w:rsid w:val="004D6EEC"/>
    <w:rsid w:val="004E18C9"/>
    <w:rsid w:val="004E338E"/>
    <w:rsid w:val="004E36CD"/>
    <w:rsid w:val="004E3DAE"/>
    <w:rsid w:val="004E55A0"/>
    <w:rsid w:val="004E58F1"/>
    <w:rsid w:val="004E70B0"/>
    <w:rsid w:val="004E7C70"/>
    <w:rsid w:val="004F0B36"/>
    <w:rsid w:val="004F14EF"/>
    <w:rsid w:val="004F20FB"/>
    <w:rsid w:val="004F270E"/>
    <w:rsid w:val="004F2B97"/>
    <w:rsid w:val="004F3F91"/>
    <w:rsid w:val="004F5B5E"/>
    <w:rsid w:val="004F6102"/>
    <w:rsid w:val="004F63F7"/>
    <w:rsid w:val="00503272"/>
    <w:rsid w:val="0050397A"/>
    <w:rsid w:val="00504791"/>
    <w:rsid w:val="00505A08"/>
    <w:rsid w:val="005064A1"/>
    <w:rsid w:val="00506E3A"/>
    <w:rsid w:val="00510D7D"/>
    <w:rsid w:val="00510D98"/>
    <w:rsid w:val="00511131"/>
    <w:rsid w:val="00511252"/>
    <w:rsid w:val="00512676"/>
    <w:rsid w:val="00513FEB"/>
    <w:rsid w:val="005140E0"/>
    <w:rsid w:val="00515CD0"/>
    <w:rsid w:val="00516F04"/>
    <w:rsid w:val="005173CF"/>
    <w:rsid w:val="005213E1"/>
    <w:rsid w:val="005251BA"/>
    <w:rsid w:val="00525A94"/>
    <w:rsid w:val="00525C94"/>
    <w:rsid w:val="00526FEB"/>
    <w:rsid w:val="00527638"/>
    <w:rsid w:val="005276E9"/>
    <w:rsid w:val="00530073"/>
    <w:rsid w:val="00533157"/>
    <w:rsid w:val="005339C2"/>
    <w:rsid w:val="0053436B"/>
    <w:rsid w:val="00535F1F"/>
    <w:rsid w:val="00536169"/>
    <w:rsid w:val="005403A1"/>
    <w:rsid w:val="00540FDF"/>
    <w:rsid w:val="005420B0"/>
    <w:rsid w:val="0054328A"/>
    <w:rsid w:val="00543405"/>
    <w:rsid w:val="00544ED5"/>
    <w:rsid w:val="00546AF8"/>
    <w:rsid w:val="0054706B"/>
    <w:rsid w:val="00547C52"/>
    <w:rsid w:val="00547E6F"/>
    <w:rsid w:val="00553C44"/>
    <w:rsid w:val="00556481"/>
    <w:rsid w:val="00556A72"/>
    <w:rsid w:val="005616EF"/>
    <w:rsid w:val="00562393"/>
    <w:rsid w:val="005628CD"/>
    <w:rsid w:val="0056335F"/>
    <w:rsid w:val="00563DB8"/>
    <w:rsid w:val="005648DD"/>
    <w:rsid w:val="0056599E"/>
    <w:rsid w:val="00565EF7"/>
    <w:rsid w:val="00565FF9"/>
    <w:rsid w:val="0056792C"/>
    <w:rsid w:val="00567C54"/>
    <w:rsid w:val="00567EB5"/>
    <w:rsid w:val="00570114"/>
    <w:rsid w:val="005728BF"/>
    <w:rsid w:val="00573392"/>
    <w:rsid w:val="00574406"/>
    <w:rsid w:val="00576C89"/>
    <w:rsid w:val="0057784E"/>
    <w:rsid w:val="00577B89"/>
    <w:rsid w:val="00582803"/>
    <w:rsid w:val="00582DB1"/>
    <w:rsid w:val="00583139"/>
    <w:rsid w:val="005861E0"/>
    <w:rsid w:val="0058628F"/>
    <w:rsid w:val="005900FF"/>
    <w:rsid w:val="00593276"/>
    <w:rsid w:val="00593F5A"/>
    <w:rsid w:val="005A060E"/>
    <w:rsid w:val="005A092D"/>
    <w:rsid w:val="005A0A95"/>
    <w:rsid w:val="005A0ECF"/>
    <w:rsid w:val="005A1264"/>
    <w:rsid w:val="005A26F6"/>
    <w:rsid w:val="005A28A4"/>
    <w:rsid w:val="005A2EC1"/>
    <w:rsid w:val="005A3643"/>
    <w:rsid w:val="005A564B"/>
    <w:rsid w:val="005B10E5"/>
    <w:rsid w:val="005B416F"/>
    <w:rsid w:val="005B6607"/>
    <w:rsid w:val="005B756D"/>
    <w:rsid w:val="005C14EC"/>
    <w:rsid w:val="005C564A"/>
    <w:rsid w:val="005C5C20"/>
    <w:rsid w:val="005C676C"/>
    <w:rsid w:val="005C78C5"/>
    <w:rsid w:val="005C790E"/>
    <w:rsid w:val="005D0775"/>
    <w:rsid w:val="005D234B"/>
    <w:rsid w:val="005D27F6"/>
    <w:rsid w:val="005D3367"/>
    <w:rsid w:val="005D3858"/>
    <w:rsid w:val="005D43AB"/>
    <w:rsid w:val="005D43C1"/>
    <w:rsid w:val="005D4637"/>
    <w:rsid w:val="005D5E5C"/>
    <w:rsid w:val="005D7341"/>
    <w:rsid w:val="005E04B1"/>
    <w:rsid w:val="005E0A13"/>
    <w:rsid w:val="005E1366"/>
    <w:rsid w:val="005E1CD3"/>
    <w:rsid w:val="005E29C0"/>
    <w:rsid w:val="005E3048"/>
    <w:rsid w:val="005E5940"/>
    <w:rsid w:val="005E5BCE"/>
    <w:rsid w:val="005F4193"/>
    <w:rsid w:val="005F5585"/>
    <w:rsid w:val="005F67D1"/>
    <w:rsid w:val="005F7763"/>
    <w:rsid w:val="00600924"/>
    <w:rsid w:val="00600A02"/>
    <w:rsid w:val="00600D8D"/>
    <w:rsid w:val="00600DAA"/>
    <w:rsid w:val="0060148F"/>
    <w:rsid w:val="00602239"/>
    <w:rsid w:val="0060383D"/>
    <w:rsid w:val="00603CCA"/>
    <w:rsid w:val="00603FB7"/>
    <w:rsid w:val="006041D3"/>
    <w:rsid w:val="006108D7"/>
    <w:rsid w:val="00611DF7"/>
    <w:rsid w:val="00613317"/>
    <w:rsid w:val="00613FB0"/>
    <w:rsid w:val="00614060"/>
    <w:rsid w:val="0061546D"/>
    <w:rsid w:val="006176C4"/>
    <w:rsid w:val="006201B8"/>
    <w:rsid w:val="0062306A"/>
    <w:rsid w:val="0062394A"/>
    <w:rsid w:val="00626D02"/>
    <w:rsid w:val="00630122"/>
    <w:rsid w:val="00632E58"/>
    <w:rsid w:val="00635773"/>
    <w:rsid w:val="00635C35"/>
    <w:rsid w:val="00640114"/>
    <w:rsid w:val="00640551"/>
    <w:rsid w:val="00641969"/>
    <w:rsid w:val="00641AC7"/>
    <w:rsid w:val="00641DB1"/>
    <w:rsid w:val="00643ECC"/>
    <w:rsid w:val="006440CA"/>
    <w:rsid w:val="006463D9"/>
    <w:rsid w:val="00650A91"/>
    <w:rsid w:val="00652E6C"/>
    <w:rsid w:val="00653318"/>
    <w:rsid w:val="006548C7"/>
    <w:rsid w:val="006549EE"/>
    <w:rsid w:val="00657D4B"/>
    <w:rsid w:val="00660E57"/>
    <w:rsid w:val="00660FE6"/>
    <w:rsid w:val="00661273"/>
    <w:rsid w:val="0066283D"/>
    <w:rsid w:val="006638F9"/>
    <w:rsid w:val="00664AA9"/>
    <w:rsid w:val="00664F1B"/>
    <w:rsid w:val="00665D00"/>
    <w:rsid w:val="00666B69"/>
    <w:rsid w:val="006671D7"/>
    <w:rsid w:val="006705D5"/>
    <w:rsid w:val="00672306"/>
    <w:rsid w:val="0067301D"/>
    <w:rsid w:val="00673FA8"/>
    <w:rsid w:val="00675D12"/>
    <w:rsid w:val="00676B27"/>
    <w:rsid w:val="00677417"/>
    <w:rsid w:val="00677A08"/>
    <w:rsid w:val="00677C7F"/>
    <w:rsid w:val="00681121"/>
    <w:rsid w:val="00683666"/>
    <w:rsid w:val="006836C9"/>
    <w:rsid w:val="0068741C"/>
    <w:rsid w:val="00690782"/>
    <w:rsid w:val="00690E6E"/>
    <w:rsid w:val="00692425"/>
    <w:rsid w:val="00692A56"/>
    <w:rsid w:val="00692E48"/>
    <w:rsid w:val="006966D4"/>
    <w:rsid w:val="006A0A5C"/>
    <w:rsid w:val="006A149D"/>
    <w:rsid w:val="006A186D"/>
    <w:rsid w:val="006A1D4D"/>
    <w:rsid w:val="006A23E0"/>
    <w:rsid w:val="006A4D0A"/>
    <w:rsid w:val="006A50BD"/>
    <w:rsid w:val="006A5113"/>
    <w:rsid w:val="006A618E"/>
    <w:rsid w:val="006A69CA"/>
    <w:rsid w:val="006B0C71"/>
    <w:rsid w:val="006B147C"/>
    <w:rsid w:val="006B2D0C"/>
    <w:rsid w:val="006B2F22"/>
    <w:rsid w:val="006B4124"/>
    <w:rsid w:val="006B6134"/>
    <w:rsid w:val="006C1D0D"/>
    <w:rsid w:val="006C26F8"/>
    <w:rsid w:val="006C5594"/>
    <w:rsid w:val="006D2BE3"/>
    <w:rsid w:val="006D4B19"/>
    <w:rsid w:val="006D75E4"/>
    <w:rsid w:val="006E3C47"/>
    <w:rsid w:val="006E7DB0"/>
    <w:rsid w:val="006F0658"/>
    <w:rsid w:val="006F1992"/>
    <w:rsid w:val="006F3BE4"/>
    <w:rsid w:val="006F6052"/>
    <w:rsid w:val="006F6603"/>
    <w:rsid w:val="006F6ADA"/>
    <w:rsid w:val="006F6F07"/>
    <w:rsid w:val="00700419"/>
    <w:rsid w:val="007011B2"/>
    <w:rsid w:val="00701346"/>
    <w:rsid w:val="0070235C"/>
    <w:rsid w:val="00707D0C"/>
    <w:rsid w:val="00710880"/>
    <w:rsid w:val="00711A5B"/>
    <w:rsid w:val="00712D75"/>
    <w:rsid w:val="00712F26"/>
    <w:rsid w:val="00713B25"/>
    <w:rsid w:val="0071418A"/>
    <w:rsid w:val="0071443D"/>
    <w:rsid w:val="007158D2"/>
    <w:rsid w:val="00715FB4"/>
    <w:rsid w:val="00717702"/>
    <w:rsid w:val="0072052D"/>
    <w:rsid w:val="007227A8"/>
    <w:rsid w:val="0072506A"/>
    <w:rsid w:val="00726400"/>
    <w:rsid w:val="00727DB5"/>
    <w:rsid w:val="00731822"/>
    <w:rsid w:val="00731B1E"/>
    <w:rsid w:val="00731E92"/>
    <w:rsid w:val="007340E1"/>
    <w:rsid w:val="007347A0"/>
    <w:rsid w:val="00735825"/>
    <w:rsid w:val="00741CF7"/>
    <w:rsid w:val="00741F2B"/>
    <w:rsid w:val="0074243F"/>
    <w:rsid w:val="0074304E"/>
    <w:rsid w:val="00743062"/>
    <w:rsid w:val="00743C6B"/>
    <w:rsid w:val="0074500E"/>
    <w:rsid w:val="00745147"/>
    <w:rsid w:val="00745D30"/>
    <w:rsid w:val="0074633B"/>
    <w:rsid w:val="00746644"/>
    <w:rsid w:val="00750B10"/>
    <w:rsid w:val="00752316"/>
    <w:rsid w:val="00752E0C"/>
    <w:rsid w:val="0075440B"/>
    <w:rsid w:val="00754C23"/>
    <w:rsid w:val="0075538D"/>
    <w:rsid w:val="0075551D"/>
    <w:rsid w:val="007556DE"/>
    <w:rsid w:val="00755783"/>
    <w:rsid w:val="007607A6"/>
    <w:rsid w:val="00761614"/>
    <w:rsid w:val="00764F36"/>
    <w:rsid w:val="007666D6"/>
    <w:rsid w:val="0076795C"/>
    <w:rsid w:val="00770FA0"/>
    <w:rsid w:val="00771617"/>
    <w:rsid w:val="00771907"/>
    <w:rsid w:val="00774328"/>
    <w:rsid w:val="007744F4"/>
    <w:rsid w:val="00775FB8"/>
    <w:rsid w:val="00777F24"/>
    <w:rsid w:val="007832D3"/>
    <w:rsid w:val="00783A01"/>
    <w:rsid w:val="007848AC"/>
    <w:rsid w:val="007857DD"/>
    <w:rsid w:val="0078593A"/>
    <w:rsid w:val="00786E59"/>
    <w:rsid w:val="00791D83"/>
    <w:rsid w:val="00793E12"/>
    <w:rsid w:val="00793E15"/>
    <w:rsid w:val="00794312"/>
    <w:rsid w:val="0079574C"/>
    <w:rsid w:val="007964BC"/>
    <w:rsid w:val="00796C05"/>
    <w:rsid w:val="00797566"/>
    <w:rsid w:val="007A1EA1"/>
    <w:rsid w:val="007A22E8"/>
    <w:rsid w:val="007A2313"/>
    <w:rsid w:val="007A2AD0"/>
    <w:rsid w:val="007A44C5"/>
    <w:rsid w:val="007A507D"/>
    <w:rsid w:val="007A5861"/>
    <w:rsid w:val="007A5866"/>
    <w:rsid w:val="007A7A9D"/>
    <w:rsid w:val="007B0C0D"/>
    <w:rsid w:val="007B0F3D"/>
    <w:rsid w:val="007B222C"/>
    <w:rsid w:val="007B4F72"/>
    <w:rsid w:val="007B580A"/>
    <w:rsid w:val="007C0FBB"/>
    <w:rsid w:val="007C1432"/>
    <w:rsid w:val="007C25CE"/>
    <w:rsid w:val="007C3454"/>
    <w:rsid w:val="007C35A8"/>
    <w:rsid w:val="007C3825"/>
    <w:rsid w:val="007C3B79"/>
    <w:rsid w:val="007C484A"/>
    <w:rsid w:val="007C57CC"/>
    <w:rsid w:val="007C67C9"/>
    <w:rsid w:val="007C70A8"/>
    <w:rsid w:val="007C7A58"/>
    <w:rsid w:val="007D2852"/>
    <w:rsid w:val="007D3878"/>
    <w:rsid w:val="007D3984"/>
    <w:rsid w:val="007D3B5F"/>
    <w:rsid w:val="007D6196"/>
    <w:rsid w:val="007E091A"/>
    <w:rsid w:val="007E19E4"/>
    <w:rsid w:val="007E253F"/>
    <w:rsid w:val="007E30D8"/>
    <w:rsid w:val="007E3C0F"/>
    <w:rsid w:val="007E4B23"/>
    <w:rsid w:val="007E772A"/>
    <w:rsid w:val="007F13EA"/>
    <w:rsid w:val="007F1482"/>
    <w:rsid w:val="007F160F"/>
    <w:rsid w:val="007F2803"/>
    <w:rsid w:val="007F3206"/>
    <w:rsid w:val="007F4842"/>
    <w:rsid w:val="00800E52"/>
    <w:rsid w:val="00801332"/>
    <w:rsid w:val="00807880"/>
    <w:rsid w:val="00812089"/>
    <w:rsid w:val="008127FE"/>
    <w:rsid w:val="00813396"/>
    <w:rsid w:val="00816CF2"/>
    <w:rsid w:val="0082224F"/>
    <w:rsid w:val="0082225E"/>
    <w:rsid w:val="00822BD0"/>
    <w:rsid w:val="00822EBD"/>
    <w:rsid w:val="0082324C"/>
    <w:rsid w:val="00823594"/>
    <w:rsid w:val="008237E7"/>
    <w:rsid w:val="00823A6F"/>
    <w:rsid w:val="0082498E"/>
    <w:rsid w:val="00824CBD"/>
    <w:rsid w:val="00825338"/>
    <w:rsid w:val="00825DFD"/>
    <w:rsid w:val="0082695D"/>
    <w:rsid w:val="0082743D"/>
    <w:rsid w:val="008275B8"/>
    <w:rsid w:val="00831833"/>
    <w:rsid w:val="00831BEC"/>
    <w:rsid w:val="008320BE"/>
    <w:rsid w:val="008333C7"/>
    <w:rsid w:val="0083384E"/>
    <w:rsid w:val="00834428"/>
    <w:rsid w:val="008348E3"/>
    <w:rsid w:val="00836549"/>
    <w:rsid w:val="008402FD"/>
    <w:rsid w:val="00840CDA"/>
    <w:rsid w:val="00841E1D"/>
    <w:rsid w:val="008423E5"/>
    <w:rsid w:val="00846767"/>
    <w:rsid w:val="00850F3D"/>
    <w:rsid w:val="00850FB8"/>
    <w:rsid w:val="008520BD"/>
    <w:rsid w:val="00852C1F"/>
    <w:rsid w:val="00853722"/>
    <w:rsid w:val="00853D94"/>
    <w:rsid w:val="0085687D"/>
    <w:rsid w:val="0086207D"/>
    <w:rsid w:val="008625E6"/>
    <w:rsid w:val="008626DE"/>
    <w:rsid w:val="00862AB8"/>
    <w:rsid w:val="008632B6"/>
    <w:rsid w:val="00863512"/>
    <w:rsid w:val="00865618"/>
    <w:rsid w:val="0087079D"/>
    <w:rsid w:val="00871C5B"/>
    <w:rsid w:val="00873E2B"/>
    <w:rsid w:val="008768EC"/>
    <w:rsid w:val="00876F2C"/>
    <w:rsid w:val="00877BF6"/>
    <w:rsid w:val="008831FC"/>
    <w:rsid w:val="0088395D"/>
    <w:rsid w:val="00883C6F"/>
    <w:rsid w:val="00883D60"/>
    <w:rsid w:val="00885A91"/>
    <w:rsid w:val="00885CAF"/>
    <w:rsid w:val="00885E99"/>
    <w:rsid w:val="008879B7"/>
    <w:rsid w:val="00887FEA"/>
    <w:rsid w:val="0089011E"/>
    <w:rsid w:val="00890B7C"/>
    <w:rsid w:val="00891DA8"/>
    <w:rsid w:val="00891DB1"/>
    <w:rsid w:val="008921C6"/>
    <w:rsid w:val="00892256"/>
    <w:rsid w:val="00892537"/>
    <w:rsid w:val="0089482D"/>
    <w:rsid w:val="0089629A"/>
    <w:rsid w:val="00897CAE"/>
    <w:rsid w:val="008A1E84"/>
    <w:rsid w:val="008A2CE8"/>
    <w:rsid w:val="008A5999"/>
    <w:rsid w:val="008A5F44"/>
    <w:rsid w:val="008A67C0"/>
    <w:rsid w:val="008A751C"/>
    <w:rsid w:val="008C09F4"/>
    <w:rsid w:val="008C11B6"/>
    <w:rsid w:val="008C1496"/>
    <w:rsid w:val="008C4003"/>
    <w:rsid w:val="008C5B3D"/>
    <w:rsid w:val="008D32F7"/>
    <w:rsid w:val="008D3334"/>
    <w:rsid w:val="008D3822"/>
    <w:rsid w:val="008D41D7"/>
    <w:rsid w:val="008D4220"/>
    <w:rsid w:val="008D4D64"/>
    <w:rsid w:val="008D51D8"/>
    <w:rsid w:val="008D5223"/>
    <w:rsid w:val="008D543F"/>
    <w:rsid w:val="008D6F98"/>
    <w:rsid w:val="008D7B6C"/>
    <w:rsid w:val="008E1A38"/>
    <w:rsid w:val="008E1FFA"/>
    <w:rsid w:val="008E2899"/>
    <w:rsid w:val="008E44E1"/>
    <w:rsid w:val="008E5FB1"/>
    <w:rsid w:val="008E6C8F"/>
    <w:rsid w:val="008E76B9"/>
    <w:rsid w:val="008E7D74"/>
    <w:rsid w:val="008F112B"/>
    <w:rsid w:val="008F1140"/>
    <w:rsid w:val="008F2459"/>
    <w:rsid w:val="008F4E0A"/>
    <w:rsid w:val="008F5953"/>
    <w:rsid w:val="008F5B1B"/>
    <w:rsid w:val="009029F3"/>
    <w:rsid w:val="00902CBB"/>
    <w:rsid w:val="0090681D"/>
    <w:rsid w:val="00906FF7"/>
    <w:rsid w:val="00910326"/>
    <w:rsid w:val="00910E12"/>
    <w:rsid w:val="00910F61"/>
    <w:rsid w:val="00912F6F"/>
    <w:rsid w:val="00915028"/>
    <w:rsid w:val="009152D1"/>
    <w:rsid w:val="00916A34"/>
    <w:rsid w:val="0092125E"/>
    <w:rsid w:val="00923677"/>
    <w:rsid w:val="009246EC"/>
    <w:rsid w:val="0092581A"/>
    <w:rsid w:val="0092722B"/>
    <w:rsid w:val="00930E8B"/>
    <w:rsid w:val="00931038"/>
    <w:rsid w:val="00932ED0"/>
    <w:rsid w:val="009335CF"/>
    <w:rsid w:val="00933A0D"/>
    <w:rsid w:val="00934D4A"/>
    <w:rsid w:val="00934E7E"/>
    <w:rsid w:val="00935EB0"/>
    <w:rsid w:val="00936914"/>
    <w:rsid w:val="00940294"/>
    <w:rsid w:val="00940B22"/>
    <w:rsid w:val="00942E24"/>
    <w:rsid w:val="0094446A"/>
    <w:rsid w:val="009459D0"/>
    <w:rsid w:val="00945B80"/>
    <w:rsid w:val="00946791"/>
    <w:rsid w:val="0094750A"/>
    <w:rsid w:val="00950AEC"/>
    <w:rsid w:val="00951518"/>
    <w:rsid w:val="00953087"/>
    <w:rsid w:val="0095575D"/>
    <w:rsid w:val="009569CF"/>
    <w:rsid w:val="00956D89"/>
    <w:rsid w:val="00960CE4"/>
    <w:rsid w:val="00961FAA"/>
    <w:rsid w:val="009636A0"/>
    <w:rsid w:val="009648AD"/>
    <w:rsid w:val="00964904"/>
    <w:rsid w:val="00964992"/>
    <w:rsid w:val="009649C9"/>
    <w:rsid w:val="00964CB1"/>
    <w:rsid w:val="00964FB0"/>
    <w:rsid w:val="0096721C"/>
    <w:rsid w:val="0097036F"/>
    <w:rsid w:val="00972E1C"/>
    <w:rsid w:val="009741F1"/>
    <w:rsid w:val="00975EBB"/>
    <w:rsid w:val="00976D55"/>
    <w:rsid w:val="00977155"/>
    <w:rsid w:val="00981237"/>
    <w:rsid w:val="0098250D"/>
    <w:rsid w:val="00987B3E"/>
    <w:rsid w:val="0099072A"/>
    <w:rsid w:val="00991566"/>
    <w:rsid w:val="00993B94"/>
    <w:rsid w:val="00996A81"/>
    <w:rsid w:val="009A1709"/>
    <w:rsid w:val="009A3994"/>
    <w:rsid w:val="009A49CE"/>
    <w:rsid w:val="009A5168"/>
    <w:rsid w:val="009A51A5"/>
    <w:rsid w:val="009C24DE"/>
    <w:rsid w:val="009C29D1"/>
    <w:rsid w:val="009C55C5"/>
    <w:rsid w:val="009C7091"/>
    <w:rsid w:val="009D2885"/>
    <w:rsid w:val="009D382C"/>
    <w:rsid w:val="009D39B2"/>
    <w:rsid w:val="009D512A"/>
    <w:rsid w:val="009D62F8"/>
    <w:rsid w:val="009E0B31"/>
    <w:rsid w:val="009E236C"/>
    <w:rsid w:val="009E32B5"/>
    <w:rsid w:val="009E4390"/>
    <w:rsid w:val="009E6D32"/>
    <w:rsid w:val="009E797B"/>
    <w:rsid w:val="009F07B9"/>
    <w:rsid w:val="009F39FE"/>
    <w:rsid w:val="009F3BEE"/>
    <w:rsid w:val="009F5999"/>
    <w:rsid w:val="009F5A1E"/>
    <w:rsid w:val="009F733B"/>
    <w:rsid w:val="00A019A4"/>
    <w:rsid w:val="00A10E44"/>
    <w:rsid w:val="00A134A0"/>
    <w:rsid w:val="00A13CF8"/>
    <w:rsid w:val="00A15A99"/>
    <w:rsid w:val="00A1686F"/>
    <w:rsid w:val="00A17200"/>
    <w:rsid w:val="00A2040B"/>
    <w:rsid w:val="00A2399E"/>
    <w:rsid w:val="00A2563C"/>
    <w:rsid w:val="00A25C75"/>
    <w:rsid w:val="00A2657A"/>
    <w:rsid w:val="00A27675"/>
    <w:rsid w:val="00A27BC2"/>
    <w:rsid w:val="00A3288C"/>
    <w:rsid w:val="00A35598"/>
    <w:rsid w:val="00A40B4A"/>
    <w:rsid w:val="00A42432"/>
    <w:rsid w:val="00A42A0C"/>
    <w:rsid w:val="00A43EFC"/>
    <w:rsid w:val="00A44779"/>
    <w:rsid w:val="00A4478B"/>
    <w:rsid w:val="00A461DF"/>
    <w:rsid w:val="00A47EB9"/>
    <w:rsid w:val="00A50568"/>
    <w:rsid w:val="00A52DA1"/>
    <w:rsid w:val="00A56E76"/>
    <w:rsid w:val="00A603E3"/>
    <w:rsid w:val="00A659F7"/>
    <w:rsid w:val="00A661EE"/>
    <w:rsid w:val="00A70574"/>
    <w:rsid w:val="00A73A9D"/>
    <w:rsid w:val="00A748E2"/>
    <w:rsid w:val="00A756A9"/>
    <w:rsid w:val="00A776BA"/>
    <w:rsid w:val="00A80BBE"/>
    <w:rsid w:val="00A82BD1"/>
    <w:rsid w:val="00A84073"/>
    <w:rsid w:val="00A8549F"/>
    <w:rsid w:val="00A86362"/>
    <w:rsid w:val="00A865D5"/>
    <w:rsid w:val="00A86C69"/>
    <w:rsid w:val="00A875AB"/>
    <w:rsid w:val="00A87F3E"/>
    <w:rsid w:val="00A9052F"/>
    <w:rsid w:val="00A93702"/>
    <w:rsid w:val="00A93CCD"/>
    <w:rsid w:val="00A943F4"/>
    <w:rsid w:val="00A95902"/>
    <w:rsid w:val="00A95F26"/>
    <w:rsid w:val="00A960F6"/>
    <w:rsid w:val="00AA055F"/>
    <w:rsid w:val="00AA0DB2"/>
    <w:rsid w:val="00AB0621"/>
    <w:rsid w:val="00AB07CC"/>
    <w:rsid w:val="00AB4F92"/>
    <w:rsid w:val="00AB5E6F"/>
    <w:rsid w:val="00AB7FD2"/>
    <w:rsid w:val="00AC1EE0"/>
    <w:rsid w:val="00AC3640"/>
    <w:rsid w:val="00AC5AF7"/>
    <w:rsid w:val="00AC6815"/>
    <w:rsid w:val="00AD1335"/>
    <w:rsid w:val="00AD291F"/>
    <w:rsid w:val="00AD58E4"/>
    <w:rsid w:val="00AD7361"/>
    <w:rsid w:val="00AD7BEA"/>
    <w:rsid w:val="00AD7C51"/>
    <w:rsid w:val="00AD7DDD"/>
    <w:rsid w:val="00AE2528"/>
    <w:rsid w:val="00AE2870"/>
    <w:rsid w:val="00AE2FDF"/>
    <w:rsid w:val="00AE3837"/>
    <w:rsid w:val="00AE5BFD"/>
    <w:rsid w:val="00AF0855"/>
    <w:rsid w:val="00AF12E3"/>
    <w:rsid w:val="00AF1E70"/>
    <w:rsid w:val="00AF39F3"/>
    <w:rsid w:val="00AF3AAD"/>
    <w:rsid w:val="00AF4D1C"/>
    <w:rsid w:val="00AF611B"/>
    <w:rsid w:val="00AF770B"/>
    <w:rsid w:val="00B0067C"/>
    <w:rsid w:val="00B00749"/>
    <w:rsid w:val="00B00EB5"/>
    <w:rsid w:val="00B02FFC"/>
    <w:rsid w:val="00B041DE"/>
    <w:rsid w:val="00B05DB3"/>
    <w:rsid w:val="00B063B7"/>
    <w:rsid w:val="00B116D2"/>
    <w:rsid w:val="00B1321B"/>
    <w:rsid w:val="00B132D4"/>
    <w:rsid w:val="00B14BFC"/>
    <w:rsid w:val="00B163B6"/>
    <w:rsid w:val="00B22129"/>
    <w:rsid w:val="00B2336E"/>
    <w:rsid w:val="00B24CD1"/>
    <w:rsid w:val="00B250E7"/>
    <w:rsid w:val="00B25202"/>
    <w:rsid w:val="00B25287"/>
    <w:rsid w:val="00B26A34"/>
    <w:rsid w:val="00B27DCC"/>
    <w:rsid w:val="00B32AA9"/>
    <w:rsid w:val="00B33534"/>
    <w:rsid w:val="00B3552B"/>
    <w:rsid w:val="00B35715"/>
    <w:rsid w:val="00B359E6"/>
    <w:rsid w:val="00B40171"/>
    <w:rsid w:val="00B4166B"/>
    <w:rsid w:val="00B440CB"/>
    <w:rsid w:val="00B44C30"/>
    <w:rsid w:val="00B45418"/>
    <w:rsid w:val="00B46548"/>
    <w:rsid w:val="00B50841"/>
    <w:rsid w:val="00B50B31"/>
    <w:rsid w:val="00B50D06"/>
    <w:rsid w:val="00B52639"/>
    <w:rsid w:val="00B532BB"/>
    <w:rsid w:val="00B536E7"/>
    <w:rsid w:val="00B60CC7"/>
    <w:rsid w:val="00B60D1F"/>
    <w:rsid w:val="00B61751"/>
    <w:rsid w:val="00B621F6"/>
    <w:rsid w:val="00B62415"/>
    <w:rsid w:val="00B625B5"/>
    <w:rsid w:val="00B637CD"/>
    <w:rsid w:val="00B6381C"/>
    <w:rsid w:val="00B64CCB"/>
    <w:rsid w:val="00B651C2"/>
    <w:rsid w:val="00B658EE"/>
    <w:rsid w:val="00B65F6D"/>
    <w:rsid w:val="00B666EC"/>
    <w:rsid w:val="00B66BC1"/>
    <w:rsid w:val="00B66CFA"/>
    <w:rsid w:val="00B716FB"/>
    <w:rsid w:val="00B719AC"/>
    <w:rsid w:val="00B72402"/>
    <w:rsid w:val="00B746C7"/>
    <w:rsid w:val="00B74846"/>
    <w:rsid w:val="00B74AAE"/>
    <w:rsid w:val="00B779BE"/>
    <w:rsid w:val="00B77ECF"/>
    <w:rsid w:val="00B828F8"/>
    <w:rsid w:val="00B82B58"/>
    <w:rsid w:val="00B83D79"/>
    <w:rsid w:val="00B83F7D"/>
    <w:rsid w:val="00B84186"/>
    <w:rsid w:val="00B857A2"/>
    <w:rsid w:val="00B8787E"/>
    <w:rsid w:val="00B919B1"/>
    <w:rsid w:val="00B95958"/>
    <w:rsid w:val="00B96AD3"/>
    <w:rsid w:val="00BA02AE"/>
    <w:rsid w:val="00BA0445"/>
    <w:rsid w:val="00BA10A2"/>
    <w:rsid w:val="00BA48D7"/>
    <w:rsid w:val="00BB05F4"/>
    <w:rsid w:val="00BB0678"/>
    <w:rsid w:val="00BB0EBE"/>
    <w:rsid w:val="00BB1512"/>
    <w:rsid w:val="00BB254E"/>
    <w:rsid w:val="00BB4341"/>
    <w:rsid w:val="00BB58CF"/>
    <w:rsid w:val="00BB7768"/>
    <w:rsid w:val="00BC1D91"/>
    <w:rsid w:val="00BC5F0D"/>
    <w:rsid w:val="00BD2988"/>
    <w:rsid w:val="00BD3130"/>
    <w:rsid w:val="00BE1D48"/>
    <w:rsid w:val="00BE3B86"/>
    <w:rsid w:val="00BE3C26"/>
    <w:rsid w:val="00BE4B43"/>
    <w:rsid w:val="00BE5723"/>
    <w:rsid w:val="00BE5A08"/>
    <w:rsid w:val="00BF052A"/>
    <w:rsid w:val="00BF0A7C"/>
    <w:rsid w:val="00BF0C0F"/>
    <w:rsid w:val="00BF77AF"/>
    <w:rsid w:val="00C00315"/>
    <w:rsid w:val="00C02604"/>
    <w:rsid w:val="00C0416D"/>
    <w:rsid w:val="00C04EB3"/>
    <w:rsid w:val="00C04F65"/>
    <w:rsid w:val="00C07B3A"/>
    <w:rsid w:val="00C141EA"/>
    <w:rsid w:val="00C14870"/>
    <w:rsid w:val="00C17440"/>
    <w:rsid w:val="00C217B1"/>
    <w:rsid w:val="00C21899"/>
    <w:rsid w:val="00C323B3"/>
    <w:rsid w:val="00C3259C"/>
    <w:rsid w:val="00C32C4D"/>
    <w:rsid w:val="00C3529E"/>
    <w:rsid w:val="00C36883"/>
    <w:rsid w:val="00C36F65"/>
    <w:rsid w:val="00C37F9B"/>
    <w:rsid w:val="00C401FB"/>
    <w:rsid w:val="00C44223"/>
    <w:rsid w:val="00C44790"/>
    <w:rsid w:val="00C4485B"/>
    <w:rsid w:val="00C467F5"/>
    <w:rsid w:val="00C46A02"/>
    <w:rsid w:val="00C472A1"/>
    <w:rsid w:val="00C503E0"/>
    <w:rsid w:val="00C50815"/>
    <w:rsid w:val="00C50F6A"/>
    <w:rsid w:val="00C51C21"/>
    <w:rsid w:val="00C522F4"/>
    <w:rsid w:val="00C5295E"/>
    <w:rsid w:val="00C542B2"/>
    <w:rsid w:val="00C5497D"/>
    <w:rsid w:val="00C63946"/>
    <w:rsid w:val="00C63F88"/>
    <w:rsid w:val="00C65E81"/>
    <w:rsid w:val="00C67A4A"/>
    <w:rsid w:val="00C67E5A"/>
    <w:rsid w:val="00C70F8A"/>
    <w:rsid w:val="00C70FC8"/>
    <w:rsid w:val="00C71B33"/>
    <w:rsid w:val="00C72A6B"/>
    <w:rsid w:val="00C72CAE"/>
    <w:rsid w:val="00C738E5"/>
    <w:rsid w:val="00C74F88"/>
    <w:rsid w:val="00C7638F"/>
    <w:rsid w:val="00C77293"/>
    <w:rsid w:val="00C7766C"/>
    <w:rsid w:val="00C8042A"/>
    <w:rsid w:val="00C806ED"/>
    <w:rsid w:val="00C82CFC"/>
    <w:rsid w:val="00C90048"/>
    <w:rsid w:val="00C92834"/>
    <w:rsid w:val="00C92E10"/>
    <w:rsid w:val="00C93F54"/>
    <w:rsid w:val="00C949B4"/>
    <w:rsid w:val="00C94EE3"/>
    <w:rsid w:val="00CA3829"/>
    <w:rsid w:val="00CA6516"/>
    <w:rsid w:val="00CA6925"/>
    <w:rsid w:val="00CA6A4D"/>
    <w:rsid w:val="00CA7DA7"/>
    <w:rsid w:val="00CB1205"/>
    <w:rsid w:val="00CB2A58"/>
    <w:rsid w:val="00CB3EA2"/>
    <w:rsid w:val="00CB6410"/>
    <w:rsid w:val="00CC054C"/>
    <w:rsid w:val="00CC0640"/>
    <w:rsid w:val="00CC2034"/>
    <w:rsid w:val="00CC2212"/>
    <w:rsid w:val="00CC255E"/>
    <w:rsid w:val="00CC324E"/>
    <w:rsid w:val="00CC3565"/>
    <w:rsid w:val="00CC3DC4"/>
    <w:rsid w:val="00CC44CF"/>
    <w:rsid w:val="00CC49F0"/>
    <w:rsid w:val="00CD212A"/>
    <w:rsid w:val="00CD2B3A"/>
    <w:rsid w:val="00CD4A5D"/>
    <w:rsid w:val="00CD4EDD"/>
    <w:rsid w:val="00CD5B36"/>
    <w:rsid w:val="00CD7964"/>
    <w:rsid w:val="00CE05D2"/>
    <w:rsid w:val="00CE30B8"/>
    <w:rsid w:val="00CE3EE6"/>
    <w:rsid w:val="00CE54C0"/>
    <w:rsid w:val="00CE5DD7"/>
    <w:rsid w:val="00CE678C"/>
    <w:rsid w:val="00CF23B1"/>
    <w:rsid w:val="00CF7DE1"/>
    <w:rsid w:val="00D04650"/>
    <w:rsid w:val="00D05F76"/>
    <w:rsid w:val="00D07B94"/>
    <w:rsid w:val="00D10157"/>
    <w:rsid w:val="00D13D32"/>
    <w:rsid w:val="00D147D8"/>
    <w:rsid w:val="00D14B81"/>
    <w:rsid w:val="00D1518B"/>
    <w:rsid w:val="00D16099"/>
    <w:rsid w:val="00D167E5"/>
    <w:rsid w:val="00D167E6"/>
    <w:rsid w:val="00D172B1"/>
    <w:rsid w:val="00D17466"/>
    <w:rsid w:val="00D20308"/>
    <w:rsid w:val="00D21535"/>
    <w:rsid w:val="00D22D63"/>
    <w:rsid w:val="00D22E50"/>
    <w:rsid w:val="00D2387D"/>
    <w:rsid w:val="00D23CC4"/>
    <w:rsid w:val="00D26584"/>
    <w:rsid w:val="00D26A13"/>
    <w:rsid w:val="00D27746"/>
    <w:rsid w:val="00D32D1F"/>
    <w:rsid w:val="00D332CF"/>
    <w:rsid w:val="00D34093"/>
    <w:rsid w:val="00D340D2"/>
    <w:rsid w:val="00D34384"/>
    <w:rsid w:val="00D3663A"/>
    <w:rsid w:val="00D36F4B"/>
    <w:rsid w:val="00D3785B"/>
    <w:rsid w:val="00D40856"/>
    <w:rsid w:val="00D41A5A"/>
    <w:rsid w:val="00D41C38"/>
    <w:rsid w:val="00D422B4"/>
    <w:rsid w:val="00D432AF"/>
    <w:rsid w:val="00D45BB1"/>
    <w:rsid w:val="00D461DD"/>
    <w:rsid w:val="00D46F74"/>
    <w:rsid w:val="00D47C0B"/>
    <w:rsid w:val="00D5148D"/>
    <w:rsid w:val="00D520E0"/>
    <w:rsid w:val="00D521C6"/>
    <w:rsid w:val="00D5277C"/>
    <w:rsid w:val="00D54BA8"/>
    <w:rsid w:val="00D5708B"/>
    <w:rsid w:val="00D60282"/>
    <w:rsid w:val="00D6294D"/>
    <w:rsid w:val="00D63045"/>
    <w:rsid w:val="00D638EF"/>
    <w:rsid w:val="00D67178"/>
    <w:rsid w:val="00D70085"/>
    <w:rsid w:val="00D70591"/>
    <w:rsid w:val="00D70A66"/>
    <w:rsid w:val="00D71097"/>
    <w:rsid w:val="00D710BA"/>
    <w:rsid w:val="00D7163F"/>
    <w:rsid w:val="00D72155"/>
    <w:rsid w:val="00D72E54"/>
    <w:rsid w:val="00D733D3"/>
    <w:rsid w:val="00D7379B"/>
    <w:rsid w:val="00D75BAA"/>
    <w:rsid w:val="00D77253"/>
    <w:rsid w:val="00D77F56"/>
    <w:rsid w:val="00D80130"/>
    <w:rsid w:val="00D80817"/>
    <w:rsid w:val="00D80E20"/>
    <w:rsid w:val="00D82E61"/>
    <w:rsid w:val="00D84967"/>
    <w:rsid w:val="00D84D7C"/>
    <w:rsid w:val="00D9034C"/>
    <w:rsid w:val="00D90EAC"/>
    <w:rsid w:val="00D91A15"/>
    <w:rsid w:val="00D925FD"/>
    <w:rsid w:val="00D95BE1"/>
    <w:rsid w:val="00D96E30"/>
    <w:rsid w:val="00D97978"/>
    <w:rsid w:val="00DA044C"/>
    <w:rsid w:val="00DA05AD"/>
    <w:rsid w:val="00DA3991"/>
    <w:rsid w:val="00DA6A59"/>
    <w:rsid w:val="00DA75C0"/>
    <w:rsid w:val="00DB4084"/>
    <w:rsid w:val="00DB4D7F"/>
    <w:rsid w:val="00DB7182"/>
    <w:rsid w:val="00DC113F"/>
    <w:rsid w:val="00DC1EDC"/>
    <w:rsid w:val="00DC35AD"/>
    <w:rsid w:val="00DC43B6"/>
    <w:rsid w:val="00DC61B6"/>
    <w:rsid w:val="00DC6B84"/>
    <w:rsid w:val="00DC7963"/>
    <w:rsid w:val="00DC7A40"/>
    <w:rsid w:val="00DD0107"/>
    <w:rsid w:val="00DD1B83"/>
    <w:rsid w:val="00DD4E2C"/>
    <w:rsid w:val="00DD5812"/>
    <w:rsid w:val="00DD59BC"/>
    <w:rsid w:val="00DD5A79"/>
    <w:rsid w:val="00DD6920"/>
    <w:rsid w:val="00DD7C32"/>
    <w:rsid w:val="00DD7D53"/>
    <w:rsid w:val="00DE0C6E"/>
    <w:rsid w:val="00DE1376"/>
    <w:rsid w:val="00DE14AD"/>
    <w:rsid w:val="00DE18EA"/>
    <w:rsid w:val="00DE232A"/>
    <w:rsid w:val="00DE3650"/>
    <w:rsid w:val="00DE4103"/>
    <w:rsid w:val="00DE4C8F"/>
    <w:rsid w:val="00DE5400"/>
    <w:rsid w:val="00DE7E4B"/>
    <w:rsid w:val="00DF00FC"/>
    <w:rsid w:val="00DF1040"/>
    <w:rsid w:val="00DF3576"/>
    <w:rsid w:val="00DF3720"/>
    <w:rsid w:val="00DF586E"/>
    <w:rsid w:val="00E0215F"/>
    <w:rsid w:val="00E04A36"/>
    <w:rsid w:val="00E04DD3"/>
    <w:rsid w:val="00E10500"/>
    <w:rsid w:val="00E1142C"/>
    <w:rsid w:val="00E11CD8"/>
    <w:rsid w:val="00E12143"/>
    <w:rsid w:val="00E1238F"/>
    <w:rsid w:val="00E12FFE"/>
    <w:rsid w:val="00E13BEC"/>
    <w:rsid w:val="00E14FFE"/>
    <w:rsid w:val="00E155E1"/>
    <w:rsid w:val="00E16472"/>
    <w:rsid w:val="00E17328"/>
    <w:rsid w:val="00E20537"/>
    <w:rsid w:val="00E22925"/>
    <w:rsid w:val="00E22EEB"/>
    <w:rsid w:val="00E22F96"/>
    <w:rsid w:val="00E23119"/>
    <w:rsid w:val="00E24C65"/>
    <w:rsid w:val="00E3123D"/>
    <w:rsid w:val="00E312E1"/>
    <w:rsid w:val="00E32993"/>
    <w:rsid w:val="00E32CAD"/>
    <w:rsid w:val="00E330C0"/>
    <w:rsid w:val="00E357FC"/>
    <w:rsid w:val="00E4288D"/>
    <w:rsid w:val="00E43E42"/>
    <w:rsid w:val="00E44D68"/>
    <w:rsid w:val="00E4537C"/>
    <w:rsid w:val="00E50349"/>
    <w:rsid w:val="00E54917"/>
    <w:rsid w:val="00E56D54"/>
    <w:rsid w:val="00E60EED"/>
    <w:rsid w:val="00E61CD7"/>
    <w:rsid w:val="00E645CC"/>
    <w:rsid w:val="00E7177B"/>
    <w:rsid w:val="00E72648"/>
    <w:rsid w:val="00E73530"/>
    <w:rsid w:val="00E7599E"/>
    <w:rsid w:val="00E75F0E"/>
    <w:rsid w:val="00E768E5"/>
    <w:rsid w:val="00E85193"/>
    <w:rsid w:val="00E85392"/>
    <w:rsid w:val="00E86B2D"/>
    <w:rsid w:val="00E86BF0"/>
    <w:rsid w:val="00E87C7B"/>
    <w:rsid w:val="00E905AC"/>
    <w:rsid w:val="00E91A17"/>
    <w:rsid w:val="00E9277A"/>
    <w:rsid w:val="00E92BD9"/>
    <w:rsid w:val="00E9505D"/>
    <w:rsid w:val="00E963F3"/>
    <w:rsid w:val="00EA0469"/>
    <w:rsid w:val="00EA059D"/>
    <w:rsid w:val="00EA1585"/>
    <w:rsid w:val="00EA1A30"/>
    <w:rsid w:val="00EA1C95"/>
    <w:rsid w:val="00EA21C6"/>
    <w:rsid w:val="00EA2D25"/>
    <w:rsid w:val="00EA56FD"/>
    <w:rsid w:val="00EA729C"/>
    <w:rsid w:val="00EA7B73"/>
    <w:rsid w:val="00EA7D7C"/>
    <w:rsid w:val="00EB1CCD"/>
    <w:rsid w:val="00EB3403"/>
    <w:rsid w:val="00EB3DF1"/>
    <w:rsid w:val="00EB4018"/>
    <w:rsid w:val="00EB4180"/>
    <w:rsid w:val="00EB4EF4"/>
    <w:rsid w:val="00EB7375"/>
    <w:rsid w:val="00EB755A"/>
    <w:rsid w:val="00EC0F36"/>
    <w:rsid w:val="00EC133B"/>
    <w:rsid w:val="00EC5253"/>
    <w:rsid w:val="00EC55DE"/>
    <w:rsid w:val="00EC75A1"/>
    <w:rsid w:val="00EC7D07"/>
    <w:rsid w:val="00EC7D35"/>
    <w:rsid w:val="00ED4607"/>
    <w:rsid w:val="00ED50F8"/>
    <w:rsid w:val="00ED549C"/>
    <w:rsid w:val="00ED6200"/>
    <w:rsid w:val="00ED7131"/>
    <w:rsid w:val="00ED746D"/>
    <w:rsid w:val="00ED7583"/>
    <w:rsid w:val="00EE04D5"/>
    <w:rsid w:val="00EE114C"/>
    <w:rsid w:val="00EE1BB4"/>
    <w:rsid w:val="00EE3465"/>
    <w:rsid w:val="00EE3531"/>
    <w:rsid w:val="00EE3648"/>
    <w:rsid w:val="00EE4A6B"/>
    <w:rsid w:val="00EF0F3F"/>
    <w:rsid w:val="00EF11DC"/>
    <w:rsid w:val="00EF1503"/>
    <w:rsid w:val="00EF25FE"/>
    <w:rsid w:val="00EF2975"/>
    <w:rsid w:val="00EF3987"/>
    <w:rsid w:val="00EF416D"/>
    <w:rsid w:val="00EF51DA"/>
    <w:rsid w:val="00EF6A17"/>
    <w:rsid w:val="00EF76C0"/>
    <w:rsid w:val="00EF7773"/>
    <w:rsid w:val="00F00BF7"/>
    <w:rsid w:val="00F1123E"/>
    <w:rsid w:val="00F136BC"/>
    <w:rsid w:val="00F14920"/>
    <w:rsid w:val="00F1672F"/>
    <w:rsid w:val="00F2052B"/>
    <w:rsid w:val="00F22B7B"/>
    <w:rsid w:val="00F2316F"/>
    <w:rsid w:val="00F239A0"/>
    <w:rsid w:val="00F23C4B"/>
    <w:rsid w:val="00F25260"/>
    <w:rsid w:val="00F25C8E"/>
    <w:rsid w:val="00F26E41"/>
    <w:rsid w:val="00F31537"/>
    <w:rsid w:val="00F33E7A"/>
    <w:rsid w:val="00F34498"/>
    <w:rsid w:val="00F36480"/>
    <w:rsid w:val="00F36927"/>
    <w:rsid w:val="00F402CA"/>
    <w:rsid w:val="00F406FB"/>
    <w:rsid w:val="00F419CC"/>
    <w:rsid w:val="00F4229B"/>
    <w:rsid w:val="00F43874"/>
    <w:rsid w:val="00F468C0"/>
    <w:rsid w:val="00F47B98"/>
    <w:rsid w:val="00F50590"/>
    <w:rsid w:val="00F54052"/>
    <w:rsid w:val="00F543C7"/>
    <w:rsid w:val="00F5679D"/>
    <w:rsid w:val="00F607CA"/>
    <w:rsid w:val="00F60FF2"/>
    <w:rsid w:val="00F617F6"/>
    <w:rsid w:val="00F62D26"/>
    <w:rsid w:val="00F639F1"/>
    <w:rsid w:val="00F64B82"/>
    <w:rsid w:val="00F64E6A"/>
    <w:rsid w:val="00F65796"/>
    <w:rsid w:val="00F65D17"/>
    <w:rsid w:val="00F6790B"/>
    <w:rsid w:val="00F721E6"/>
    <w:rsid w:val="00F72581"/>
    <w:rsid w:val="00F7301F"/>
    <w:rsid w:val="00F7336C"/>
    <w:rsid w:val="00F74D0D"/>
    <w:rsid w:val="00F75B4B"/>
    <w:rsid w:val="00F81749"/>
    <w:rsid w:val="00F81798"/>
    <w:rsid w:val="00F83954"/>
    <w:rsid w:val="00F848EA"/>
    <w:rsid w:val="00F85FE4"/>
    <w:rsid w:val="00F86138"/>
    <w:rsid w:val="00F90FF0"/>
    <w:rsid w:val="00F919A3"/>
    <w:rsid w:val="00F958EA"/>
    <w:rsid w:val="00F96815"/>
    <w:rsid w:val="00FA050C"/>
    <w:rsid w:val="00FA0FF2"/>
    <w:rsid w:val="00FA13E1"/>
    <w:rsid w:val="00FA2D65"/>
    <w:rsid w:val="00FA3213"/>
    <w:rsid w:val="00FA558C"/>
    <w:rsid w:val="00FA5D33"/>
    <w:rsid w:val="00FA685C"/>
    <w:rsid w:val="00FB0B62"/>
    <w:rsid w:val="00FB0F04"/>
    <w:rsid w:val="00FB35F8"/>
    <w:rsid w:val="00FB5F9A"/>
    <w:rsid w:val="00FB74BC"/>
    <w:rsid w:val="00FC1527"/>
    <w:rsid w:val="00FC33BB"/>
    <w:rsid w:val="00FC465C"/>
    <w:rsid w:val="00FC4784"/>
    <w:rsid w:val="00FC4E62"/>
    <w:rsid w:val="00FC5229"/>
    <w:rsid w:val="00FC632D"/>
    <w:rsid w:val="00FC670C"/>
    <w:rsid w:val="00FD0E56"/>
    <w:rsid w:val="00FD24F3"/>
    <w:rsid w:val="00FD2609"/>
    <w:rsid w:val="00FD2F0C"/>
    <w:rsid w:val="00FD4022"/>
    <w:rsid w:val="00FD4374"/>
    <w:rsid w:val="00FD4BB4"/>
    <w:rsid w:val="00FD50B4"/>
    <w:rsid w:val="00FD70F8"/>
    <w:rsid w:val="00FD7C4A"/>
    <w:rsid w:val="00FE1A3D"/>
    <w:rsid w:val="00FE1DB4"/>
    <w:rsid w:val="00FE1E78"/>
    <w:rsid w:val="00FE4EF3"/>
    <w:rsid w:val="00FE5090"/>
    <w:rsid w:val="00FE5AF2"/>
    <w:rsid w:val="00FE5D4D"/>
    <w:rsid w:val="00FE684F"/>
    <w:rsid w:val="00FE6909"/>
    <w:rsid w:val="00FF2408"/>
    <w:rsid w:val="00FF27A5"/>
    <w:rsid w:val="00FF37EB"/>
    <w:rsid w:val="00FF5CB7"/>
    <w:rsid w:val="00FF658C"/>
    <w:rsid w:val="00FF69BC"/>
    <w:rsid w:val="00FF708B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54C9392D"/>
  <w15:chartTrackingRefBased/>
  <w15:docId w15:val="{0AC7ECC5-759F-4093-AE13-B07CCEC4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65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90E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0E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0EAC"/>
    <w:rPr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D90EA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90EA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C9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C94"/>
    <w:rPr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712D7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2D75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12D7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12D75"/>
    <w:rPr>
      <w:rFonts w:ascii="Calibri" w:hAnsi="Calibri" w:cs="Calibri"/>
      <w:noProof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7141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93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77417"/>
    <w:pPr>
      <w:spacing w:after="0" w:line="240" w:lineRule="auto"/>
    </w:pPr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BEC"/>
    <w:rPr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B00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3F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3F117C"/>
    <w:rPr>
      <w:rFonts w:ascii="Segoe UI" w:hAnsi="Segoe UI" w:cs="Segoe UI" w:hint="default"/>
      <w:color w:val="212121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3F117C"/>
    <w:rPr>
      <w:rFonts w:ascii="Segoe UI" w:hAnsi="Segoe UI" w:cs="Segoe UI" w:hint="default"/>
      <w:i/>
      <w:iCs/>
      <w:color w:val="212121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45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32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95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10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50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23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24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17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78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26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44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931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54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478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28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6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76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16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7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7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12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0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61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442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53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06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189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01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943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55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62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69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183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258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5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425FB-3C1C-4D0E-9994-B5FA96728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Walwyn</dc:creator>
  <cp:keywords/>
  <dc:description/>
  <cp:lastModifiedBy>Rebecca Walwyn</cp:lastModifiedBy>
  <cp:revision>4</cp:revision>
  <cp:lastPrinted>2026-06-30T14:18:00Z</cp:lastPrinted>
  <dcterms:created xsi:type="dcterms:W3CDTF">2026-06-30T15:18:00Z</dcterms:created>
  <dcterms:modified xsi:type="dcterms:W3CDTF">2026-07-01T08:08:00Z</dcterms:modified>
</cp:coreProperties>
</file>