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D3AA" w14:textId="5A0C2783" w:rsidR="00D62B4E" w:rsidRDefault="00D62B4E" w:rsidP="00D62B4E">
      <w:pPr>
        <w:jc w:val="center"/>
        <w:rPr>
          <w:b/>
          <w:bCs/>
          <w:sz w:val="24"/>
          <w:szCs w:val="24"/>
          <w:lang w:val="en-US"/>
        </w:rPr>
      </w:pPr>
      <w:r w:rsidRPr="00D45AE3">
        <w:rPr>
          <w:b/>
          <w:bCs/>
          <w:sz w:val="24"/>
          <w:szCs w:val="24"/>
          <w:lang w:val="en-US"/>
        </w:rPr>
        <w:t>Supplementary Methods</w:t>
      </w:r>
    </w:p>
    <w:p w14:paraId="58F725AB" w14:textId="77777777" w:rsidR="004B45A7" w:rsidRDefault="004B45A7" w:rsidP="00D62B4E">
      <w:pPr>
        <w:jc w:val="center"/>
        <w:rPr>
          <w:b/>
          <w:bCs/>
          <w:sz w:val="24"/>
          <w:szCs w:val="24"/>
          <w:lang w:val="en-US"/>
        </w:rPr>
      </w:pPr>
    </w:p>
    <w:sdt>
      <w:sdtPr>
        <w:rPr>
          <w:rFonts w:ascii="Times New Roman" w:eastAsia="Times New Roman" w:hAnsi="Times New Roman" w:cs="Times New Roman"/>
          <w:color w:val="auto"/>
          <w:sz w:val="22"/>
          <w:szCs w:val="22"/>
          <w:lang w:val="en-GB"/>
        </w:rPr>
        <w:id w:val="606168373"/>
        <w:docPartObj>
          <w:docPartGallery w:val="Table of Contents"/>
          <w:docPartUnique/>
        </w:docPartObj>
      </w:sdtPr>
      <w:sdtEndPr>
        <w:rPr>
          <w:b/>
          <w:bCs/>
        </w:rPr>
      </w:sdtEndPr>
      <w:sdtContent>
        <w:p w14:paraId="62A231CD" w14:textId="4238A4A4" w:rsidR="00946E1D" w:rsidRDefault="00946E1D">
          <w:pPr>
            <w:pStyle w:val="TOCHeading"/>
          </w:pPr>
          <w:r>
            <w:rPr>
              <w:lang w:val="en-GB"/>
            </w:rPr>
            <w:t>Table of Contents</w:t>
          </w:r>
        </w:p>
        <w:p w14:paraId="1BC3C589" w14:textId="3BB1788C" w:rsidR="00E339A6" w:rsidRDefault="00946E1D">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r>
            <w:fldChar w:fldCharType="begin"/>
          </w:r>
          <w:r w:rsidRPr="00946E1D">
            <w:rPr>
              <w:lang w:val="en-GB"/>
            </w:rPr>
            <w:instrText xml:space="preserve"> TOC \o "1-3" \h \z \u </w:instrText>
          </w:r>
          <w:r>
            <w:fldChar w:fldCharType="separate"/>
          </w:r>
          <w:hyperlink w:anchor="_Toc233784603" w:history="1">
            <w:r w:rsidR="00E339A6" w:rsidRPr="007A76AC">
              <w:rPr>
                <w:rStyle w:val="Hyperlink"/>
                <w:noProof/>
                <w:lang w:val="en-US"/>
              </w:rPr>
              <w:t>S1. Eligibility Criteria and Screening Procedure</w:t>
            </w:r>
            <w:r w:rsidR="00E339A6">
              <w:rPr>
                <w:noProof/>
                <w:webHidden/>
              </w:rPr>
              <w:tab/>
            </w:r>
            <w:r w:rsidR="00E339A6">
              <w:rPr>
                <w:noProof/>
                <w:webHidden/>
              </w:rPr>
              <w:fldChar w:fldCharType="begin"/>
            </w:r>
            <w:r w:rsidR="00E339A6">
              <w:rPr>
                <w:noProof/>
                <w:webHidden/>
              </w:rPr>
              <w:instrText xml:space="preserve"> PAGEREF _Toc233784603 \h </w:instrText>
            </w:r>
            <w:r w:rsidR="00E339A6">
              <w:rPr>
                <w:noProof/>
                <w:webHidden/>
              </w:rPr>
            </w:r>
            <w:r w:rsidR="00E339A6">
              <w:rPr>
                <w:noProof/>
                <w:webHidden/>
              </w:rPr>
              <w:fldChar w:fldCharType="separate"/>
            </w:r>
            <w:r w:rsidR="00E339A6">
              <w:rPr>
                <w:noProof/>
                <w:webHidden/>
              </w:rPr>
              <w:t>2</w:t>
            </w:r>
            <w:r w:rsidR="00E339A6">
              <w:rPr>
                <w:noProof/>
                <w:webHidden/>
              </w:rPr>
              <w:fldChar w:fldCharType="end"/>
            </w:r>
          </w:hyperlink>
        </w:p>
        <w:p w14:paraId="407DC6A0" w14:textId="667A307A"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04" w:history="1">
            <w:r w:rsidRPr="007A76AC">
              <w:rPr>
                <w:rStyle w:val="Hyperlink"/>
                <w:noProof/>
                <w:lang w:val="en-GB"/>
              </w:rPr>
              <w:t>S1.1 Screening Procedure</w:t>
            </w:r>
            <w:r>
              <w:rPr>
                <w:noProof/>
                <w:webHidden/>
              </w:rPr>
              <w:tab/>
            </w:r>
            <w:r>
              <w:rPr>
                <w:noProof/>
                <w:webHidden/>
              </w:rPr>
              <w:fldChar w:fldCharType="begin"/>
            </w:r>
            <w:r>
              <w:rPr>
                <w:noProof/>
                <w:webHidden/>
              </w:rPr>
              <w:instrText xml:space="preserve"> PAGEREF _Toc233784604 \h </w:instrText>
            </w:r>
            <w:r>
              <w:rPr>
                <w:noProof/>
                <w:webHidden/>
              </w:rPr>
            </w:r>
            <w:r>
              <w:rPr>
                <w:noProof/>
                <w:webHidden/>
              </w:rPr>
              <w:fldChar w:fldCharType="separate"/>
            </w:r>
            <w:r>
              <w:rPr>
                <w:noProof/>
                <w:webHidden/>
              </w:rPr>
              <w:t>2</w:t>
            </w:r>
            <w:r>
              <w:rPr>
                <w:noProof/>
                <w:webHidden/>
              </w:rPr>
              <w:fldChar w:fldCharType="end"/>
            </w:r>
          </w:hyperlink>
        </w:p>
        <w:p w14:paraId="3439C842" w14:textId="1057FA5D"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05" w:history="1">
            <w:r w:rsidRPr="007A76AC">
              <w:rPr>
                <w:rStyle w:val="Hyperlink"/>
                <w:noProof/>
                <w:lang w:val="en-GB"/>
              </w:rPr>
              <w:t>S1.2 In- and Exclusion Criteria</w:t>
            </w:r>
            <w:r>
              <w:rPr>
                <w:noProof/>
                <w:webHidden/>
              </w:rPr>
              <w:tab/>
            </w:r>
            <w:r>
              <w:rPr>
                <w:noProof/>
                <w:webHidden/>
              </w:rPr>
              <w:fldChar w:fldCharType="begin"/>
            </w:r>
            <w:r>
              <w:rPr>
                <w:noProof/>
                <w:webHidden/>
              </w:rPr>
              <w:instrText xml:space="preserve"> PAGEREF _Toc233784605 \h </w:instrText>
            </w:r>
            <w:r>
              <w:rPr>
                <w:noProof/>
                <w:webHidden/>
              </w:rPr>
            </w:r>
            <w:r>
              <w:rPr>
                <w:noProof/>
                <w:webHidden/>
              </w:rPr>
              <w:fldChar w:fldCharType="separate"/>
            </w:r>
            <w:r>
              <w:rPr>
                <w:noProof/>
                <w:webHidden/>
              </w:rPr>
              <w:t>2</w:t>
            </w:r>
            <w:r>
              <w:rPr>
                <w:noProof/>
                <w:webHidden/>
              </w:rPr>
              <w:fldChar w:fldCharType="end"/>
            </w:r>
          </w:hyperlink>
        </w:p>
        <w:p w14:paraId="27C4678A" w14:textId="35A9E7E0"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06" w:history="1">
            <w:r w:rsidRPr="007A76AC">
              <w:rPr>
                <w:rStyle w:val="Hyperlink"/>
                <w:noProof/>
                <w:lang w:val="en-GB"/>
              </w:rPr>
              <w:t>S2. Sample Size Determination</w:t>
            </w:r>
            <w:r>
              <w:rPr>
                <w:noProof/>
                <w:webHidden/>
              </w:rPr>
              <w:tab/>
            </w:r>
            <w:r>
              <w:rPr>
                <w:noProof/>
                <w:webHidden/>
              </w:rPr>
              <w:fldChar w:fldCharType="begin"/>
            </w:r>
            <w:r>
              <w:rPr>
                <w:noProof/>
                <w:webHidden/>
              </w:rPr>
              <w:instrText xml:space="preserve"> PAGEREF _Toc233784606 \h </w:instrText>
            </w:r>
            <w:r>
              <w:rPr>
                <w:noProof/>
                <w:webHidden/>
              </w:rPr>
            </w:r>
            <w:r>
              <w:rPr>
                <w:noProof/>
                <w:webHidden/>
              </w:rPr>
              <w:fldChar w:fldCharType="separate"/>
            </w:r>
            <w:r>
              <w:rPr>
                <w:noProof/>
                <w:webHidden/>
              </w:rPr>
              <w:t>4</w:t>
            </w:r>
            <w:r>
              <w:rPr>
                <w:noProof/>
                <w:webHidden/>
              </w:rPr>
              <w:fldChar w:fldCharType="end"/>
            </w:r>
          </w:hyperlink>
        </w:p>
        <w:p w14:paraId="34C4F1A0" w14:textId="49D68CE0"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07" w:history="1">
            <w:r w:rsidRPr="007A76AC">
              <w:rPr>
                <w:rStyle w:val="Hyperlink"/>
                <w:noProof/>
                <w:lang w:val="en-GB"/>
              </w:rPr>
              <w:t>S3. Participant Flow and Reimbursement</w:t>
            </w:r>
            <w:r>
              <w:rPr>
                <w:noProof/>
                <w:webHidden/>
              </w:rPr>
              <w:tab/>
            </w:r>
            <w:r>
              <w:rPr>
                <w:noProof/>
                <w:webHidden/>
              </w:rPr>
              <w:fldChar w:fldCharType="begin"/>
            </w:r>
            <w:r>
              <w:rPr>
                <w:noProof/>
                <w:webHidden/>
              </w:rPr>
              <w:instrText xml:space="preserve"> PAGEREF _Toc233784607 \h </w:instrText>
            </w:r>
            <w:r>
              <w:rPr>
                <w:noProof/>
                <w:webHidden/>
              </w:rPr>
            </w:r>
            <w:r>
              <w:rPr>
                <w:noProof/>
                <w:webHidden/>
              </w:rPr>
              <w:fldChar w:fldCharType="separate"/>
            </w:r>
            <w:r>
              <w:rPr>
                <w:noProof/>
                <w:webHidden/>
              </w:rPr>
              <w:t>4</w:t>
            </w:r>
            <w:r>
              <w:rPr>
                <w:noProof/>
                <w:webHidden/>
              </w:rPr>
              <w:fldChar w:fldCharType="end"/>
            </w:r>
          </w:hyperlink>
        </w:p>
        <w:p w14:paraId="02764E76" w14:textId="339DC3E4"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08" w:history="1">
            <w:r w:rsidRPr="007A76AC">
              <w:rPr>
                <w:rStyle w:val="Hyperlink"/>
                <w:noProof/>
                <w:lang w:val="en-US"/>
              </w:rPr>
              <w:t>S4. Ambulatory Phase Details</w:t>
            </w:r>
            <w:r>
              <w:rPr>
                <w:noProof/>
                <w:webHidden/>
              </w:rPr>
              <w:tab/>
            </w:r>
            <w:r>
              <w:rPr>
                <w:noProof/>
                <w:webHidden/>
              </w:rPr>
              <w:fldChar w:fldCharType="begin"/>
            </w:r>
            <w:r>
              <w:rPr>
                <w:noProof/>
                <w:webHidden/>
              </w:rPr>
              <w:instrText xml:space="preserve"> PAGEREF _Toc233784608 \h </w:instrText>
            </w:r>
            <w:r>
              <w:rPr>
                <w:noProof/>
                <w:webHidden/>
              </w:rPr>
            </w:r>
            <w:r>
              <w:rPr>
                <w:noProof/>
                <w:webHidden/>
              </w:rPr>
              <w:fldChar w:fldCharType="separate"/>
            </w:r>
            <w:r>
              <w:rPr>
                <w:noProof/>
                <w:webHidden/>
              </w:rPr>
              <w:t>6</w:t>
            </w:r>
            <w:r>
              <w:rPr>
                <w:noProof/>
                <w:webHidden/>
              </w:rPr>
              <w:fldChar w:fldCharType="end"/>
            </w:r>
          </w:hyperlink>
        </w:p>
        <w:p w14:paraId="0FACB559" w14:textId="7320BB5C"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09" w:history="1">
            <w:r w:rsidRPr="007A76AC">
              <w:rPr>
                <w:rStyle w:val="Hyperlink"/>
                <w:noProof/>
                <w:lang w:val="en-GB"/>
              </w:rPr>
              <w:t>S4.1 Sleep Schedule Determination</w:t>
            </w:r>
            <w:r>
              <w:rPr>
                <w:noProof/>
                <w:webHidden/>
              </w:rPr>
              <w:tab/>
            </w:r>
            <w:r>
              <w:rPr>
                <w:noProof/>
                <w:webHidden/>
              </w:rPr>
              <w:fldChar w:fldCharType="begin"/>
            </w:r>
            <w:r>
              <w:rPr>
                <w:noProof/>
                <w:webHidden/>
              </w:rPr>
              <w:instrText xml:space="preserve"> PAGEREF _Toc233784609 \h </w:instrText>
            </w:r>
            <w:r>
              <w:rPr>
                <w:noProof/>
                <w:webHidden/>
              </w:rPr>
            </w:r>
            <w:r>
              <w:rPr>
                <w:noProof/>
                <w:webHidden/>
              </w:rPr>
              <w:fldChar w:fldCharType="separate"/>
            </w:r>
            <w:r>
              <w:rPr>
                <w:noProof/>
                <w:webHidden/>
              </w:rPr>
              <w:t>6</w:t>
            </w:r>
            <w:r>
              <w:rPr>
                <w:noProof/>
                <w:webHidden/>
              </w:rPr>
              <w:fldChar w:fldCharType="end"/>
            </w:r>
          </w:hyperlink>
        </w:p>
        <w:p w14:paraId="6FB5DED0" w14:textId="7E754687"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0" w:history="1">
            <w:r w:rsidRPr="007A76AC">
              <w:rPr>
                <w:rStyle w:val="Hyperlink"/>
                <w:noProof/>
                <w:lang w:val="en-GB"/>
              </w:rPr>
              <w:t>S4.2 Compliance Monitoring</w:t>
            </w:r>
            <w:r>
              <w:rPr>
                <w:noProof/>
                <w:webHidden/>
              </w:rPr>
              <w:tab/>
            </w:r>
            <w:r>
              <w:rPr>
                <w:noProof/>
                <w:webHidden/>
              </w:rPr>
              <w:fldChar w:fldCharType="begin"/>
            </w:r>
            <w:r>
              <w:rPr>
                <w:noProof/>
                <w:webHidden/>
              </w:rPr>
              <w:instrText xml:space="preserve"> PAGEREF _Toc233784610 \h </w:instrText>
            </w:r>
            <w:r>
              <w:rPr>
                <w:noProof/>
                <w:webHidden/>
              </w:rPr>
            </w:r>
            <w:r>
              <w:rPr>
                <w:noProof/>
                <w:webHidden/>
              </w:rPr>
              <w:fldChar w:fldCharType="separate"/>
            </w:r>
            <w:r>
              <w:rPr>
                <w:noProof/>
                <w:webHidden/>
              </w:rPr>
              <w:t>6</w:t>
            </w:r>
            <w:r>
              <w:rPr>
                <w:noProof/>
                <w:webHidden/>
              </w:rPr>
              <w:fldChar w:fldCharType="end"/>
            </w:r>
          </w:hyperlink>
        </w:p>
        <w:p w14:paraId="2F31CD58" w14:textId="7D704A6C"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1" w:history="1">
            <w:r w:rsidRPr="007A76AC">
              <w:rPr>
                <w:rStyle w:val="Hyperlink"/>
                <w:noProof/>
                <w:lang w:val="en-GB"/>
              </w:rPr>
              <w:t>S4.3 Participant Guidelines</w:t>
            </w:r>
            <w:r>
              <w:rPr>
                <w:noProof/>
                <w:webHidden/>
              </w:rPr>
              <w:tab/>
            </w:r>
            <w:r>
              <w:rPr>
                <w:noProof/>
                <w:webHidden/>
              </w:rPr>
              <w:fldChar w:fldCharType="begin"/>
            </w:r>
            <w:r>
              <w:rPr>
                <w:noProof/>
                <w:webHidden/>
              </w:rPr>
              <w:instrText xml:space="preserve"> PAGEREF _Toc233784611 \h </w:instrText>
            </w:r>
            <w:r>
              <w:rPr>
                <w:noProof/>
                <w:webHidden/>
              </w:rPr>
            </w:r>
            <w:r>
              <w:rPr>
                <w:noProof/>
                <w:webHidden/>
              </w:rPr>
              <w:fldChar w:fldCharType="separate"/>
            </w:r>
            <w:r>
              <w:rPr>
                <w:noProof/>
                <w:webHidden/>
              </w:rPr>
              <w:t>6</w:t>
            </w:r>
            <w:r>
              <w:rPr>
                <w:noProof/>
                <w:webHidden/>
              </w:rPr>
              <w:fldChar w:fldCharType="end"/>
            </w:r>
          </w:hyperlink>
        </w:p>
        <w:p w14:paraId="249F8582" w14:textId="613EE14C"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2" w:history="1">
            <w:r w:rsidRPr="007A76AC">
              <w:rPr>
                <w:rStyle w:val="Hyperlink"/>
                <w:noProof/>
                <w:lang w:val="en-US"/>
              </w:rPr>
              <w:t>S5. Laboratory Evening Procedure</w:t>
            </w:r>
            <w:r>
              <w:rPr>
                <w:noProof/>
                <w:webHidden/>
              </w:rPr>
              <w:tab/>
            </w:r>
            <w:r>
              <w:rPr>
                <w:noProof/>
                <w:webHidden/>
              </w:rPr>
              <w:fldChar w:fldCharType="begin"/>
            </w:r>
            <w:r>
              <w:rPr>
                <w:noProof/>
                <w:webHidden/>
              </w:rPr>
              <w:instrText xml:space="preserve"> PAGEREF _Toc233784612 \h </w:instrText>
            </w:r>
            <w:r>
              <w:rPr>
                <w:noProof/>
                <w:webHidden/>
              </w:rPr>
            </w:r>
            <w:r>
              <w:rPr>
                <w:noProof/>
                <w:webHidden/>
              </w:rPr>
              <w:fldChar w:fldCharType="separate"/>
            </w:r>
            <w:r>
              <w:rPr>
                <w:noProof/>
                <w:webHidden/>
              </w:rPr>
              <w:t>7</w:t>
            </w:r>
            <w:r>
              <w:rPr>
                <w:noProof/>
                <w:webHidden/>
              </w:rPr>
              <w:fldChar w:fldCharType="end"/>
            </w:r>
          </w:hyperlink>
        </w:p>
        <w:p w14:paraId="16D18C38" w14:textId="3538D420"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3" w:history="1">
            <w:r w:rsidRPr="007A76AC">
              <w:rPr>
                <w:rStyle w:val="Hyperlink"/>
                <w:noProof/>
                <w:lang w:val="en-GB"/>
              </w:rPr>
              <w:t>S5.1 Compensation</w:t>
            </w:r>
            <w:r>
              <w:rPr>
                <w:noProof/>
                <w:webHidden/>
              </w:rPr>
              <w:tab/>
            </w:r>
            <w:r>
              <w:rPr>
                <w:noProof/>
                <w:webHidden/>
              </w:rPr>
              <w:fldChar w:fldCharType="begin"/>
            </w:r>
            <w:r>
              <w:rPr>
                <w:noProof/>
                <w:webHidden/>
              </w:rPr>
              <w:instrText xml:space="preserve"> PAGEREF _Toc233784613 \h </w:instrText>
            </w:r>
            <w:r>
              <w:rPr>
                <w:noProof/>
                <w:webHidden/>
              </w:rPr>
            </w:r>
            <w:r>
              <w:rPr>
                <w:noProof/>
                <w:webHidden/>
              </w:rPr>
              <w:fldChar w:fldCharType="separate"/>
            </w:r>
            <w:r>
              <w:rPr>
                <w:noProof/>
                <w:webHidden/>
              </w:rPr>
              <w:t>7</w:t>
            </w:r>
            <w:r>
              <w:rPr>
                <w:noProof/>
                <w:webHidden/>
              </w:rPr>
              <w:fldChar w:fldCharType="end"/>
            </w:r>
          </w:hyperlink>
        </w:p>
        <w:p w14:paraId="7FFCF876" w14:textId="792AEBC5"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4" w:history="1">
            <w:r w:rsidRPr="007A76AC">
              <w:rPr>
                <w:rStyle w:val="Hyperlink"/>
                <w:noProof/>
                <w:lang w:val="en-US"/>
              </w:rPr>
              <w:t xml:space="preserve">S6. Laboratory </w:t>
            </w:r>
            <w:r w:rsidRPr="007A76AC">
              <w:rPr>
                <w:rStyle w:val="Hyperlink"/>
                <w:noProof/>
                <w:lang w:val="en-GB"/>
              </w:rPr>
              <w:t>Manipulation Check: Salivary Caffeine Concentration</w:t>
            </w:r>
            <w:r>
              <w:rPr>
                <w:noProof/>
                <w:webHidden/>
              </w:rPr>
              <w:tab/>
            </w:r>
            <w:r>
              <w:rPr>
                <w:noProof/>
                <w:webHidden/>
              </w:rPr>
              <w:fldChar w:fldCharType="begin"/>
            </w:r>
            <w:r>
              <w:rPr>
                <w:noProof/>
                <w:webHidden/>
              </w:rPr>
              <w:instrText xml:space="preserve"> PAGEREF _Toc233784614 \h </w:instrText>
            </w:r>
            <w:r>
              <w:rPr>
                <w:noProof/>
                <w:webHidden/>
              </w:rPr>
            </w:r>
            <w:r>
              <w:rPr>
                <w:noProof/>
                <w:webHidden/>
              </w:rPr>
              <w:fldChar w:fldCharType="separate"/>
            </w:r>
            <w:r>
              <w:rPr>
                <w:noProof/>
                <w:webHidden/>
              </w:rPr>
              <w:t>7</w:t>
            </w:r>
            <w:r>
              <w:rPr>
                <w:noProof/>
                <w:webHidden/>
              </w:rPr>
              <w:fldChar w:fldCharType="end"/>
            </w:r>
          </w:hyperlink>
        </w:p>
        <w:p w14:paraId="26D4C8F2" w14:textId="6FDCD346"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5" w:history="1">
            <w:r w:rsidRPr="007A76AC">
              <w:rPr>
                <w:rStyle w:val="Hyperlink"/>
                <w:noProof/>
                <w:lang w:val="en-US"/>
              </w:rPr>
              <w:t>S7. Polysomnography Recording Details</w:t>
            </w:r>
            <w:r>
              <w:rPr>
                <w:noProof/>
                <w:webHidden/>
              </w:rPr>
              <w:tab/>
            </w:r>
            <w:r>
              <w:rPr>
                <w:noProof/>
                <w:webHidden/>
              </w:rPr>
              <w:fldChar w:fldCharType="begin"/>
            </w:r>
            <w:r>
              <w:rPr>
                <w:noProof/>
                <w:webHidden/>
              </w:rPr>
              <w:instrText xml:space="preserve"> PAGEREF _Toc233784615 \h </w:instrText>
            </w:r>
            <w:r>
              <w:rPr>
                <w:noProof/>
                <w:webHidden/>
              </w:rPr>
            </w:r>
            <w:r>
              <w:rPr>
                <w:noProof/>
                <w:webHidden/>
              </w:rPr>
              <w:fldChar w:fldCharType="separate"/>
            </w:r>
            <w:r>
              <w:rPr>
                <w:noProof/>
                <w:webHidden/>
              </w:rPr>
              <w:t>7</w:t>
            </w:r>
            <w:r>
              <w:rPr>
                <w:noProof/>
                <w:webHidden/>
              </w:rPr>
              <w:fldChar w:fldCharType="end"/>
            </w:r>
          </w:hyperlink>
        </w:p>
        <w:p w14:paraId="4C2DABFA" w14:textId="37DA32CF"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6" w:history="1">
            <w:r w:rsidRPr="007A76AC">
              <w:rPr>
                <w:rStyle w:val="Hyperlink"/>
                <w:noProof/>
                <w:lang w:val="en-US"/>
              </w:rPr>
              <w:t>S8. Sleep Staging Procedure</w:t>
            </w:r>
            <w:r>
              <w:rPr>
                <w:noProof/>
                <w:webHidden/>
              </w:rPr>
              <w:tab/>
            </w:r>
            <w:r>
              <w:rPr>
                <w:noProof/>
                <w:webHidden/>
              </w:rPr>
              <w:fldChar w:fldCharType="begin"/>
            </w:r>
            <w:r>
              <w:rPr>
                <w:noProof/>
                <w:webHidden/>
              </w:rPr>
              <w:instrText xml:space="preserve"> PAGEREF _Toc233784616 \h </w:instrText>
            </w:r>
            <w:r>
              <w:rPr>
                <w:noProof/>
                <w:webHidden/>
              </w:rPr>
            </w:r>
            <w:r>
              <w:rPr>
                <w:noProof/>
                <w:webHidden/>
              </w:rPr>
              <w:fldChar w:fldCharType="separate"/>
            </w:r>
            <w:r>
              <w:rPr>
                <w:noProof/>
                <w:webHidden/>
              </w:rPr>
              <w:t>8</w:t>
            </w:r>
            <w:r>
              <w:rPr>
                <w:noProof/>
                <w:webHidden/>
              </w:rPr>
              <w:fldChar w:fldCharType="end"/>
            </w:r>
          </w:hyperlink>
        </w:p>
        <w:p w14:paraId="0F2B7B47" w14:textId="3873E2EC"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7" w:history="1">
            <w:r w:rsidRPr="007A76AC">
              <w:rPr>
                <w:rStyle w:val="Hyperlink"/>
                <w:noProof/>
                <w:lang w:val="en-GB"/>
              </w:rPr>
              <w:t>S8.1 Preprocessing for Staging</w:t>
            </w:r>
            <w:r>
              <w:rPr>
                <w:noProof/>
                <w:webHidden/>
              </w:rPr>
              <w:tab/>
            </w:r>
            <w:r>
              <w:rPr>
                <w:noProof/>
                <w:webHidden/>
              </w:rPr>
              <w:fldChar w:fldCharType="begin"/>
            </w:r>
            <w:r>
              <w:rPr>
                <w:noProof/>
                <w:webHidden/>
              </w:rPr>
              <w:instrText xml:space="preserve"> PAGEREF _Toc233784617 \h </w:instrText>
            </w:r>
            <w:r>
              <w:rPr>
                <w:noProof/>
                <w:webHidden/>
              </w:rPr>
            </w:r>
            <w:r>
              <w:rPr>
                <w:noProof/>
                <w:webHidden/>
              </w:rPr>
              <w:fldChar w:fldCharType="separate"/>
            </w:r>
            <w:r>
              <w:rPr>
                <w:noProof/>
                <w:webHidden/>
              </w:rPr>
              <w:t>8</w:t>
            </w:r>
            <w:r>
              <w:rPr>
                <w:noProof/>
                <w:webHidden/>
              </w:rPr>
              <w:fldChar w:fldCharType="end"/>
            </w:r>
          </w:hyperlink>
        </w:p>
        <w:p w14:paraId="12250406" w14:textId="22EF22D8"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8" w:history="1">
            <w:r w:rsidRPr="007A76AC">
              <w:rPr>
                <w:rStyle w:val="Hyperlink"/>
                <w:noProof/>
                <w:lang w:val="en-GB"/>
              </w:rPr>
              <w:t>S8.2 Automated and Manual Staging</w:t>
            </w:r>
            <w:r>
              <w:rPr>
                <w:noProof/>
                <w:webHidden/>
              </w:rPr>
              <w:tab/>
            </w:r>
            <w:r>
              <w:rPr>
                <w:noProof/>
                <w:webHidden/>
              </w:rPr>
              <w:fldChar w:fldCharType="begin"/>
            </w:r>
            <w:r>
              <w:rPr>
                <w:noProof/>
                <w:webHidden/>
              </w:rPr>
              <w:instrText xml:space="preserve"> PAGEREF _Toc233784618 \h </w:instrText>
            </w:r>
            <w:r>
              <w:rPr>
                <w:noProof/>
                <w:webHidden/>
              </w:rPr>
            </w:r>
            <w:r>
              <w:rPr>
                <w:noProof/>
                <w:webHidden/>
              </w:rPr>
              <w:fldChar w:fldCharType="separate"/>
            </w:r>
            <w:r>
              <w:rPr>
                <w:noProof/>
                <w:webHidden/>
              </w:rPr>
              <w:t>8</w:t>
            </w:r>
            <w:r>
              <w:rPr>
                <w:noProof/>
                <w:webHidden/>
              </w:rPr>
              <w:fldChar w:fldCharType="end"/>
            </w:r>
          </w:hyperlink>
        </w:p>
        <w:p w14:paraId="31181A9F" w14:textId="04AF808B"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19" w:history="1">
            <w:r w:rsidRPr="007A76AC">
              <w:rPr>
                <w:rStyle w:val="Hyperlink"/>
                <w:noProof/>
                <w:lang w:val="en-GB"/>
              </w:rPr>
              <w:t>S8.3 Derived Sleep Parameters</w:t>
            </w:r>
            <w:r>
              <w:rPr>
                <w:noProof/>
                <w:webHidden/>
              </w:rPr>
              <w:tab/>
            </w:r>
            <w:r>
              <w:rPr>
                <w:noProof/>
                <w:webHidden/>
              </w:rPr>
              <w:fldChar w:fldCharType="begin"/>
            </w:r>
            <w:r>
              <w:rPr>
                <w:noProof/>
                <w:webHidden/>
              </w:rPr>
              <w:instrText xml:space="preserve"> PAGEREF _Toc233784619 \h </w:instrText>
            </w:r>
            <w:r>
              <w:rPr>
                <w:noProof/>
                <w:webHidden/>
              </w:rPr>
            </w:r>
            <w:r>
              <w:rPr>
                <w:noProof/>
                <w:webHidden/>
              </w:rPr>
              <w:fldChar w:fldCharType="separate"/>
            </w:r>
            <w:r>
              <w:rPr>
                <w:noProof/>
                <w:webHidden/>
              </w:rPr>
              <w:t>8</w:t>
            </w:r>
            <w:r>
              <w:rPr>
                <w:noProof/>
                <w:webHidden/>
              </w:rPr>
              <w:fldChar w:fldCharType="end"/>
            </w:r>
          </w:hyperlink>
        </w:p>
        <w:p w14:paraId="04C20155" w14:textId="31A6F6C2"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0" w:history="1">
            <w:r w:rsidRPr="007A76AC">
              <w:rPr>
                <w:rStyle w:val="Hyperlink"/>
                <w:noProof/>
                <w:lang w:val="en-US"/>
              </w:rPr>
              <w:t>S9. Slow-Wave Activity and Slow-Wave Energy Processing</w:t>
            </w:r>
            <w:r>
              <w:rPr>
                <w:noProof/>
                <w:webHidden/>
              </w:rPr>
              <w:tab/>
            </w:r>
            <w:r>
              <w:rPr>
                <w:noProof/>
                <w:webHidden/>
              </w:rPr>
              <w:fldChar w:fldCharType="begin"/>
            </w:r>
            <w:r>
              <w:rPr>
                <w:noProof/>
                <w:webHidden/>
              </w:rPr>
              <w:instrText xml:space="preserve"> PAGEREF _Toc233784620 \h </w:instrText>
            </w:r>
            <w:r>
              <w:rPr>
                <w:noProof/>
                <w:webHidden/>
              </w:rPr>
            </w:r>
            <w:r>
              <w:rPr>
                <w:noProof/>
                <w:webHidden/>
              </w:rPr>
              <w:fldChar w:fldCharType="separate"/>
            </w:r>
            <w:r>
              <w:rPr>
                <w:noProof/>
                <w:webHidden/>
              </w:rPr>
              <w:t>8</w:t>
            </w:r>
            <w:r>
              <w:rPr>
                <w:noProof/>
                <w:webHidden/>
              </w:rPr>
              <w:fldChar w:fldCharType="end"/>
            </w:r>
          </w:hyperlink>
        </w:p>
        <w:p w14:paraId="21B9DCDE" w14:textId="78A41E8A"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1" w:history="1">
            <w:r w:rsidRPr="007A76AC">
              <w:rPr>
                <w:rStyle w:val="Hyperlink"/>
                <w:noProof/>
                <w:lang w:val="en-GB"/>
              </w:rPr>
              <w:t>S9.1 EEG Preprocessing</w:t>
            </w:r>
            <w:r>
              <w:rPr>
                <w:noProof/>
                <w:webHidden/>
              </w:rPr>
              <w:tab/>
            </w:r>
            <w:r>
              <w:rPr>
                <w:noProof/>
                <w:webHidden/>
              </w:rPr>
              <w:fldChar w:fldCharType="begin"/>
            </w:r>
            <w:r>
              <w:rPr>
                <w:noProof/>
                <w:webHidden/>
              </w:rPr>
              <w:instrText xml:space="preserve"> PAGEREF _Toc233784621 \h </w:instrText>
            </w:r>
            <w:r>
              <w:rPr>
                <w:noProof/>
                <w:webHidden/>
              </w:rPr>
            </w:r>
            <w:r>
              <w:rPr>
                <w:noProof/>
                <w:webHidden/>
              </w:rPr>
              <w:fldChar w:fldCharType="separate"/>
            </w:r>
            <w:r>
              <w:rPr>
                <w:noProof/>
                <w:webHidden/>
              </w:rPr>
              <w:t>8</w:t>
            </w:r>
            <w:r>
              <w:rPr>
                <w:noProof/>
                <w:webHidden/>
              </w:rPr>
              <w:fldChar w:fldCharType="end"/>
            </w:r>
          </w:hyperlink>
        </w:p>
        <w:p w14:paraId="725AF2F5" w14:textId="39C14949"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2" w:history="1">
            <w:r w:rsidRPr="007A76AC">
              <w:rPr>
                <w:rStyle w:val="Hyperlink"/>
                <w:noProof/>
                <w:lang w:val="en-GB"/>
              </w:rPr>
              <w:t>S9.2 Artifact Rejection</w:t>
            </w:r>
            <w:r>
              <w:rPr>
                <w:noProof/>
                <w:webHidden/>
              </w:rPr>
              <w:tab/>
            </w:r>
            <w:r>
              <w:rPr>
                <w:noProof/>
                <w:webHidden/>
              </w:rPr>
              <w:fldChar w:fldCharType="begin"/>
            </w:r>
            <w:r>
              <w:rPr>
                <w:noProof/>
                <w:webHidden/>
              </w:rPr>
              <w:instrText xml:space="preserve"> PAGEREF _Toc233784622 \h </w:instrText>
            </w:r>
            <w:r>
              <w:rPr>
                <w:noProof/>
                <w:webHidden/>
              </w:rPr>
            </w:r>
            <w:r>
              <w:rPr>
                <w:noProof/>
                <w:webHidden/>
              </w:rPr>
              <w:fldChar w:fldCharType="separate"/>
            </w:r>
            <w:r>
              <w:rPr>
                <w:noProof/>
                <w:webHidden/>
              </w:rPr>
              <w:t>9</w:t>
            </w:r>
            <w:r>
              <w:rPr>
                <w:noProof/>
                <w:webHidden/>
              </w:rPr>
              <w:fldChar w:fldCharType="end"/>
            </w:r>
          </w:hyperlink>
        </w:p>
        <w:p w14:paraId="262797B1" w14:textId="7BB0419E"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3" w:history="1">
            <w:r w:rsidRPr="007A76AC">
              <w:rPr>
                <w:rStyle w:val="Hyperlink"/>
                <w:bCs/>
                <w:noProof/>
                <w:lang w:val="en-GB"/>
              </w:rPr>
              <w:t>S9.3 Special Nights</w:t>
            </w:r>
            <w:r>
              <w:rPr>
                <w:noProof/>
                <w:webHidden/>
              </w:rPr>
              <w:tab/>
            </w:r>
            <w:r>
              <w:rPr>
                <w:noProof/>
                <w:webHidden/>
              </w:rPr>
              <w:fldChar w:fldCharType="begin"/>
            </w:r>
            <w:r>
              <w:rPr>
                <w:noProof/>
                <w:webHidden/>
              </w:rPr>
              <w:instrText xml:space="preserve"> PAGEREF _Toc233784623 \h </w:instrText>
            </w:r>
            <w:r>
              <w:rPr>
                <w:noProof/>
                <w:webHidden/>
              </w:rPr>
            </w:r>
            <w:r>
              <w:rPr>
                <w:noProof/>
                <w:webHidden/>
              </w:rPr>
              <w:fldChar w:fldCharType="separate"/>
            </w:r>
            <w:r>
              <w:rPr>
                <w:noProof/>
                <w:webHidden/>
              </w:rPr>
              <w:t>9</w:t>
            </w:r>
            <w:r>
              <w:rPr>
                <w:noProof/>
                <w:webHidden/>
              </w:rPr>
              <w:fldChar w:fldCharType="end"/>
            </w:r>
          </w:hyperlink>
        </w:p>
        <w:p w14:paraId="57F33059" w14:textId="26B859EE"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4" w:history="1">
            <w:r w:rsidRPr="007A76AC">
              <w:rPr>
                <w:rStyle w:val="Hyperlink"/>
                <w:noProof/>
                <w:lang w:val="en-GB"/>
              </w:rPr>
              <w:t>S9.4 Spectral Analysis</w:t>
            </w:r>
            <w:r>
              <w:rPr>
                <w:noProof/>
                <w:webHidden/>
              </w:rPr>
              <w:tab/>
            </w:r>
            <w:r>
              <w:rPr>
                <w:noProof/>
                <w:webHidden/>
              </w:rPr>
              <w:fldChar w:fldCharType="begin"/>
            </w:r>
            <w:r>
              <w:rPr>
                <w:noProof/>
                <w:webHidden/>
              </w:rPr>
              <w:instrText xml:space="preserve"> PAGEREF _Toc233784624 \h </w:instrText>
            </w:r>
            <w:r>
              <w:rPr>
                <w:noProof/>
                <w:webHidden/>
              </w:rPr>
            </w:r>
            <w:r>
              <w:rPr>
                <w:noProof/>
                <w:webHidden/>
              </w:rPr>
              <w:fldChar w:fldCharType="separate"/>
            </w:r>
            <w:r>
              <w:rPr>
                <w:noProof/>
                <w:webHidden/>
              </w:rPr>
              <w:t>9</w:t>
            </w:r>
            <w:r>
              <w:rPr>
                <w:noProof/>
                <w:webHidden/>
              </w:rPr>
              <w:fldChar w:fldCharType="end"/>
            </w:r>
          </w:hyperlink>
        </w:p>
        <w:p w14:paraId="2792B860" w14:textId="15F15A17"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5" w:history="1">
            <w:r w:rsidRPr="007A76AC">
              <w:rPr>
                <w:rStyle w:val="Hyperlink"/>
                <w:noProof/>
                <w:lang w:val="en-GB"/>
              </w:rPr>
              <w:t>S9.5 Slow-Wave Energy Computation</w:t>
            </w:r>
            <w:r>
              <w:rPr>
                <w:noProof/>
                <w:webHidden/>
              </w:rPr>
              <w:tab/>
            </w:r>
            <w:r>
              <w:rPr>
                <w:noProof/>
                <w:webHidden/>
              </w:rPr>
              <w:fldChar w:fldCharType="begin"/>
            </w:r>
            <w:r>
              <w:rPr>
                <w:noProof/>
                <w:webHidden/>
              </w:rPr>
              <w:instrText xml:space="preserve"> PAGEREF _Toc233784625 \h </w:instrText>
            </w:r>
            <w:r>
              <w:rPr>
                <w:noProof/>
                <w:webHidden/>
              </w:rPr>
            </w:r>
            <w:r>
              <w:rPr>
                <w:noProof/>
                <w:webHidden/>
              </w:rPr>
              <w:fldChar w:fldCharType="separate"/>
            </w:r>
            <w:r>
              <w:rPr>
                <w:noProof/>
                <w:webHidden/>
              </w:rPr>
              <w:t>9</w:t>
            </w:r>
            <w:r>
              <w:rPr>
                <w:noProof/>
                <w:webHidden/>
              </w:rPr>
              <w:fldChar w:fldCharType="end"/>
            </w:r>
          </w:hyperlink>
        </w:p>
        <w:p w14:paraId="42B7FFE2" w14:textId="647FC34D"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6" w:history="1">
            <w:r w:rsidRPr="007A76AC">
              <w:rPr>
                <w:rStyle w:val="Hyperlink"/>
                <w:noProof/>
                <w:lang w:val="en-GB"/>
              </w:rPr>
              <w:t>S9.6 Time Windows</w:t>
            </w:r>
            <w:r>
              <w:rPr>
                <w:noProof/>
                <w:webHidden/>
              </w:rPr>
              <w:tab/>
            </w:r>
            <w:r>
              <w:rPr>
                <w:noProof/>
                <w:webHidden/>
              </w:rPr>
              <w:fldChar w:fldCharType="begin"/>
            </w:r>
            <w:r>
              <w:rPr>
                <w:noProof/>
                <w:webHidden/>
              </w:rPr>
              <w:instrText xml:space="preserve"> PAGEREF _Toc233784626 \h </w:instrText>
            </w:r>
            <w:r>
              <w:rPr>
                <w:noProof/>
                <w:webHidden/>
              </w:rPr>
            </w:r>
            <w:r>
              <w:rPr>
                <w:noProof/>
                <w:webHidden/>
              </w:rPr>
              <w:fldChar w:fldCharType="separate"/>
            </w:r>
            <w:r>
              <w:rPr>
                <w:noProof/>
                <w:webHidden/>
              </w:rPr>
              <w:t>10</w:t>
            </w:r>
            <w:r>
              <w:rPr>
                <w:noProof/>
                <w:webHidden/>
              </w:rPr>
              <w:fldChar w:fldCharType="end"/>
            </w:r>
          </w:hyperlink>
        </w:p>
        <w:p w14:paraId="27E0661B" w14:textId="4BEC991F"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7" w:history="1">
            <w:r w:rsidRPr="007A76AC">
              <w:rPr>
                <w:rStyle w:val="Hyperlink"/>
                <w:noProof/>
                <w:lang w:val="en-US"/>
              </w:rPr>
              <w:t>S10. Subjective Measures</w:t>
            </w:r>
            <w:r>
              <w:rPr>
                <w:noProof/>
                <w:webHidden/>
              </w:rPr>
              <w:tab/>
            </w:r>
            <w:r>
              <w:rPr>
                <w:noProof/>
                <w:webHidden/>
              </w:rPr>
              <w:fldChar w:fldCharType="begin"/>
            </w:r>
            <w:r>
              <w:rPr>
                <w:noProof/>
                <w:webHidden/>
              </w:rPr>
              <w:instrText xml:space="preserve"> PAGEREF _Toc233784627 \h </w:instrText>
            </w:r>
            <w:r>
              <w:rPr>
                <w:noProof/>
                <w:webHidden/>
              </w:rPr>
            </w:r>
            <w:r>
              <w:rPr>
                <w:noProof/>
                <w:webHidden/>
              </w:rPr>
              <w:fldChar w:fldCharType="separate"/>
            </w:r>
            <w:r>
              <w:rPr>
                <w:noProof/>
                <w:webHidden/>
              </w:rPr>
              <w:t>10</w:t>
            </w:r>
            <w:r>
              <w:rPr>
                <w:noProof/>
                <w:webHidden/>
              </w:rPr>
              <w:fldChar w:fldCharType="end"/>
            </w:r>
          </w:hyperlink>
        </w:p>
        <w:p w14:paraId="66B9EDF3" w14:textId="77CE7455"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8" w:history="1">
            <w:r w:rsidRPr="007A76AC">
              <w:rPr>
                <w:rStyle w:val="Hyperlink"/>
                <w:noProof/>
                <w:lang w:val="en-GB"/>
              </w:rPr>
              <w:t>S10.1 Karolinska Sleepiness Scale (KSS)</w:t>
            </w:r>
            <w:r>
              <w:rPr>
                <w:noProof/>
                <w:webHidden/>
              </w:rPr>
              <w:tab/>
            </w:r>
            <w:r>
              <w:rPr>
                <w:noProof/>
                <w:webHidden/>
              </w:rPr>
              <w:fldChar w:fldCharType="begin"/>
            </w:r>
            <w:r>
              <w:rPr>
                <w:noProof/>
                <w:webHidden/>
              </w:rPr>
              <w:instrText xml:space="preserve"> PAGEREF _Toc233784628 \h </w:instrText>
            </w:r>
            <w:r>
              <w:rPr>
                <w:noProof/>
                <w:webHidden/>
              </w:rPr>
            </w:r>
            <w:r>
              <w:rPr>
                <w:noProof/>
                <w:webHidden/>
              </w:rPr>
              <w:fldChar w:fldCharType="separate"/>
            </w:r>
            <w:r>
              <w:rPr>
                <w:noProof/>
                <w:webHidden/>
              </w:rPr>
              <w:t>10</w:t>
            </w:r>
            <w:r>
              <w:rPr>
                <w:noProof/>
                <w:webHidden/>
              </w:rPr>
              <w:fldChar w:fldCharType="end"/>
            </w:r>
          </w:hyperlink>
        </w:p>
        <w:p w14:paraId="05EA82CF" w14:textId="4DD5D8B8"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29" w:history="1">
            <w:r w:rsidRPr="007A76AC">
              <w:rPr>
                <w:rStyle w:val="Hyperlink"/>
                <w:noProof/>
                <w:lang w:val="en-GB"/>
              </w:rPr>
              <w:t>S10.2 Leeds Sleep Evaluation Questionnaire (LSEQ)</w:t>
            </w:r>
            <w:r>
              <w:rPr>
                <w:noProof/>
                <w:webHidden/>
              </w:rPr>
              <w:tab/>
            </w:r>
            <w:r>
              <w:rPr>
                <w:noProof/>
                <w:webHidden/>
              </w:rPr>
              <w:fldChar w:fldCharType="begin"/>
            </w:r>
            <w:r>
              <w:rPr>
                <w:noProof/>
                <w:webHidden/>
              </w:rPr>
              <w:instrText xml:space="preserve"> PAGEREF _Toc233784629 \h </w:instrText>
            </w:r>
            <w:r>
              <w:rPr>
                <w:noProof/>
                <w:webHidden/>
              </w:rPr>
            </w:r>
            <w:r>
              <w:rPr>
                <w:noProof/>
                <w:webHidden/>
              </w:rPr>
              <w:fldChar w:fldCharType="separate"/>
            </w:r>
            <w:r>
              <w:rPr>
                <w:noProof/>
                <w:webHidden/>
              </w:rPr>
              <w:t>10</w:t>
            </w:r>
            <w:r>
              <w:rPr>
                <w:noProof/>
                <w:webHidden/>
              </w:rPr>
              <w:fldChar w:fldCharType="end"/>
            </w:r>
          </w:hyperlink>
        </w:p>
        <w:p w14:paraId="10A8F886" w14:textId="1DA4861A" w:rsidR="00E339A6" w:rsidRDefault="00E339A6">
          <w:pPr>
            <w:pStyle w:val="TOC1"/>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0" w:history="1">
            <w:r w:rsidRPr="007A76AC">
              <w:rPr>
                <w:rStyle w:val="Hyperlink"/>
                <w:noProof/>
                <w:lang w:val="en-US"/>
              </w:rPr>
              <w:t>S11. Statistical Analysis: Detailed Specifications</w:t>
            </w:r>
            <w:r>
              <w:rPr>
                <w:noProof/>
                <w:webHidden/>
              </w:rPr>
              <w:tab/>
            </w:r>
            <w:r>
              <w:rPr>
                <w:noProof/>
                <w:webHidden/>
              </w:rPr>
              <w:fldChar w:fldCharType="begin"/>
            </w:r>
            <w:r>
              <w:rPr>
                <w:noProof/>
                <w:webHidden/>
              </w:rPr>
              <w:instrText xml:space="preserve"> PAGEREF _Toc233784630 \h </w:instrText>
            </w:r>
            <w:r>
              <w:rPr>
                <w:noProof/>
                <w:webHidden/>
              </w:rPr>
            </w:r>
            <w:r>
              <w:rPr>
                <w:noProof/>
                <w:webHidden/>
              </w:rPr>
              <w:fldChar w:fldCharType="separate"/>
            </w:r>
            <w:r>
              <w:rPr>
                <w:noProof/>
                <w:webHidden/>
              </w:rPr>
              <w:t>11</w:t>
            </w:r>
            <w:r>
              <w:rPr>
                <w:noProof/>
                <w:webHidden/>
              </w:rPr>
              <w:fldChar w:fldCharType="end"/>
            </w:r>
          </w:hyperlink>
        </w:p>
        <w:p w14:paraId="3D52DE6F" w14:textId="21CDD046"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1" w:history="1">
            <w:r w:rsidRPr="007A76AC">
              <w:rPr>
                <w:rStyle w:val="Hyperlink"/>
                <w:noProof/>
                <w:lang w:val="en-GB"/>
              </w:rPr>
              <w:t>S11.1 General Model Structure</w:t>
            </w:r>
            <w:r>
              <w:rPr>
                <w:noProof/>
                <w:webHidden/>
              </w:rPr>
              <w:tab/>
            </w:r>
            <w:r>
              <w:rPr>
                <w:noProof/>
                <w:webHidden/>
              </w:rPr>
              <w:fldChar w:fldCharType="begin"/>
            </w:r>
            <w:r>
              <w:rPr>
                <w:noProof/>
                <w:webHidden/>
              </w:rPr>
              <w:instrText xml:space="preserve"> PAGEREF _Toc233784631 \h </w:instrText>
            </w:r>
            <w:r>
              <w:rPr>
                <w:noProof/>
                <w:webHidden/>
              </w:rPr>
            </w:r>
            <w:r>
              <w:rPr>
                <w:noProof/>
                <w:webHidden/>
              </w:rPr>
              <w:fldChar w:fldCharType="separate"/>
            </w:r>
            <w:r>
              <w:rPr>
                <w:noProof/>
                <w:webHidden/>
              </w:rPr>
              <w:t>11</w:t>
            </w:r>
            <w:r>
              <w:rPr>
                <w:noProof/>
                <w:webHidden/>
              </w:rPr>
              <w:fldChar w:fldCharType="end"/>
            </w:r>
          </w:hyperlink>
        </w:p>
        <w:p w14:paraId="2F2C132E" w14:textId="13C154FA"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2" w:history="1">
            <w:r w:rsidRPr="007A76AC">
              <w:rPr>
                <w:rStyle w:val="Hyperlink"/>
                <w:noProof/>
                <w:lang w:val="en-GB"/>
              </w:rPr>
              <w:t>S11.2 Posterior Sampling</w:t>
            </w:r>
            <w:r>
              <w:rPr>
                <w:noProof/>
                <w:webHidden/>
              </w:rPr>
              <w:tab/>
            </w:r>
            <w:r>
              <w:rPr>
                <w:noProof/>
                <w:webHidden/>
              </w:rPr>
              <w:fldChar w:fldCharType="begin"/>
            </w:r>
            <w:r>
              <w:rPr>
                <w:noProof/>
                <w:webHidden/>
              </w:rPr>
              <w:instrText xml:space="preserve"> PAGEREF _Toc233784632 \h </w:instrText>
            </w:r>
            <w:r>
              <w:rPr>
                <w:noProof/>
                <w:webHidden/>
              </w:rPr>
            </w:r>
            <w:r>
              <w:rPr>
                <w:noProof/>
                <w:webHidden/>
              </w:rPr>
              <w:fldChar w:fldCharType="separate"/>
            </w:r>
            <w:r>
              <w:rPr>
                <w:noProof/>
                <w:webHidden/>
              </w:rPr>
              <w:t>11</w:t>
            </w:r>
            <w:r>
              <w:rPr>
                <w:noProof/>
                <w:webHidden/>
              </w:rPr>
              <w:fldChar w:fldCharType="end"/>
            </w:r>
          </w:hyperlink>
        </w:p>
        <w:p w14:paraId="48E890CB" w14:textId="5BCC03B5"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3" w:history="1">
            <w:r w:rsidRPr="007A76AC">
              <w:rPr>
                <w:rStyle w:val="Hyperlink"/>
                <w:noProof/>
                <w:lang w:val="en-GB"/>
              </w:rPr>
              <w:t>S11.3 Posterior Contrasts</w:t>
            </w:r>
            <w:r>
              <w:rPr>
                <w:noProof/>
                <w:webHidden/>
              </w:rPr>
              <w:tab/>
            </w:r>
            <w:r>
              <w:rPr>
                <w:noProof/>
                <w:webHidden/>
              </w:rPr>
              <w:fldChar w:fldCharType="begin"/>
            </w:r>
            <w:r>
              <w:rPr>
                <w:noProof/>
                <w:webHidden/>
              </w:rPr>
              <w:instrText xml:space="preserve"> PAGEREF _Toc233784633 \h </w:instrText>
            </w:r>
            <w:r>
              <w:rPr>
                <w:noProof/>
                <w:webHidden/>
              </w:rPr>
            </w:r>
            <w:r>
              <w:rPr>
                <w:noProof/>
                <w:webHidden/>
              </w:rPr>
              <w:fldChar w:fldCharType="separate"/>
            </w:r>
            <w:r>
              <w:rPr>
                <w:noProof/>
                <w:webHidden/>
              </w:rPr>
              <w:t>11</w:t>
            </w:r>
            <w:r>
              <w:rPr>
                <w:noProof/>
                <w:webHidden/>
              </w:rPr>
              <w:fldChar w:fldCharType="end"/>
            </w:r>
          </w:hyperlink>
        </w:p>
        <w:p w14:paraId="1D07A7B8" w14:textId="56B0E121"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4" w:history="1">
            <w:r w:rsidRPr="007A76AC">
              <w:rPr>
                <w:rStyle w:val="Hyperlink"/>
                <w:noProof/>
                <w:lang w:val="en-GB"/>
              </w:rPr>
              <w:t>S11.4 Bayes Factors</w:t>
            </w:r>
            <w:r>
              <w:rPr>
                <w:noProof/>
                <w:webHidden/>
              </w:rPr>
              <w:tab/>
            </w:r>
            <w:r>
              <w:rPr>
                <w:noProof/>
                <w:webHidden/>
              </w:rPr>
              <w:fldChar w:fldCharType="begin"/>
            </w:r>
            <w:r>
              <w:rPr>
                <w:noProof/>
                <w:webHidden/>
              </w:rPr>
              <w:instrText xml:space="preserve"> PAGEREF _Toc233784634 \h </w:instrText>
            </w:r>
            <w:r>
              <w:rPr>
                <w:noProof/>
                <w:webHidden/>
              </w:rPr>
            </w:r>
            <w:r>
              <w:rPr>
                <w:noProof/>
                <w:webHidden/>
              </w:rPr>
              <w:fldChar w:fldCharType="separate"/>
            </w:r>
            <w:r>
              <w:rPr>
                <w:noProof/>
                <w:webHidden/>
              </w:rPr>
              <w:t>11</w:t>
            </w:r>
            <w:r>
              <w:rPr>
                <w:noProof/>
                <w:webHidden/>
              </w:rPr>
              <w:fldChar w:fldCharType="end"/>
            </w:r>
          </w:hyperlink>
        </w:p>
        <w:p w14:paraId="49BA0DDE" w14:textId="1DE21ABD"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5" w:history="1">
            <w:r w:rsidRPr="007A76AC">
              <w:rPr>
                <w:rStyle w:val="Hyperlink"/>
                <w:noProof/>
                <w:lang w:val="en-GB"/>
              </w:rPr>
              <w:t>S11.5 Regions of Practical Equivalence (ROPE)</w:t>
            </w:r>
            <w:r>
              <w:rPr>
                <w:noProof/>
                <w:webHidden/>
              </w:rPr>
              <w:tab/>
            </w:r>
            <w:r>
              <w:rPr>
                <w:noProof/>
                <w:webHidden/>
              </w:rPr>
              <w:fldChar w:fldCharType="begin"/>
            </w:r>
            <w:r>
              <w:rPr>
                <w:noProof/>
                <w:webHidden/>
              </w:rPr>
              <w:instrText xml:space="preserve"> PAGEREF _Toc233784635 \h </w:instrText>
            </w:r>
            <w:r>
              <w:rPr>
                <w:noProof/>
                <w:webHidden/>
              </w:rPr>
            </w:r>
            <w:r>
              <w:rPr>
                <w:noProof/>
                <w:webHidden/>
              </w:rPr>
              <w:fldChar w:fldCharType="separate"/>
            </w:r>
            <w:r>
              <w:rPr>
                <w:noProof/>
                <w:webHidden/>
              </w:rPr>
              <w:t>12</w:t>
            </w:r>
            <w:r>
              <w:rPr>
                <w:noProof/>
                <w:webHidden/>
              </w:rPr>
              <w:fldChar w:fldCharType="end"/>
            </w:r>
          </w:hyperlink>
        </w:p>
        <w:p w14:paraId="01B2D731" w14:textId="5A4DA01C"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6" w:history="1">
            <w:r w:rsidRPr="007A76AC">
              <w:rPr>
                <w:rStyle w:val="Hyperlink"/>
                <w:noProof/>
                <w:lang w:val="en-GB"/>
              </w:rPr>
              <w:t>S11.6 Sleep Parameters Model</w:t>
            </w:r>
            <w:r>
              <w:rPr>
                <w:noProof/>
                <w:webHidden/>
              </w:rPr>
              <w:tab/>
            </w:r>
            <w:r>
              <w:rPr>
                <w:noProof/>
                <w:webHidden/>
              </w:rPr>
              <w:fldChar w:fldCharType="begin"/>
            </w:r>
            <w:r>
              <w:rPr>
                <w:noProof/>
                <w:webHidden/>
              </w:rPr>
              <w:instrText xml:space="preserve"> PAGEREF _Toc233784636 \h </w:instrText>
            </w:r>
            <w:r>
              <w:rPr>
                <w:noProof/>
                <w:webHidden/>
              </w:rPr>
            </w:r>
            <w:r>
              <w:rPr>
                <w:noProof/>
                <w:webHidden/>
              </w:rPr>
              <w:fldChar w:fldCharType="separate"/>
            </w:r>
            <w:r>
              <w:rPr>
                <w:noProof/>
                <w:webHidden/>
              </w:rPr>
              <w:t>12</w:t>
            </w:r>
            <w:r>
              <w:rPr>
                <w:noProof/>
                <w:webHidden/>
              </w:rPr>
              <w:fldChar w:fldCharType="end"/>
            </w:r>
          </w:hyperlink>
        </w:p>
        <w:p w14:paraId="44F62899" w14:textId="0EBFF944"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7" w:history="1">
            <w:r w:rsidRPr="007A76AC">
              <w:rPr>
                <w:rStyle w:val="Hyperlink"/>
                <w:noProof/>
                <w:lang w:val="en-GB"/>
              </w:rPr>
              <w:t>S11.7 Slow-Wave Activity and Slow-Wave Energy Model</w:t>
            </w:r>
            <w:r>
              <w:rPr>
                <w:noProof/>
                <w:webHidden/>
              </w:rPr>
              <w:tab/>
            </w:r>
            <w:r>
              <w:rPr>
                <w:noProof/>
                <w:webHidden/>
              </w:rPr>
              <w:fldChar w:fldCharType="begin"/>
            </w:r>
            <w:r>
              <w:rPr>
                <w:noProof/>
                <w:webHidden/>
              </w:rPr>
              <w:instrText xml:space="preserve"> PAGEREF _Toc233784637 \h </w:instrText>
            </w:r>
            <w:r>
              <w:rPr>
                <w:noProof/>
                <w:webHidden/>
              </w:rPr>
            </w:r>
            <w:r>
              <w:rPr>
                <w:noProof/>
                <w:webHidden/>
              </w:rPr>
              <w:fldChar w:fldCharType="separate"/>
            </w:r>
            <w:r>
              <w:rPr>
                <w:noProof/>
                <w:webHidden/>
              </w:rPr>
              <w:t>12</w:t>
            </w:r>
            <w:r>
              <w:rPr>
                <w:noProof/>
                <w:webHidden/>
              </w:rPr>
              <w:fldChar w:fldCharType="end"/>
            </w:r>
          </w:hyperlink>
        </w:p>
        <w:p w14:paraId="32805F76" w14:textId="6D679B6B"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8" w:history="1">
            <w:r w:rsidRPr="007A76AC">
              <w:rPr>
                <w:rStyle w:val="Hyperlink"/>
                <w:noProof/>
                <w:lang w:val="en-GB"/>
              </w:rPr>
              <w:t>S11.8 Subjective Sleepiness (KSS) Model</w:t>
            </w:r>
            <w:r>
              <w:rPr>
                <w:noProof/>
                <w:webHidden/>
              </w:rPr>
              <w:tab/>
            </w:r>
            <w:r>
              <w:rPr>
                <w:noProof/>
                <w:webHidden/>
              </w:rPr>
              <w:fldChar w:fldCharType="begin"/>
            </w:r>
            <w:r>
              <w:rPr>
                <w:noProof/>
                <w:webHidden/>
              </w:rPr>
              <w:instrText xml:space="preserve"> PAGEREF _Toc233784638 \h </w:instrText>
            </w:r>
            <w:r>
              <w:rPr>
                <w:noProof/>
                <w:webHidden/>
              </w:rPr>
            </w:r>
            <w:r>
              <w:rPr>
                <w:noProof/>
                <w:webHidden/>
              </w:rPr>
              <w:fldChar w:fldCharType="separate"/>
            </w:r>
            <w:r>
              <w:rPr>
                <w:noProof/>
                <w:webHidden/>
              </w:rPr>
              <w:t>13</w:t>
            </w:r>
            <w:r>
              <w:rPr>
                <w:noProof/>
                <w:webHidden/>
              </w:rPr>
              <w:fldChar w:fldCharType="end"/>
            </w:r>
          </w:hyperlink>
        </w:p>
        <w:p w14:paraId="01DAEF3D" w14:textId="48C5D02C"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39" w:history="1">
            <w:r w:rsidRPr="007A76AC">
              <w:rPr>
                <w:rStyle w:val="Hyperlink"/>
                <w:noProof/>
                <w:lang w:val="en-GB"/>
              </w:rPr>
              <w:t>S11.9 Subjective Sleep Evaluation (LSEQ) Model</w:t>
            </w:r>
            <w:r>
              <w:rPr>
                <w:noProof/>
                <w:webHidden/>
              </w:rPr>
              <w:tab/>
            </w:r>
            <w:r>
              <w:rPr>
                <w:noProof/>
                <w:webHidden/>
              </w:rPr>
              <w:fldChar w:fldCharType="begin"/>
            </w:r>
            <w:r>
              <w:rPr>
                <w:noProof/>
                <w:webHidden/>
              </w:rPr>
              <w:instrText xml:space="preserve"> PAGEREF _Toc233784639 \h </w:instrText>
            </w:r>
            <w:r>
              <w:rPr>
                <w:noProof/>
                <w:webHidden/>
              </w:rPr>
            </w:r>
            <w:r>
              <w:rPr>
                <w:noProof/>
                <w:webHidden/>
              </w:rPr>
              <w:fldChar w:fldCharType="separate"/>
            </w:r>
            <w:r>
              <w:rPr>
                <w:noProof/>
                <w:webHidden/>
              </w:rPr>
              <w:t>13</w:t>
            </w:r>
            <w:r>
              <w:rPr>
                <w:noProof/>
                <w:webHidden/>
              </w:rPr>
              <w:fldChar w:fldCharType="end"/>
            </w:r>
          </w:hyperlink>
        </w:p>
        <w:p w14:paraId="4718A192" w14:textId="31C8EE7D" w:rsidR="00E339A6" w:rsidRDefault="00E339A6">
          <w:pPr>
            <w:pStyle w:val="TOC2"/>
            <w:tabs>
              <w:tab w:val="right" w:leader="dot" w:pos="9016"/>
            </w:tabs>
            <w:rPr>
              <w:rFonts w:asciiTheme="minorHAnsi" w:eastAsiaTheme="minorEastAsia" w:hAnsiTheme="minorHAnsi" w:cstheme="minorBidi"/>
              <w:noProof/>
              <w:kern w:val="2"/>
              <w:sz w:val="24"/>
              <w:szCs w:val="24"/>
              <w:lang w:val="en-CH" w:eastAsia="en-CH"/>
              <w14:ligatures w14:val="standardContextual"/>
            </w:rPr>
          </w:pPr>
          <w:hyperlink w:anchor="_Toc233784640" w:history="1">
            <w:r w:rsidRPr="007A76AC">
              <w:rPr>
                <w:rStyle w:val="Hyperlink"/>
                <w:noProof/>
                <w:lang w:val="en-GB"/>
              </w:rPr>
              <w:t>S11.10 Software</w:t>
            </w:r>
            <w:r>
              <w:rPr>
                <w:noProof/>
                <w:webHidden/>
              </w:rPr>
              <w:tab/>
            </w:r>
            <w:r>
              <w:rPr>
                <w:noProof/>
                <w:webHidden/>
              </w:rPr>
              <w:fldChar w:fldCharType="begin"/>
            </w:r>
            <w:r>
              <w:rPr>
                <w:noProof/>
                <w:webHidden/>
              </w:rPr>
              <w:instrText xml:space="preserve"> PAGEREF _Toc233784640 \h </w:instrText>
            </w:r>
            <w:r>
              <w:rPr>
                <w:noProof/>
                <w:webHidden/>
              </w:rPr>
            </w:r>
            <w:r>
              <w:rPr>
                <w:noProof/>
                <w:webHidden/>
              </w:rPr>
              <w:fldChar w:fldCharType="separate"/>
            </w:r>
            <w:r>
              <w:rPr>
                <w:noProof/>
                <w:webHidden/>
              </w:rPr>
              <w:t>13</w:t>
            </w:r>
            <w:r>
              <w:rPr>
                <w:noProof/>
                <w:webHidden/>
              </w:rPr>
              <w:fldChar w:fldCharType="end"/>
            </w:r>
          </w:hyperlink>
        </w:p>
        <w:p w14:paraId="793A0C66" w14:textId="16FB308A" w:rsidR="004B45A7" w:rsidRPr="007E3F40" w:rsidRDefault="00946E1D">
          <w:pPr>
            <w:rPr>
              <w:lang w:val="en-GB"/>
            </w:rPr>
          </w:pPr>
          <w:r>
            <w:rPr>
              <w:b/>
              <w:bCs/>
              <w:lang w:val="en-GB"/>
            </w:rPr>
            <w:fldChar w:fldCharType="end"/>
          </w:r>
        </w:p>
      </w:sdtContent>
    </w:sdt>
    <w:p w14:paraId="3EFC2262" w14:textId="1F3CC40E" w:rsidR="00D62B4E" w:rsidRPr="00D45AE3" w:rsidRDefault="00D62B4E" w:rsidP="001C63FA">
      <w:pPr>
        <w:pStyle w:val="Heading1"/>
        <w:rPr>
          <w:lang w:val="en-US"/>
        </w:rPr>
      </w:pPr>
      <w:r w:rsidRPr="00D45AE3">
        <w:rPr>
          <w:lang w:val="en-US"/>
        </w:rPr>
        <w:t xml:space="preserve"> </w:t>
      </w:r>
      <w:bookmarkStart w:id="0" w:name="_Toc233784603"/>
      <w:r w:rsidRPr="00D45AE3">
        <w:rPr>
          <w:lang w:val="en-US"/>
        </w:rPr>
        <w:t>S1. Eligibility Criteria and Screening Procedure</w:t>
      </w:r>
      <w:bookmarkEnd w:id="0"/>
    </w:p>
    <w:p w14:paraId="69BFD56D" w14:textId="77777777" w:rsidR="00D62B4E" w:rsidRPr="00D45AE3" w:rsidRDefault="00D62B4E" w:rsidP="00D62B4E">
      <w:pPr>
        <w:rPr>
          <w:lang w:val="en-US"/>
        </w:rPr>
      </w:pPr>
    </w:p>
    <w:p w14:paraId="7F6BAFE7" w14:textId="24AB4894" w:rsidR="00D62B4E" w:rsidRPr="007E6FF8" w:rsidRDefault="00D62B4E" w:rsidP="001C63FA">
      <w:pPr>
        <w:pStyle w:val="Heading2"/>
        <w:rPr>
          <w:lang w:val="en-GB"/>
        </w:rPr>
      </w:pPr>
      <w:r w:rsidRPr="007E6FF8">
        <w:rPr>
          <w:lang w:val="en-GB"/>
        </w:rPr>
        <w:t xml:space="preserve"> </w:t>
      </w:r>
      <w:bookmarkStart w:id="1" w:name="_Toc233784604"/>
      <w:r w:rsidRPr="007E6FF8">
        <w:rPr>
          <w:lang w:val="en-GB"/>
        </w:rPr>
        <w:t>S1.1 Screening Procedure</w:t>
      </w:r>
      <w:bookmarkEnd w:id="1"/>
    </w:p>
    <w:p w14:paraId="6148340A" w14:textId="77777777" w:rsidR="00D62B4E" w:rsidRPr="00D45AE3" w:rsidRDefault="00D62B4E" w:rsidP="00D62B4E">
      <w:pPr>
        <w:rPr>
          <w:lang w:val="en-US"/>
        </w:rPr>
      </w:pPr>
    </w:p>
    <w:p w14:paraId="5C56F951" w14:textId="77777777" w:rsidR="007E3F40" w:rsidRDefault="00D62B4E" w:rsidP="00A534C7">
      <w:pPr>
        <w:rPr>
          <w:lang w:val="en-US"/>
        </w:rPr>
      </w:pPr>
      <w:r w:rsidRPr="00D45AE3">
        <w:rPr>
          <w:lang w:val="en-US"/>
        </w:rPr>
        <w:t>Prior to enrollment, a phone interview was conducted to assess general eligibility. Participants then completed two online questionnaires assessing sleep quality (Pittsburgh Sleep Quality Index, PSQI; Buysse et al., 1989), chronotype (Munich Chronotype Questionnaire, MCTQ; Roenneberg et al., 2003), daytime sleepiness (Epworth Sleepiness Scale, ESS; Johns, 1991), and physical and psychological well-being (respective subscales of the KIDSSCREEN; Ravens-Sieberer et al., 2014). Following successful questionnaire screening, participants spent an adaptation night in the sleep laboratory to rule out sleep disorders and confirm adequate sleep efficiency.</w:t>
      </w:r>
    </w:p>
    <w:p w14:paraId="282D517A" w14:textId="77777777" w:rsidR="007E3F40" w:rsidRDefault="007E3F40" w:rsidP="00A534C7">
      <w:pPr>
        <w:rPr>
          <w:lang w:val="en-US"/>
        </w:rPr>
      </w:pPr>
    </w:p>
    <w:p w14:paraId="70B074E4" w14:textId="6D9B8185" w:rsidR="00D62B4E" w:rsidRPr="00AB4E8E" w:rsidRDefault="00D62B4E" w:rsidP="007E3F40">
      <w:pPr>
        <w:pStyle w:val="Heading2"/>
        <w:rPr>
          <w:lang w:val="en-GB"/>
        </w:rPr>
      </w:pPr>
      <w:bookmarkStart w:id="2" w:name="_Toc233784605"/>
      <w:r w:rsidRPr="00AB4E8E">
        <w:rPr>
          <w:lang w:val="en-GB"/>
        </w:rPr>
        <w:t xml:space="preserve">S1.2 </w:t>
      </w:r>
      <w:r w:rsidR="000749C9" w:rsidRPr="00AB4E8E">
        <w:rPr>
          <w:lang w:val="en-GB"/>
        </w:rPr>
        <w:t>In- and Exclusion Criteria</w:t>
      </w:r>
      <w:bookmarkEnd w:id="2"/>
    </w:p>
    <w:p w14:paraId="4E5E9746" w14:textId="639357E4" w:rsidR="0041102C" w:rsidRDefault="0041102C" w:rsidP="0041102C">
      <w:pPr>
        <w:rPr>
          <w:lang w:val="en-GB"/>
        </w:rPr>
      </w:pPr>
      <w:r w:rsidRPr="0041102C">
        <w:rPr>
          <w:lang w:val="en-GB"/>
        </w:rPr>
        <w:t xml:space="preserve">See Table M1 for </w:t>
      </w:r>
      <w:r>
        <w:rPr>
          <w:lang w:val="en-GB"/>
        </w:rPr>
        <w:t xml:space="preserve">In- and Exclusion Criteria. As this </w:t>
      </w:r>
      <w:r w:rsidR="007F3D34">
        <w:rPr>
          <w:lang w:val="en-GB"/>
        </w:rPr>
        <w:t>article is part of a bigger project, other requirements (like MRI compatibility) were also assessed.</w:t>
      </w:r>
    </w:p>
    <w:p w14:paraId="46B6B919" w14:textId="77777777" w:rsidR="00E65472" w:rsidRDefault="00E65472" w:rsidP="0041102C">
      <w:pPr>
        <w:rPr>
          <w:lang w:val="en-GB"/>
        </w:rPr>
      </w:pPr>
    </w:p>
    <w:p w14:paraId="5877D80E" w14:textId="77777777" w:rsidR="00E65472" w:rsidRDefault="00E65472" w:rsidP="0041102C">
      <w:pPr>
        <w:rPr>
          <w:lang w:val="en-GB"/>
        </w:rPr>
      </w:pPr>
    </w:p>
    <w:p w14:paraId="4009988C" w14:textId="77777777" w:rsidR="00E65472" w:rsidRDefault="00E65472" w:rsidP="0041102C">
      <w:pPr>
        <w:rPr>
          <w:lang w:val="en-GB"/>
        </w:rPr>
      </w:pPr>
    </w:p>
    <w:p w14:paraId="6C58B8AF" w14:textId="664D91C7" w:rsidR="00E65472" w:rsidRPr="00E65472" w:rsidRDefault="00E65472" w:rsidP="0041102C">
      <w:pPr>
        <w:rPr>
          <w:lang w:val="en-GB"/>
        </w:rPr>
      </w:pPr>
    </w:p>
    <w:tbl>
      <w:tblPr>
        <w:tblpPr w:leftFromText="180" w:rightFromText="180" w:vertAnchor="text" w:horzAnchor="page" w:tblpX="133" w:tblpY="-284"/>
        <w:tblW w:w="11568" w:type="dxa"/>
        <w:tblLayout w:type="fixed"/>
        <w:tblCellMar>
          <w:left w:w="0" w:type="dxa"/>
          <w:right w:w="0" w:type="dxa"/>
        </w:tblCellMar>
        <w:tblLook w:val="0420" w:firstRow="1" w:lastRow="0" w:firstColumn="0" w:lastColumn="0" w:noHBand="0" w:noVBand="1"/>
      </w:tblPr>
      <w:tblGrid>
        <w:gridCol w:w="2258"/>
        <w:gridCol w:w="6237"/>
        <w:gridCol w:w="3073"/>
      </w:tblGrid>
      <w:tr w:rsidR="00F34A0E" w:rsidRPr="00796564" w14:paraId="1A7D2862" w14:textId="77777777" w:rsidTr="000D0FA3">
        <w:trPr>
          <w:trHeight w:val="584"/>
        </w:trPr>
        <w:tc>
          <w:tcPr>
            <w:tcW w:w="225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vAlign w:val="center"/>
            <w:hideMark/>
          </w:tcPr>
          <w:p w14:paraId="1F564812" w14:textId="77777777" w:rsidR="00F34A0E" w:rsidRPr="00796564" w:rsidRDefault="00F34A0E" w:rsidP="000D0FA3">
            <w:pPr>
              <w:rPr>
                <w:rFonts w:ascii="Arial" w:hAnsi="Arial" w:cs="Arial"/>
                <w:sz w:val="36"/>
                <w:szCs w:val="36"/>
              </w:rPr>
            </w:pPr>
            <w:r w:rsidRPr="00796564">
              <w:rPr>
                <w:rFonts w:ascii="Helvetica" w:hAnsi="Helvetica" w:cs="Helvetica"/>
                <w:b/>
                <w:bCs/>
                <w:color w:val="FFFFFF" w:themeColor="light1"/>
                <w:kern w:val="24"/>
                <w:lang w:val="en-US"/>
              </w:rPr>
              <w:lastRenderedPageBreak/>
              <w:t>Aspect</w:t>
            </w:r>
          </w:p>
        </w:tc>
        <w:tc>
          <w:tcPr>
            <w:tcW w:w="6237"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vAlign w:val="center"/>
            <w:hideMark/>
          </w:tcPr>
          <w:p w14:paraId="4C1798BB" w14:textId="77777777" w:rsidR="00F34A0E" w:rsidRPr="00796564" w:rsidRDefault="00F34A0E" w:rsidP="000D0FA3">
            <w:pPr>
              <w:rPr>
                <w:rFonts w:ascii="Arial" w:hAnsi="Arial" w:cs="Arial"/>
                <w:sz w:val="36"/>
                <w:szCs w:val="36"/>
              </w:rPr>
            </w:pPr>
            <w:r w:rsidRPr="00796564">
              <w:rPr>
                <w:rFonts w:ascii="Helvetica" w:hAnsi="Helvetica" w:cs="Helvetica"/>
                <w:b/>
                <w:bCs/>
                <w:color w:val="FFFFFF" w:themeColor="light1"/>
                <w:kern w:val="24"/>
                <w:lang w:val="en-US"/>
              </w:rPr>
              <w:t>Exclusion Criterion</w:t>
            </w:r>
          </w:p>
        </w:tc>
        <w:tc>
          <w:tcPr>
            <w:tcW w:w="307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vAlign w:val="center"/>
            <w:hideMark/>
          </w:tcPr>
          <w:p w14:paraId="404B0EA2" w14:textId="77777777" w:rsidR="00F34A0E" w:rsidRPr="00796564" w:rsidRDefault="00F34A0E" w:rsidP="000D0FA3">
            <w:pPr>
              <w:rPr>
                <w:rFonts w:ascii="Arial" w:hAnsi="Arial" w:cs="Arial"/>
                <w:sz w:val="36"/>
                <w:szCs w:val="36"/>
              </w:rPr>
            </w:pPr>
            <w:r w:rsidRPr="00796564">
              <w:rPr>
                <w:rFonts w:ascii="Helvetica" w:hAnsi="Helvetica" w:cs="Helvetica"/>
                <w:b/>
                <w:bCs/>
                <w:color w:val="FFFFFF" w:themeColor="light1"/>
                <w:kern w:val="24"/>
                <w:lang w:val="en-US"/>
              </w:rPr>
              <w:t>Assessment modality</w:t>
            </w:r>
          </w:p>
        </w:tc>
      </w:tr>
      <w:tr w:rsidR="00F34A0E" w:rsidRPr="00796564" w14:paraId="100B29BC" w14:textId="77777777" w:rsidTr="000D0FA3">
        <w:trPr>
          <w:trHeight w:val="584"/>
        </w:trPr>
        <w:tc>
          <w:tcPr>
            <w:tcW w:w="11568" w:type="dxa"/>
            <w:gridSpan w:val="3"/>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vAlign w:val="center"/>
            <w:hideMark/>
          </w:tcPr>
          <w:p w14:paraId="4E82EEAC" w14:textId="77777777" w:rsidR="00F34A0E" w:rsidRPr="00796564" w:rsidRDefault="00F34A0E" w:rsidP="000D0FA3">
            <w:pPr>
              <w:rPr>
                <w:rFonts w:ascii="Arial" w:hAnsi="Arial" w:cs="Arial"/>
                <w:sz w:val="36"/>
                <w:szCs w:val="36"/>
              </w:rPr>
            </w:pPr>
            <w:r w:rsidRPr="00796564">
              <w:rPr>
                <w:rFonts w:ascii="Helvetica" w:eastAsiaTheme="minorEastAsia" w:hAnsi="Helvetica"/>
                <w:b/>
                <w:bCs/>
                <w:color w:val="FFFFFF"/>
                <w:kern w:val="24"/>
                <w:lang w:val="en-US"/>
              </w:rPr>
              <w:t>Prior to study enrollment</w:t>
            </w:r>
          </w:p>
        </w:tc>
      </w:tr>
      <w:tr w:rsidR="00F34A0E" w:rsidRPr="00796564" w14:paraId="1FF6D21B"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74CBE55"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Age</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62E7CB8"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rPr>
              <w:t>&lt;14 years &amp; &gt;17 years</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073A7BC"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Identity card</w:t>
            </w:r>
          </w:p>
        </w:tc>
      </w:tr>
      <w:tr w:rsidR="00F34A0E" w:rsidRPr="00796564" w14:paraId="5F9E7BE8"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AE7248F"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Chronotype</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072581D"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Extreme types (</w:t>
            </w:r>
            <w:r w:rsidRPr="00F34A0E">
              <w:rPr>
                <w:rFonts w:ascii="Helvetica" w:hAnsi="Helvetica" w:cs="Helvetica"/>
                <w:color w:val="000000" w:themeColor="dark1"/>
                <w:kern w:val="24"/>
                <w:lang w:val="en-GB"/>
              </w:rPr>
              <w:t>&lt;3 MSF</w:t>
            </w:r>
            <w:r w:rsidRPr="00F34A0E">
              <w:rPr>
                <w:rFonts w:ascii="Helvetica" w:hAnsi="Helvetica" w:cs="Helvetica"/>
                <w:color w:val="000000" w:themeColor="dark1"/>
                <w:kern w:val="24"/>
                <w:vertAlign w:val="subscript"/>
                <w:lang w:val="en-GB"/>
              </w:rPr>
              <w:t>SC</w:t>
            </w:r>
            <w:r w:rsidRPr="00F34A0E">
              <w:rPr>
                <w:rFonts w:ascii="Helvetica" w:hAnsi="Helvetica" w:cs="Helvetica"/>
                <w:color w:val="000000" w:themeColor="dark1"/>
                <w:kern w:val="24"/>
                <w:lang w:val="en-GB"/>
              </w:rPr>
              <w:t xml:space="preserve"> &gt;6). If MSF</w:t>
            </w:r>
            <w:r w:rsidRPr="00F34A0E">
              <w:rPr>
                <w:rFonts w:ascii="Helvetica" w:hAnsi="Helvetica" w:cs="Helvetica"/>
                <w:color w:val="000000" w:themeColor="dark1"/>
                <w:kern w:val="24"/>
                <w:vertAlign w:val="subscript"/>
                <w:lang w:val="en-GB"/>
              </w:rPr>
              <w:t>SC</w:t>
            </w:r>
            <w:r w:rsidRPr="00F34A0E">
              <w:rPr>
                <w:rFonts w:ascii="Helvetica" w:hAnsi="Helvetica" w:cs="Helvetica"/>
                <w:color w:val="000000" w:themeColor="dark1"/>
                <w:kern w:val="24"/>
                <w:lang w:val="en-GB"/>
              </w:rPr>
              <w:t xml:space="preserve"> not available (due to alarm clock on weekends) uncorrected midpoint of sleep (MSF) was used. </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DAB4C64"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MCTQ (Roenneberg et al. 2003)</w:t>
            </w:r>
          </w:p>
        </w:tc>
      </w:tr>
      <w:tr w:rsidR="00F34A0E" w:rsidRPr="00796564" w14:paraId="34787EFA"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E045C8E"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Sleep Duration</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85F954A"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 xml:space="preserve">Extreme long or short sleep </w:t>
            </w:r>
            <w:r w:rsidRPr="00F34A0E">
              <w:rPr>
                <w:rFonts w:ascii="Helvetica" w:hAnsi="Helvetica" w:cs="Helvetica"/>
                <w:color w:val="000000" w:themeColor="dark1"/>
                <w:kern w:val="24"/>
                <w:lang w:val="en-GB"/>
              </w:rPr>
              <w:t>on school days (&lt;7h or &gt; 9h)</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5EF32B1"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MCTQ (Roenneberg et al. 2003)</w:t>
            </w:r>
          </w:p>
        </w:tc>
      </w:tr>
      <w:tr w:rsidR="00F34A0E" w:rsidRPr="00796564" w14:paraId="5134381B"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DAC0C06"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BMI</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C55F56F"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P3&lt;BMI-PC&lt;P97</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8B56018"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Measured height and weight</w:t>
            </w:r>
          </w:p>
        </w:tc>
      </w:tr>
      <w:tr w:rsidR="00F34A0E" w:rsidRPr="00E65472" w14:paraId="56DA4530"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B595746"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Caffeine</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D75EEC0"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Naivety, over sensitivity, or experienced/likely to have adverse effects due to  withdrawal</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054F8D2"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4708E4BB"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E9D256C"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Alcohol</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DB16013"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Use likely to have contraindications and/or effects on outcome measures</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8BF8973"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2015EE95"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B3BBF9D"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Nicotine</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E32B02A"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Any consumption</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99D3C0E"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18E9E813"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46E8999"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Drug use</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FA1604A"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Use likely to have contraindications and/or effects on outcome measures</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CF7C915"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5A0F63D1"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078D247"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Medication use</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627E289"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Use likely to have contraindications and/or effects on outcome measures</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32A5519"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77CCEB08"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B752A8F"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 xml:space="preserve">Physiological health </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8EE7D6C" w14:textId="77777777" w:rsidR="00F34A0E" w:rsidRPr="00F34A0E" w:rsidRDefault="00F34A0E" w:rsidP="000D0FA3">
            <w:pPr>
              <w:rPr>
                <w:rFonts w:ascii="Helvetica" w:eastAsiaTheme="minorEastAsia" w:hAnsi="Helvetica"/>
                <w:color w:val="000000" w:themeColor="dark1"/>
                <w:kern w:val="24"/>
                <w:lang w:val="en-GB"/>
              </w:rPr>
            </w:pPr>
            <w:r w:rsidRPr="00796564">
              <w:rPr>
                <w:rFonts w:ascii="Helvetica" w:hAnsi="Helvetica" w:cs="Helvetica"/>
                <w:color w:val="000000" w:themeColor="dark1"/>
                <w:kern w:val="24"/>
                <w:lang w:val="en-US"/>
              </w:rPr>
              <w:t xml:space="preserve">Any </w:t>
            </w:r>
            <w:r w:rsidRPr="00F34A0E">
              <w:rPr>
                <w:rFonts w:ascii="Helvetica" w:eastAsiaTheme="minorEastAsia" w:hAnsi="Helvetica"/>
                <w:color w:val="000000" w:themeColor="dark1"/>
                <w:kern w:val="24"/>
                <w:lang w:val="en-GB"/>
              </w:rPr>
              <w:t>heart/cardiovascular/nephrological/endocrinological/</w:t>
            </w:r>
          </w:p>
          <w:p w14:paraId="704E9164"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 xml:space="preserve">diabetic/metabolic/chronobiologic/psychiatric/neurological </w:t>
            </w:r>
            <w:r w:rsidRPr="00796564">
              <w:rPr>
                <w:rFonts w:ascii="Helvetica" w:hAnsi="Helvetica" w:cs="Helvetica"/>
                <w:color w:val="000000" w:themeColor="dark1"/>
                <w:kern w:val="24"/>
                <w:lang w:val="en-US"/>
              </w:rPr>
              <w:t>condition</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12C9E98"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796564" w14:paraId="0EF376F1"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B618C7E"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Daytime Sleepiness</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857778B"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Cut-off value: &gt;10</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E91EB10"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ESS (Johns, 1991)</w:t>
            </w:r>
          </w:p>
        </w:tc>
      </w:tr>
      <w:tr w:rsidR="00F34A0E" w:rsidRPr="00796564" w14:paraId="425264B1"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D26C2E2"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Sleep disorders</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30F2EF2"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Narcolepsy,</w:t>
            </w:r>
          </w:p>
          <w:p w14:paraId="3888C165"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Sleep Apnoea: Index &lt;10</w:t>
            </w:r>
          </w:p>
          <w:p w14:paraId="71702478"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Periodic limb movements: PLMI &gt;5/h</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633F532"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 xml:space="preserve">Polysomnography </w:t>
            </w:r>
          </w:p>
        </w:tc>
      </w:tr>
      <w:tr w:rsidR="00F34A0E" w:rsidRPr="00796564" w14:paraId="238C9863"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DEDB8EF"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Obj. sleep quality</w:t>
            </w:r>
          </w:p>
          <w:p w14:paraId="53DC9279"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Subj. sleep quality</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FEC0A4B"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Sleep efficiency &lt;70%</w:t>
            </w:r>
          </w:p>
          <w:p w14:paraId="2D53AD06"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Cut-off value:  &gt;5</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E21877B"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lang w:val="fr-CH"/>
              </w:rPr>
              <w:t xml:space="preserve">Polysomnography </w:t>
            </w:r>
          </w:p>
          <w:p w14:paraId="675784C0"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lang w:val="fr-CH"/>
              </w:rPr>
              <w:t>PSQI (Buysse et al., 1989)</w:t>
            </w:r>
          </w:p>
        </w:tc>
      </w:tr>
      <w:tr w:rsidR="00F34A0E" w:rsidRPr="00E65472" w14:paraId="44106597"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3BED140"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Physical wellbeing and mental health</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A6E6270"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 xml:space="preserve">Cut-off value: </w:t>
            </w:r>
            <w:r w:rsidRPr="00796564">
              <w:rPr>
                <w:rFonts w:ascii="Helvetica" w:hAnsi="Helvetica" w:cs="Helvetica"/>
                <w:color w:val="000000" w:themeColor="dark1"/>
                <w:kern w:val="24"/>
                <w:lang w:val="en-US"/>
              </w:rPr>
              <w:t>T &lt; 35 (Comparing with respective Swiss cohort)</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7C32286"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Respective subscales of KIDSCREEN-27 (Ravens-Sieberer et al., 2014)</w:t>
            </w:r>
          </w:p>
        </w:tc>
      </w:tr>
      <w:tr w:rsidR="00F34A0E" w:rsidRPr="00E65472" w14:paraId="15B37174"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41635CF"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Shift work</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31B2BE1"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'Yes' response</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46F1CDF"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3781E1A1"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0142BD6"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Time zone travel</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0E2692A"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'Yes' response</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8E9417B"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5FCDDBE8"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CB99E14"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lastRenderedPageBreak/>
              <w:t>Participation in other clinical trials</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7F22EC5"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'Yes' response</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0F91CAD"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Self-Report during telephone screening</w:t>
            </w:r>
          </w:p>
        </w:tc>
      </w:tr>
      <w:tr w:rsidR="00F34A0E" w:rsidRPr="00E65472" w14:paraId="031F6016"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77A42EC"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Capacity to operate tasks, understand study language</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8664A4D"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Inability to operate task</w:t>
            </w:r>
            <w:r>
              <w:rPr>
                <w:rFonts w:ascii="Helvetica" w:hAnsi="Helvetica" w:cs="Helvetica"/>
                <w:color w:val="000000" w:themeColor="dark1"/>
                <w:kern w:val="24"/>
                <w:lang w:val="en-US"/>
              </w:rPr>
              <w:t>s or</w:t>
            </w:r>
            <w:r w:rsidRPr="00796564">
              <w:rPr>
                <w:rFonts w:ascii="Helvetica" w:hAnsi="Helvetica" w:cs="Helvetica"/>
                <w:color w:val="000000" w:themeColor="dark1"/>
                <w:kern w:val="24"/>
                <w:lang w:val="en-US"/>
              </w:rPr>
              <w:t xml:space="preserve"> understand study language. </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73D3B78"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Interaction with experimenter and task understanding</w:t>
            </w:r>
          </w:p>
        </w:tc>
      </w:tr>
      <w:tr w:rsidR="00F34A0E" w:rsidRPr="00796564" w14:paraId="000CBDC8"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5B5D846"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EEG compatibility</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C36DCB0"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Problems with EEG comfort</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FBCFB98"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 xml:space="preserve">Polysomnography </w:t>
            </w:r>
          </w:p>
        </w:tc>
      </w:tr>
      <w:tr w:rsidR="00F34A0E" w:rsidRPr="00796564" w14:paraId="749ECE51"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3D940AE"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MRI Safety</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0930E55"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Any 'Yes' response</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499A012"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MRI Safety Screening Questionnaire</w:t>
            </w:r>
          </w:p>
        </w:tc>
      </w:tr>
      <w:tr w:rsidR="00F34A0E" w:rsidRPr="00796564" w14:paraId="2FA5E295" w14:textId="77777777" w:rsidTr="000D0FA3">
        <w:trPr>
          <w:trHeight w:val="584"/>
        </w:trPr>
        <w:tc>
          <w:tcPr>
            <w:tcW w:w="11568" w:type="dxa"/>
            <w:gridSpan w:val="3"/>
            <w:tcBorders>
              <w:top w:val="single" w:sz="8"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vAlign w:val="center"/>
            <w:hideMark/>
          </w:tcPr>
          <w:p w14:paraId="0B5DFC54" w14:textId="77777777" w:rsidR="00F34A0E" w:rsidRPr="00796564" w:rsidRDefault="00F34A0E" w:rsidP="000D0FA3">
            <w:pPr>
              <w:rPr>
                <w:rFonts w:ascii="Arial" w:hAnsi="Arial" w:cs="Arial"/>
                <w:sz w:val="36"/>
                <w:szCs w:val="36"/>
              </w:rPr>
            </w:pPr>
            <w:r w:rsidRPr="00796564">
              <w:rPr>
                <w:rFonts w:ascii="Helvetica" w:hAnsi="Helvetica" w:cs="Helvetica"/>
                <w:b/>
                <w:bCs/>
                <w:color w:val="FFFFFF"/>
                <w:kern w:val="24"/>
                <w:lang w:val="en-US"/>
              </w:rPr>
              <w:t>During study participation</w:t>
            </w:r>
          </w:p>
        </w:tc>
      </w:tr>
      <w:tr w:rsidR="00F34A0E" w:rsidRPr="00E65472" w14:paraId="281E8B0F"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9F22D39"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lang w:val="en-US"/>
              </w:rPr>
              <w:t>Caffeine abstinence</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ABD94F0" w14:textId="77777777" w:rsidR="00F34A0E" w:rsidRPr="00796564" w:rsidRDefault="00F34A0E" w:rsidP="000D0FA3">
            <w:pPr>
              <w:rPr>
                <w:rFonts w:ascii="Arial" w:hAnsi="Arial" w:cs="Arial"/>
                <w:sz w:val="36"/>
                <w:szCs w:val="36"/>
              </w:rPr>
            </w:pPr>
            <w:r w:rsidRPr="00796564">
              <w:rPr>
                <w:rFonts w:ascii="Helvetica" w:eastAsiaTheme="minorEastAsia" w:hAnsi="Helvetica"/>
                <w:color w:val="000000" w:themeColor="dark1"/>
                <w:kern w:val="24"/>
              </w:rPr>
              <w:t xml:space="preserve">≥1 times caffeine intake </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6077BA0"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Sleep diaries and saliva samples (post-experimental)</w:t>
            </w:r>
          </w:p>
        </w:tc>
      </w:tr>
      <w:tr w:rsidR="00F34A0E" w:rsidRPr="00E65472" w14:paraId="76297733"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6C98170"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Compliance to sleep-wake schedules</w:t>
            </w:r>
          </w:p>
        </w:tc>
        <w:tc>
          <w:tcPr>
            <w:tcW w:w="623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B7767FF" w14:textId="77777777" w:rsidR="00F34A0E" w:rsidRPr="00F34A0E" w:rsidRDefault="00F34A0E" w:rsidP="000D0FA3">
            <w:pPr>
              <w:rPr>
                <w:rFonts w:ascii="Arial" w:hAnsi="Arial" w:cs="Arial"/>
                <w:sz w:val="36"/>
                <w:szCs w:val="36"/>
                <w:lang w:val="en-GB"/>
              </w:rPr>
            </w:pPr>
            <w:r w:rsidRPr="00F34A0E">
              <w:rPr>
                <w:rFonts w:ascii="Helvetica" w:eastAsiaTheme="minorEastAsia" w:hAnsi="Helvetica"/>
                <w:color w:val="000000" w:themeColor="dark1"/>
                <w:kern w:val="24"/>
                <w:lang w:val="en-GB"/>
              </w:rPr>
              <w:t xml:space="preserve">≥1 deviation from sleep and wake-up time by &gt;60 mins during stabilisation or &gt;30 mins during experimental protocol </w:t>
            </w:r>
          </w:p>
        </w:tc>
        <w:tc>
          <w:tcPr>
            <w:tcW w:w="307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EDD9852"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Actigraphy record and sleep diaries</w:t>
            </w:r>
          </w:p>
        </w:tc>
      </w:tr>
      <w:tr w:rsidR="00F34A0E" w:rsidRPr="00E65472" w14:paraId="7C584FB5" w14:textId="77777777" w:rsidTr="000D0FA3">
        <w:trPr>
          <w:trHeight w:val="584"/>
        </w:trPr>
        <w:tc>
          <w:tcPr>
            <w:tcW w:w="225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FCED192" w14:textId="77777777" w:rsidR="00F34A0E" w:rsidRPr="00796564" w:rsidRDefault="00F34A0E" w:rsidP="000D0FA3">
            <w:pPr>
              <w:rPr>
                <w:rFonts w:ascii="Arial" w:hAnsi="Arial" w:cs="Arial"/>
                <w:sz w:val="36"/>
                <w:szCs w:val="36"/>
              </w:rPr>
            </w:pPr>
            <w:r w:rsidRPr="00796564">
              <w:rPr>
                <w:rFonts w:ascii="Helvetica" w:hAnsi="Helvetica" w:cs="Helvetica"/>
                <w:color w:val="000000" w:themeColor="dark1"/>
                <w:kern w:val="24"/>
                <w:lang w:val="en-US"/>
              </w:rPr>
              <w:t>Drug use</w:t>
            </w:r>
          </w:p>
        </w:tc>
        <w:tc>
          <w:tcPr>
            <w:tcW w:w="623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C4A9333" w14:textId="77777777" w:rsidR="00F34A0E" w:rsidRPr="00F34A0E" w:rsidRDefault="00F34A0E" w:rsidP="000D0FA3">
            <w:pPr>
              <w:rPr>
                <w:rFonts w:ascii="Arial" w:hAnsi="Arial" w:cs="Arial"/>
                <w:sz w:val="36"/>
                <w:szCs w:val="36"/>
                <w:lang w:val="en-GB"/>
              </w:rPr>
            </w:pPr>
            <w:r w:rsidRPr="00796564">
              <w:rPr>
                <w:rFonts w:ascii="Helvetica" w:hAnsi="Helvetica" w:cs="Helvetica"/>
                <w:color w:val="000000" w:themeColor="dark1"/>
                <w:kern w:val="24"/>
                <w:lang w:val="en-US"/>
              </w:rPr>
              <w:t xml:space="preserve">Any positive test for </w:t>
            </w:r>
            <w:r>
              <w:rPr>
                <w:rFonts w:ascii="Helvetica" w:hAnsi="Helvetica" w:cs="Helvetica"/>
                <w:color w:val="000000" w:themeColor="dark1"/>
                <w:kern w:val="24"/>
                <w:lang w:val="en-US"/>
              </w:rPr>
              <w:t>alcohol, amphetamine, benzodiazepines, cocaine, morphine/opioids, tetrahydrocannabinol and nicotine.</w:t>
            </w:r>
          </w:p>
        </w:tc>
        <w:tc>
          <w:tcPr>
            <w:tcW w:w="3073"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3FDD81B" w14:textId="77777777" w:rsidR="00F34A0E" w:rsidRPr="00F34A0E" w:rsidRDefault="00F34A0E" w:rsidP="000749C9">
            <w:pPr>
              <w:keepNext/>
              <w:rPr>
                <w:rFonts w:ascii="Arial" w:hAnsi="Arial" w:cs="Arial"/>
                <w:sz w:val="36"/>
                <w:szCs w:val="36"/>
                <w:lang w:val="en-GB"/>
              </w:rPr>
            </w:pPr>
            <w:r w:rsidRPr="00796564">
              <w:rPr>
                <w:rFonts w:ascii="Helvetica" w:hAnsi="Helvetica" w:cs="Helvetica"/>
                <w:color w:val="000000" w:themeColor="dark1"/>
                <w:kern w:val="24"/>
                <w:lang w:val="en-US"/>
              </w:rPr>
              <w:t>Drug test by nal von Minden</w:t>
            </w:r>
          </w:p>
        </w:tc>
      </w:tr>
    </w:tbl>
    <w:p w14:paraId="6178203E" w14:textId="284E22EC" w:rsidR="000749C9" w:rsidRPr="00686AC4" w:rsidRDefault="000749C9" w:rsidP="000749C9">
      <w:pPr>
        <w:pStyle w:val="Caption"/>
        <w:framePr w:w="11526" w:hSpace="180" w:wrap="around" w:vAnchor="text" w:hAnchor="page" w:x="139" w:y="6607"/>
        <w:rPr>
          <w:color w:val="auto"/>
          <w:sz w:val="20"/>
          <w:szCs w:val="20"/>
          <w:lang w:val="en-GB"/>
        </w:rPr>
      </w:pPr>
      <w:r w:rsidRPr="00686AC4">
        <w:rPr>
          <w:color w:val="auto"/>
          <w:sz w:val="20"/>
          <w:szCs w:val="20"/>
          <w:lang w:val="fr-CH"/>
        </w:rPr>
        <w:t>Note</w:t>
      </w:r>
      <w:r w:rsidRPr="00686AC4">
        <w:rPr>
          <w:i w:val="0"/>
          <w:iCs w:val="0"/>
          <w:color w:val="auto"/>
          <w:sz w:val="20"/>
          <w:szCs w:val="20"/>
          <w:lang w:val="fr-CH"/>
        </w:rPr>
        <w:t xml:space="preserve">. MCTQ = Munique Chronotype Questionnaire. </w:t>
      </w:r>
      <w:r w:rsidRPr="00686AC4">
        <w:rPr>
          <w:i w:val="0"/>
          <w:iCs w:val="0"/>
          <w:color w:val="auto"/>
          <w:sz w:val="20"/>
          <w:szCs w:val="20"/>
          <w:lang w:val="en-US"/>
        </w:rPr>
        <w:t>ESS = Epworth Sleepiness Scale. PSQI = Pittsburgh Sleep Quality Index. EEG = Electroencephalography. MRI = Magnetic Resonance Imaging.</w:t>
      </w:r>
    </w:p>
    <w:p w14:paraId="03413186" w14:textId="5879D538" w:rsidR="000749C9" w:rsidRPr="001C63FA" w:rsidRDefault="000749C9" w:rsidP="000749C9">
      <w:pPr>
        <w:pStyle w:val="Caption"/>
        <w:framePr w:w="11526" w:hSpace="180" w:wrap="around" w:vAnchor="text" w:hAnchor="page" w:x="139" w:y="6607"/>
        <w:rPr>
          <w:lang w:val="en-GB"/>
        </w:rPr>
      </w:pPr>
    </w:p>
    <w:p w14:paraId="3C8151CE" w14:textId="77777777" w:rsidR="00D62B4E" w:rsidRPr="00F34A0E" w:rsidRDefault="00D62B4E" w:rsidP="00D62B4E">
      <w:pPr>
        <w:rPr>
          <w:lang w:val="en-GB"/>
        </w:rPr>
      </w:pPr>
    </w:p>
    <w:p w14:paraId="0BAE6FE7" w14:textId="77777777" w:rsidR="00F34A0E" w:rsidRDefault="00F34A0E" w:rsidP="00D62B4E">
      <w:pPr>
        <w:rPr>
          <w:lang w:val="en-US"/>
        </w:rPr>
      </w:pPr>
    </w:p>
    <w:p w14:paraId="62605ACD" w14:textId="0E7BB063" w:rsidR="00D62B4E" w:rsidRPr="007E6FF8" w:rsidRDefault="00D62B4E" w:rsidP="001C63FA">
      <w:pPr>
        <w:pStyle w:val="Heading1"/>
        <w:rPr>
          <w:lang w:val="en-GB"/>
        </w:rPr>
      </w:pPr>
      <w:bookmarkStart w:id="3" w:name="_Toc233784606"/>
      <w:r w:rsidRPr="007E6FF8">
        <w:rPr>
          <w:lang w:val="en-GB"/>
        </w:rPr>
        <w:t>S2. Sample Size Determination</w:t>
      </w:r>
      <w:bookmarkEnd w:id="3"/>
    </w:p>
    <w:p w14:paraId="25884DAE" w14:textId="77777777" w:rsidR="00D62B4E" w:rsidRPr="00D45AE3" w:rsidRDefault="00D62B4E" w:rsidP="00D62B4E">
      <w:pPr>
        <w:rPr>
          <w:lang w:val="en-US"/>
        </w:rPr>
      </w:pPr>
    </w:p>
    <w:p w14:paraId="7918D291" w14:textId="3FD0FD33" w:rsidR="00D62B4E" w:rsidRPr="00D45AE3" w:rsidRDefault="00D62B4E" w:rsidP="00D62B4E">
      <w:pPr>
        <w:rPr>
          <w:lang w:val="en-US"/>
        </w:rPr>
      </w:pPr>
      <w:r w:rsidRPr="00D45AE3">
        <w:rPr>
          <w:lang w:val="en-US"/>
        </w:rPr>
        <w:t xml:space="preserve">Sample size was initially determined using both Bayesian (ShinyApps BFDA; https://shinyapps.org/apps/BFDA/) and frequentist (G*Power 3.1.7.9; Faul et al., 2007) power analyses, informed by effect sizes for NREM slow-wave activity reported in prior work (Aepli et al., 2015; Reichert et al., 2021). The target was set at a maximum of 54 participants, constrained by available resources and a data-collection deadline of April 2025. </w:t>
      </w:r>
    </w:p>
    <w:p w14:paraId="4852F405" w14:textId="77777777" w:rsidR="00D62B4E" w:rsidRPr="00D45AE3" w:rsidRDefault="00D62B4E" w:rsidP="00D62B4E">
      <w:pPr>
        <w:rPr>
          <w:lang w:val="en-US"/>
        </w:rPr>
      </w:pPr>
    </w:p>
    <w:p w14:paraId="31683AA9" w14:textId="43CDCBF6" w:rsidR="00D62B4E" w:rsidRPr="007E6FF8" w:rsidRDefault="00D62B4E" w:rsidP="001C63FA">
      <w:pPr>
        <w:pStyle w:val="Heading1"/>
        <w:rPr>
          <w:lang w:val="en-GB"/>
        </w:rPr>
      </w:pPr>
      <w:r w:rsidRPr="007E6FF8">
        <w:rPr>
          <w:lang w:val="en-GB"/>
        </w:rPr>
        <w:t xml:space="preserve"> </w:t>
      </w:r>
      <w:bookmarkStart w:id="4" w:name="_Toc233784607"/>
      <w:r w:rsidRPr="007E6FF8">
        <w:rPr>
          <w:lang w:val="en-GB"/>
        </w:rPr>
        <w:t>S3. Participant</w:t>
      </w:r>
      <w:r w:rsidR="0051475D" w:rsidRPr="007E6FF8">
        <w:rPr>
          <w:lang w:val="en-GB"/>
        </w:rPr>
        <w:t xml:space="preserve"> Flow and </w:t>
      </w:r>
      <w:r w:rsidR="00D52664" w:rsidRPr="007E6FF8">
        <w:rPr>
          <w:lang w:val="en-GB"/>
        </w:rPr>
        <w:t>Reimbursement</w:t>
      </w:r>
      <w:bookmarkEnd w:id="4"/>
    </w:p>
    <w:p w14:paraId="069F2CE1" w14:textId="77777777" w:rsidR="00D62B4E" w:rsidRPr="0051475D" w:rsidRDefault="00D62B4E" w:rsidP="00D62B4E">
      <w:pPr>
        <w:rPr>
          <w:lang w:val="en-US"/>
        </w:rPr>
      </w:pPr>
    </w:p>
    <w:p w14:paraId="23897228" w14:textId="29DC15DF" w:rsidR="00D62B4E" w:rsidRPr="00D45AE3" w:rsidRDefault="00D62B4E" w:rsidP="00D62B4E">
      <w:pPr>
        <w:rPr>
          <w:lang w:val="en-US"/>
        </w:rPr>
      </w:pPr>
      <w:r w:rsidRPr="00D45AE3">
        <w:rPr>
          <w:lang w:val="en-US"/>
        </w:rPr>
        <w:t xml:space="preserve">A total of 58 participants were enrolled. Sixteen withdrew after inclusion; three of these dropped out after completing their first experimental session. The final sample consisted of 45 participants, of whom 42 completed both experimental sessions. A CONSORT flow diagram is provided </w:t>
      </w:r>
      <w:r w:rsidR="008B2498">
        <w:rPr>
          <w:lang w:val="en-US"/>
        </w:rPr>
        <w:t>in Figure M</w:t>
      </w:r>
      <w:r w:rsidR="0041102C">
        <w:rPr>
          <w:lang w:val="en-US"/>
        </w:rPr>
        <w:t>1</w:t>
      </w:r>
      <w:r w:rsidR="008721A4">
        <w:rPr>
          <w:lang w:val="en-US"/>
        </w:rPr>
        <w:t>.</w:t>
      </w:r>
    </w:p>
    <w:p w14:paraId="6AED27C5" w14:textId="2DD97ECC" w:rsidR="00285E9B" w:rsidRDefault="00285E9B">
      <w:pPr>
        <w:rPr>
          <w:lang w:val="en-US"/>
        </w:rPr>
      </w:pPr>
      <w:r>
        <w:rPr>
          <w:lang w:val="en-US"/>
        </w:rPr>
        <w:br w:type="page"/>
      </w:r>
    </w:p>
    <w:p w14:paraId="525544E5" w14:textId="0995A939" w:rsidR="007A1E03" w:rsidRDefault="007A1E03" w:rsidP="007A1E03">
      <w:pPr>
        <w:pStyle w:val="MDPI41tablecaption"/>
        <w:spacing w:after="0"/>
        <w:ind w:left="425" w:right="425"/>
        <w:jc w:val="center"/>
        <w:rPr>
          <w:rFonts w:ascii="Calibri" w:eastAsia="Calibri" w:hAnsi="Calibri" w:cs="Calibri"/>
          <w:b/>
          <w:sz w:val="22"/>
          <w:lang w:val="en-GB"/>
        </w:rPr>
      </w:pPr>
      <w:r w:rsidRPr="009C6FD6">
        <w:rPr>
          <w:rFonts w:ascii="Calibri" w:eastAsia="Calibri" w:hAnsi="Calibri" w:cs="Calibri"/>
          <w:b/>
          <w:sz w:val="22"/>
          <w:lang w:val="en-GB"/>
        </w:rPr>
        <w:lastRenderedPageBreak/>
        <w:t>CONSORT 202</w:t>
      </w:r>
      <w:r>
        <w:rPr>
          <w:rFonts w:ascii="Calibri" w:eastAsia="Calibri" w:hAnsi="Calibri" w:cs="Calibri"/>
          <w:b/>
          <w:sz w:val="22"/>
          <w:lang w:val="en-GB"/>
        </w:rPr>
        <w:t>5</w:t>
      </w:r>
      <w:r w:rsidRPr="009C6FD6">
        <w:rPr>
          <w:rFonts w:ascii="Calibri" w:eastAsia="Calibri" w:hAnsi="Calibri" w:cs="Calibri"/>
          <w:b/>
          <w:sz w:val="22"/>
          <w:lang w:val="en-GB"/>
        </w:rPr>
        <w:t xml:space="preserve"> Flow Diagram</w:t>
      </w:r>
    </w:p>
    <w:p w14:paraId="2C40E028" w14:textId="67D50CB2" w:rsidR="007A1E03" w:rsidRPr="008637CF" w:rsidRDefault="007A1E03" w:rsidP="007A1E03">
      <w:pPr>
        <w:spacing w:line="360" w:lineRule="auto"/>
        <w:rPr>
          <w:lang w:val="en-GB"/>
        </w:rPr>
      </w:pPr>
      <w:r>
        <w:rPr>
          <w:rFonts w:ascii="Calibri" w:eastAsia="Calibri" w:hAnsi="Calibri" w:cs="Calibri"/>
          <w:bCs/>
          <w:color w:val="000000"/>
          <w:lang w:val="en-GB"/>
        </w:rPr>
        <w:t>Flow diagram of the progress through the phases of a randomised trial of two groups (that is, enrolment, intervention allocation, follow-up, and data analysis</w:t>
      </w:r>
      <w:r w:rsidR="008637CF">
        <w:rPr>
          <w:rFonts w:ascii="Calibri" w:eastAsia="Calibri" w:hAnsi="Calibri" w:cs="Calibri"/>
          <w:bCs/>
          <w:color w:val="000000"/>
          <w:lang w:val="en-GB"/>
        </w:rPr>
        <w:t>).</w:t>
      </w:r>
    </w:p>
    <w:p w14:paraId="780DFD6F" w14:textId="77777777" w:rsidR="004E6727" w:rsidRPr="008637CF" w:rsidRDefault="004E6727" w:rsidP="007A1E03">
      <w:pPr>
        <w:spacing w:line="360" w:lineRule="auto"/>
        <w:rPr>
          <w:lang w:val="en-GB"/>
        </w:rPr>
      </w:pPr>
    </w:p>
    <w:p w14:paraId="68365903" w14:textId="77777777" w:rsidR="008637CF" w:rsidRPr="008637CF" w:rsidRDefault="008637CF" w:rsidP="007A1E03">
      <w:pPr>
        <w:spacing w:line="360" w:lineRule="auto"/>
        <w:rPr>
          <w:lang w:val="en-GB"/>
        </w:rPr>
      </w:pPr>
    </w:p>
    <w:p w14:paraId="274134BD" w14:textId="0FCC60B5" w:rsidR="0041102C" w:rsidRPr="0041102C" w:rsidRDefault="0041102C" w:rsidP="0041102C">
      <w:pPr>
        <w:pStyle w:val="Caption"/>
        <w:keepNext/>
        <w:rPr>
          <w:i w:val="0"/>
          <w:iCs w:val="0"/>
          <w:color w:val="auto"/>
          <w:sz w:val="20"/>
          <w:szCs w:val="20"/>
          <w:lang w:val="en-GB"/>
        </w:rPr>
      </w:pPr>
      <w:r w:rsidRPr="0041102C">
        <w:rPr>
          <w:color w:val="auto"/>
          <w:sz w:val="20"/>
          <w:szCs w:val="20"/>
          <w:lang w:val="en-GB"/>
        </w:rPr>
        <w:t>Figure M</w:t>
      </w:r>
      <w:r w:rsidRPr="0041102C">
        <w:rPr>
          <w:color w:val="auto"/>
          <w:sz w:val="20"/>
          <w:szCs w:val="20"/>
        </w:rPr>
        <w:fldChar w:fldCharType="begin"/>
      </w:r>
      <w:r w:rsidRPr="0041102C">
        <w:rPr>
          <w:color w:val="auto"/>
          <w:sz w:val="20"/>
          <w:szCs w:val="20"/>
          <w:lang w:val="en-GB"/>
        </w:rPr>
        <w:instrText xml:space="preserve"> SEQ Abbildung \* ARABIC </w:instrText>
      </w:r>
      <w:r w:rsidRPr="0041102C">
        <w:rPr>
          <w:color w:val="auto"/>
          <w:sz w:val="20"/>
          <w:szCs w:val="20"/>
        </w:rPr>
        <w:fldChar w:fldCharType="separate"/>
      </w:r>
      <w:r w:rsidRPr="0041102C">
        <w:rPr>
          <w:noProof/>
          <w:color w:val="auto"/>
          <w:sz w:val="20"/>
          <w:szCs w:val="20"/>
          <w:lang w:val="en-GB"/>
        </w:rPr>
        <w:t>1</w:t>
      </w:r>
      <w:r w:rsidRPr="0041102C">
        <w:rPr>
          <w:color w:val="auto"/>
          <w:sz w:val="20"/>
          <w:szCs w:val="20"/>
        </w:rPr>
        <w:fldChar w:fldCharType="end"/>
      </w:r>
      <w:r w:rsidRPr="0041102C">
        <w:rPr>
          <w:color w:val="auto"/>
          <w:sz w:val="20"/>
          <w:szCs w:val="20"/>
          <w:lang w:val="en-GB"/>
        </w:rPr>
        <w:t xml:space="preserve">. </w:t>
      </w:r>
      <w:r w:rsidRPr="0041102C">
        <w:rPr>
          <w:i w:val="0"/>
          <w:iCs w:val="0"/>
          <w:color w:val="auto"/>
          <w:sz w:val="20"/>
          <w:szCs w:val="20"/>
          <w:lang w:val="en-GB"/>
        </w:rPr>
        <w:t>Consort Flow Diagram</w:t>
      </w:r>
    </w:p>
    <w:p w14:paraId="22388D8E" w14:textId="77777777" w:rsidR="008637CF" w:rsidRDefault="008637CF" w:rsidP="008637CF">
      <w:pPr>
        <w:keepNext/>
        <w:spacing w:line="360" w:lineRule="auto"/>
      </w:pPr>
      <w:r w:rsidRPr="008637CF">
        <w:rPr>
          <w:noProof/>
        </w:rPr>
        <w:drawing>
          <wp:inline distT="0" distB="0" distL="0" distR="0" wp14:anchorId="6BD87CFF" wp14:editId="3C2060D7">
            <wp:extent cx="5386477" cy="4729791"/>
            <wp:effectExtent l="0" t="0" r="5080" b="0"/>
            <wp:docPr id="333311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11553" name=""/>
                    <pic:cNvPicPr/>
                  </pic:nvPicPr>
                  <pic:blipFill rotWithShape="1">
                    <a:blip r:embed="rId6"/>
                    <a:srcRect l="2498" t="1082"/>
                    <a:stretch>
                      <a:fillRect/>
                    </a:stretch>
                  </pic:blipFill>
                  <pic:spPr bwMode="auto">
                    <a:xfrm>
                      <a:off x="0" y="0"/>
                      <a:ext cx="5386754" cy="4730034"/>
                    </a:xfrm>
                    <a:prstGeom prst="rect">
                      <a:avLst/>
                    </a:prstGeom>
                    <a:ln>
                      <a:noFill/>
                    </a:ln>
                    <a:extLst>
                      <a:ext uri="{53640926-AAD7-44D8-BBD7-CCE9431645EC}">
                        <a14:shadowObscured xmlns:a14="http://schemas.microsoft.com/office/drawing/2010/main"/>
                      </a:ext>
                    </a:extLst>
                  </pic:spPr>
                </pic:pic>
              </a:graphicData>
            </a:graphic>
          </wp:inline>
        </w:drawing>
      </w:r>
    </w:p>
    <w:p w14:paraId="435040BE" w14:textId="5348D645" w:rsidR="008637CF" w:rsidRPr="00686AC4" w:rsidRDefault="00230689" w:rsidP="008637CF">
      <w:pPr>
        <w:spacing w:line="360" w:lineRule="auto"/>
        <w:rPr>
          <w:sz w:val="20"/>
          <w:szCs w:val="20"/>
          <w:lang w:val="en-GB"/>
        </w:rPr>
      </w:pPr>
      <w:r w:rsidRPr="00686AC4">
        <w:rPr>
          <w:i/>
          <w:iCs/>
          <w:sz w:val="20"/>
          <w:szCs w:val="20"/>
          <w:lang w:val="en-GB"/>
        </w:rPr>
        <w:t>Note</w:t>
      </w:r>
      <w:r w:rsidRPr="00686AC4">
        <w:rPr>
          <w:sz w:val="20"/>
          <w:szCs w:val="20"/>
          <w:lang w:val="en-GB"/>
        </w:rPr>
        <w:t xml:space="preserve">. Taken from </w:t>
      </w:r>
      <w:r w:rsidR="008637CF" w:rsidRPr="00686AC4">
        <w:rPr>
          <w:sz w:val="20"/>
          <w:szCs w:val="20"/>
          <w:lang w:val="en-GB"/>
        </w:rPr>
        <w:t xml:space="preserve">Hopewell S, Chan AW, Collins GS, Hróbjartsson A, Moher D, Schulz KF, et al. CONSORT 2025 Statement: updated guideline for reporting randomised trials. BMJ. 2025; 388:e081123. </w:t>
      </w:r>
      <w:hyperlink r:id="rId7" w:history="1">
        <w:r w:rsidR="008637CF" w:rsidRPr="00686AC4">
          <w:rPr>
            <w:rStyle w:val="Hyperlink"/>
            <w:sz w:val="20"/>
            <w:szCs w:val="20"/>
            <w:lang w:val="en-GB"/>
          </w:rPr>
          <w:t>https://dx.doi.org/10.1136/bmj-2024-081123</w:t>
        </w:r>
      </w:hyperlink>
      <w:r w:rsidR="008637CF" w:rsidRPr="00686AC4">
        <w:rPr>
          <w:sz w:val="20"/>
          <w:szCs w:val="20"/>
          <w:lang w:val="en-GB"/>
        </w:rPr>
        <w:t xml:space="preserve">. </w:t>
      </w:r>
    </w:p>
    <w:p w14:paraId="32262947" w14:textId="78D08B97" w:rsidR="004E6727" w:rsidRPr="00AB4E8E" w:rsidRDefault="004E6727" w:rsidP="008637CF">
      <w:pPr>
        <w:pStyle w:val="Caption"/>
        <w:rPr>
          <w:lang w:val="en-GB"/>
        </w:rPr>
      </w:pPr>
    </w:p>
    <w:p w14:paraId="69367823" w14:textId="77777777" w:rsidR="004E6727" w:rsidRPr="00AB4E8E" w:rsidRDefault="004E6727" w:rsidP="007A1E03">
      <w:pPr>
        <w:spacing w:line="360" w:lineRule="auto"/>
        <w:rPr>
          <w:lang w:val="en-GB"/>
        </w:rPr>
      </w:pPr>
    </w:p>
    <w:p w14:paraId="7C5315BA" w14:textId="77777777" w:rsidR="004E6727" w:rsidRPr="009847BF" w:rsidRDefault="004E6727" w:rsidP="007A1E03">
      <w:pPr>
        <w:spacing w:line="360" w:lineRule="auto"/>
        <w:rPr>
          <w:rFonts w:ascii="Helvetica Neue" w:eastAsia="Helvetica Neue" w:hAnsi="Helvetica Neue" w:cs="Helvetica Neue"/>
          <w:sz w:val="21"/>
          <w:szCs w:val="21"/>
          <w:shd w:val="clear" w:color="auto" w:fill="DFDFDF"/>
          <w:lang w:val="en-GB"/>
        </w:rPr>
      </w:pPr>
    </w:p>
    <w:p w14:paraId="48951154" w14:textId="77777777" w:rsidR="00285E9B" w:rsidRDefault="00285E9B">
      <w:pPr>
        <w:rPr>
          <w:lang w:val="en-US"/>
        </w:rPr>
      </w:pPr>
      <w:r>
        <w:rPr>
          <w:lang w:val="en-US"/>
        </w:rPr>
        <w:br w:type="page"/>
      </w:r>
    </w:p>
    <w:p w14:paraId="136FE9BD" w14:textId="77777777" w:rsidR="00D62B4E" w:rsidRDefault="00D62B4E" w:rsidP="00D62B4E">
      <w:pPr>
        <w:rPr>
          <w:lang w:val="en-US"/>
        </w:rPr>
      </w:pPr>
    </w:p>
    <w:p w14:paraId="7583F66C" w14:textId="6D895EB2" w:rsidR="00D62B4E" w:rsidRDefault="0051475D" w:rsidP="00E93155">
      <w:pPr>
        <w:rPr>
          <w:lang w:val="en-US"/>
        </w:rPr>
      </w:pPr>
      <w:r w:rsidRPr="00D45AE3">
        <w:rPr>
          <w:lang w:val="en-US"/>
        </w:rPr>
        <w:t>Due to recruitment difficulties, participant compensation was increased from approximately 340 CHF to approximately 500 CHF during the study. Twenty participants who had already completed the study at the time of this change received the additional payment in December 2025.</w:t>
      </w:r>
      <w:r w:rsidR="002C6676" w:rsidRPr="002C6676">
        <w:rPr>
          <w:lang w:val="en-US"/>
        </w:rPr>
        <w:t xml:space="preserve"> </w:t>
      </w:r>
      <w:r w:rsidR="00E93155">
        <w:rPr>
          <w:lang w:val="en-US"/>
        </w:rPr>
        <w:t xml:space="preserve">This deviation from the preregistration was timely reported in the preregistration. </w:t>
      </w:r>
    </w:p>
    <w:p w14:paraId="6494F78A" w14:textId="77777777" w:rsidR="001C63FA" w:rsidRPr="00D45AE3" w:rsidRDefault="001C63FA" w:rsidP="00E93155">
      <w:pPr>
        <w:rPr>
          <w:lang w:val="en-US"/>
        </w:rPr>
      </w:pPr>
    </w:p>
    <w:p w14:paraId="271B9619" w14:textId="30778DB4" w:rsidR="00D62B4E" w:rsidRPr="00D45AE3" w:rsidRDefault="00D62B4E" w:rsidP="001C63FA">
      <w:pPr>
        <w:pStyle w:val="Heading1"/>
        <w:rPr>
          <w:lang w:val="en-US"/>
        </w:rPr>
      </w:pPr>
      <w:bookmarkStart w:id="5" w:name="_Toc233784608"/>
      <w:r w:rsidRPr="00D45AE3">
        <w:rPr>
          <w:lang w:val="en-US"/>
        </w:rPr>
        <w:t>S4. Ambulatory Phase Details</w:t>
      </w:r>
      <w:bookmarkEnd w:id="5"/>
    </w:p>
    <w:p w14:paraId="6859F55A" w14:textId="77777777" w:rsidR="00D62B4E" w:rsidRPr="00D45AE3" w:rsidRDefault="00D62B4E" w:rsidP="00D62B4E">
      <w:pPr>
        <w:rPr>
          <w:lang w:val="en-US"/>
        </w:rPr>
      </w:pPr>
    </w:p>
    <w:p w14:paraId="5E266758" w14:textId="40987961" w:rsidR="00D62B4E" w:rsidRPr="007E6FF8" w:rsidRDefault="00D62B4E" w:rsidP="001C63FA">
      <w:pPr>
        <w:pStyle w:val="Heading2"/>
        <w:rPr>
          <w:lang w:val="en-GB"/>
        </w:rPr>
      </w:pPr>
      <w:r w:rsidRPr="007E6FF8">
        <w:rPr>
          <w:lang w:val="en-GB"/>
        </w:rPr>
        <w:t xml:space="preserve"> </w:t>
      </w:r>
      <w:bookmarkStart w:id="6" w:name="_Toc233784609"/>
      <w:r w:rsidRPr="007E6FF8">
        <w:rPr>
          <w:lang w:val="en-GB"/>
        </w:rPr>
        <w:t>S4.1 Sleep Schedule Determination</w:t>
      </w:r>
      <w:bookmarkEnd w:id="6"/>
    </w:p>
    <w:p w14:paraId="02577928" w14:textId="77777777" w:rsidR="00D62B4E" w:rsidRPr="00D45AE3" w:rsidRDefault="00D62B4E" w:rsidP="00D62B4E">
      <w:pPr>
        <w:rPr>
          <w:lang w:val="en-US"/>
        </w:rPr>
      </w:pPr>
    </w:p>
    <w:p w14:paraId="70CFB35E" w14:textId="6FEF7A80" w:rsidR="00D62B4E" w:rsidRPr="00D45AE3" w:rsidRDefault="00D62B4E" w:rsidP="00D62B4E">
      <w:pPr>
        <w:rPr>
          <w:lang w:val="en-US"/>
        </w:rPr>
      </w:pPr>
      <w:r w:rsidRPr="00D45AE3">
        <w:rPr>
          <w:lang w:val="en-US"/>
        </w:rPr>
        <w:t xml:space="preserve">Sleep schedules during the stabilization phase (nights 1–3) were anchored to each participant's self-reported midpoint of sleep on school days. During the manipulation phase (nights 4–5), schedules were anchored to the midpoint of sleep on free days. This approach aimed </w:t>
      </w:r>
      <w:r w:rsidR="00B26AF2" w:rsidRPr="00D45AE3">
        <w:rPr>
          <w:lang w:val="en-US"/>
        </w:rPr>
        <w:t>at avoiding</w:t>
      </w:r>
      <w:r w:rsidRPr="00D45AE3">
        <w:rPr>
          <w:lang w:val="en-US"/>
        </w:rPr>
        <w:t xml:space="preserve"> particularly early bedtimes during the SE condition, which may make it difficult to fall asleep (Taylor et al., 2005). The stabilization phase allowed a ±60-minute tolerance window around the prescribed 8-hour sleep opportunity. The manipulation phase allowed a ±30-minute tolerance window.</w:t>
      </w:r>
    </w:p>
    <w:p w14:paraId="6B21140F" w14:textId="77777777" w:rsidR="00D62B4E" w:rsidRPr="00D45AE3" w:rsidRDefault="00D62B4E" w:rsidP="00D62B4E">
      <w:pPr>
        <w:rPr>
          <w:lang w:val="en-US"/>
        </w:rPr>
      </w:pPr>
    </w:p>
    <w:p w14:paraId="6F0B7E67" w14:textId="1000F1A3" w:rsidR="00D62B4E" w:rsidRPr="007E6FF8" w:rsidRDefault="00D62B4E" w:rsidP="001C63FA">
      <w:pPr>
        <w:pStyle w:val="Heading2"/>
        <w:rPr>
          <w:lang w:val="en-GB"/>
        </w:rPr>
      </w:pPr>
      <w:r w:rsidRPr="007E6FF8">
        <w:rPr>
          <w:lang w:val="en-GB"/>
        </w:rPr>
        <w:t xml:space="preserve"> </w:t>
      </w:r>
      <w:bookmarkStart w:id="7" w:name="_Toc233784610"/>
      <w:r w:rsidRPr="007E6FF8">
        <w:rPr>
          <w:lang w:val="en-GB"/>
        </w:rPr>
        <w:t>S4.2 Compliance Monitoring</w:t>
      </w:r>
      <w:bookmarkEnd w:id="7"/>
    </w:p>
    <w:p w14:paraId="26FD3878" w14:textId="77777777" w:rsidR="00D62B4E" w:rsidRPr="00D45AE3" w:rsidRDefault="00D62B4E" w:rsidP="00D62B4E">
      <w:pPr>
        <w:rPr>
          <w:lang w:val="en-US"/>
        </w:rPr>
      </w:pPr>
    </w:p>
    <w:p w14:paraId="5B6C2198" w14:textId="7C6BE4B9" w:rsidR="00CF433C" w:rsidRDefault="00D62B4E" w:rsidP="00D62B4E">
      <w:pPr>
        <w:rPr>
          <w:lang w:val="en-US"/>
        </w:rPr>
      </w:pPr>
      <w:r w:rsidRPr="00D45AE3">
        <w:rPr>
          <w:lang w:val="en-US"/>
        </w:rPr>
        <w:t>Compliance with prescribed sleep schedules was monitored using wrist-worn accelerometers (ActiGraph LLC) to track sleep-wake behavior. Participants also completed daily online sleep-wake diaries administered via REDCap (Harris et al., 2009, 2019). Diary entries recorded subjective sleep quality, sleep and wake times, caffeine and alcohol consumption, and medication intake (see ). Compliance was evaluated by cross-referencing actigraphy data with diary entries. Deviations exceeding ±60 minutes during stabilization or ±30 minutes during the manipulation phase triggered protocol discontinuation and rescheduling.</w:t>
      </w:r>
    </w:p>
    <w:p w14:paraId="5090250B" w14:textId="77777777" w:rsidR="00F416A6" w:rsidRDefault="00F416A6" w:rsidP="00F416A6">
      <w:pPr>
        <w:rPr>
          <w:lang w:val="en-US"/>
        </w:rPr>
      </w:pPr>
    </w:p>
    <w:p w14:paraId="7CAAD14C" w14:textId="318EDBB9" w:rsidR="00D62B4E" w:rsidRPr="00686AC4" w:rsidRDefault="00CF433C" w:rsidP="00F416A6">
      <w:pPr>
        <w:pStyle w:val="Heading2"/>
        <w:rPr>
          <w:lang w:val="en-GB"/>
        </w:rPr>
      </w:pPr>
      <w:r w:rsidRPr="00686AC4">
        <w:rPr>
          <w:lang w:val="en-GB"/>
        </w:rPr>
        <w:t xml:space="preserve"> </w:t>
      </w:r>
      <w:bookmarkStart w:id="8" w:name="_Toc233784611"/>
      <w:r w:rsidR="00D62B4E" w:rsidRPr="00686AC4">
        <w:rPr>
          <w:lang w:val="en-GB"/>
        </w:rPr>
        <w:t>S4.3 Participant Guidelines</w:t>
      </w:r>
      <w:bookmarkEnd w:id="8"/>
    </w:p>
    <w:p w14:paraId="402C56BB" w14:textId="77777777" w:rsidR="00D62B4E" w:rsidRPr="00D45AE3" w:rsidRDefault="00D62B4E" w:rsidP="00D62B4E">
      <w:pPr>
        <w:rPr>
          <w:lang w:val="en-US"/>
        </w:rPr>
      </w:pPr>
    </w:p>
    <w:p w14:paraId="5339FD4A" w14:textId="7270A848" w:rsidR="006927F3" w:rsidRDefault="00D62B4E">
      <w:pPr>
        <w:rPr>
          <w:lang w:val="en-US"/>
        </w:rPr>
      </w:pPr>
      <w:r w:rsidRPr="00D45AE3">
        <w:rPr>
          <w:lang w:val="en-US"/>
        </w:rPr>
        <w:t xml:space="preserve">Throughout each </w:t>
      </w:r>
      <w:r w:rsidR="008721A4">
        <w:rPr>
          <w:lang w:val="en-US"/>
        </w:rPr>
        <w:t>five</w:t>
      </w:r>
      <w:r w:rsidRPr="00D45AE3">
        <w:rPr>
          <w:lang w:val="en-US"/>
        </w:rPr>
        <w:t>-day ambulatory period, participants were instructed to maintain their prescribed sleep schedule, refrain from napping, avoid caffeine consumption, avoid drug use and smoking, avoid alcohol consumption, and avoid intensive physical exercise on the day of the laboratory recording (to minimize sweat-related EEG artifacts).</w:t>
      </w:r>
    </w:p>
    <w:p w14:paraId="66F4D2F5" w14:textId="77777777" w:rsidR="006927F3" w:rsidRDefault="006927F3">
      <w:pPr>
        <w:rPr>
          <w:lang w:val="en-US"/>
        </w:rPr>
      </w:pPr>
      <w:r>
        <w:rPr>
          <w:lang w:val="en-US"/>
        </w:rPr>
        <w:br w:type="page"/>
      </w:r>
    </w:p>
    <w:p w14:paraId="72B6E376" w14:textId="5E31331E" w:rsidR="00D62B4E" w:rsidRPr="00D45AE3" w:rsidRDefault="00D62B4E" w:rsidP="00F238F8">
      <w:pPr>
        <w:pStyle w:val="Heading1"/>
        <w:rPr>
          <w:lang w:val="en-US"/>
        </w:rPr>
      </w:pPr>
      <w:r w:rsidRPr="00D45AE3">
        <w:rPr>
          <w:lang w:val="en-US"/>
        </w:rPr>
        <w:lastRenderedPageBreak/>
        <w:t xml:space="preserve"> </w:t>
      </w:r>
      <w:bookmarkStart w:id="9" w:name="_Toc233784612"/>
      <w:r w:rsidRPr="00D45AE3">
        <w:rPr>
          <w:lang w:val="en-US"/>
        </w:rPr>
        <w:t>S5. Laboratory Evening Procedure</w:t>
      </w:r>
      <w:bookmarkEnd w:id="9"/>
    </w:p>
    <w:p w14:paraId="6D411CB3" w14:textId="77777777" w:rsidR="00D62B4E" w:rsidRPr="00D45AE3" w:rsidRDefault="00D62B4E" w:rsidP="00D62B4E">
      <w:pPr>
        <w:rPr>
          <w:lang w:val="en-US"/>
        </w:rPr>
      </w:pPr>
    </w:p>
    <w:p w14:paraId="75F70286" w14:textId="77777777" w:rsidR="00D62B4E" w:rsidRPr="00D45AE3" w:rsidRDefault="00D62B4E" w:rsidP="00D62B4E">
      <w:pPr>
        <w:rPr>
          <w:lang w:val="en-US"/>
        </w:rPr>
      </w:pPr>
      <w:r w:rsidRPr="00D45AE3">
        <w:rPr>
          <w:lang w:val="en-US"/>
        </w:rPr>
        <w:t>Participants arrived at the laboratory 5.5 hours before their individually scheduled bedtime. Upon arrival, adherence to the ambulatory sleep protocol was verified, and a urine drug test was conducted. From this point onward, participants remained under dim-light conditions (&lt; 10 lux) at a constant room temperature of 21 °C.</w:t>
      </w:r>
    </w:p>
    <w:p w14:paraId="2028C67E" w14:textId="77777777" w:rsidR="00D62B4E" w:rsidRPr="00D45AE3" w:rsidRDefault="00D62B4E" w:rsidP="00D62B4E">
      <w:pPr>
        <w:rPr>
          <w:lang w:val="en-US"/>
        </w:rPr>
      </w:pPr>
    </w:p>
    <w:p w14:paraId="57539455" w14:textId="77777777" w:rsidR="00D62B4E" w:rsidRPr="00D45AE3" w:rsidRDefault="00D62B4E" w:rsidP="00D62B4E">
      <w:pPr>
        <w:rPr>
          <w:lang w:val="en-US"/>
        </w:rPr>
      </w:pPr>
      <w:r w:rsidRPr="00D45AE3">
        <w:rPr>
          <w:lang w:val="en-US"/>
        </w:rPr>
        <w:t>The first dose of caffeine (2 mg/kg body weight) or placebo (mannitol) was administered in opaque capsules 3 hours before bedtime. This dose remains below the European Food Safety Authority (EFSA) recommended safe level of 2.5–3 mg/kg/day for adolescents (EFSA Panel on Dietetic Products, Nutrition and Allergies, 2015).</w:t>
      </w:r>
    </w:p>
    <w:p w14:paraId="3C6E6270" w14:textId="77777777" w:rsidR="00D62B4E" w:rsidRPr="00D45AE3" w:rsidRDefault="00D62B4E" w:rsidP="00D62B4E">
      <w:pPr>
        <w:rPr>
          <w:lang w:val="en-US"/>
        </w:rPr>
      </w:pPr>
    </w:p>
    <w:p w14:paraId="71C32931" w14:textId="78B9CC4B" w:rsidR="00D62B4E" w:rsidRPr="00D45AE3" w:rsidRDefault="00D62B4E" w:rsidP="00D62B4E">
      <w:pPr>
        <w:rPr>
          <w:lang w:val="en-US"/>
        </w:rPr>
      </w:pPr>
      <w:r w:rsidRPr="00D45AE3">
        <w:rPr>
          <w:lang w:val="en-US"/>
        </w:rPr>
        <w:t xml:space="preserve">Before and after treatment administration, participants completed a test battery including cognitive and risk decision-making tasks, saliva sampling, and waking EEG recordings; these data will be reported elsewhere. The KSS was administered approximately every 50 minutes from arrival until bedtime (7 assessments total). The following morning, participants completed the LSEQ before being released. </w:t>
      </w:r>
      <w:r w:rsidR="003274AE" w:rsidRPr="00AC523B">
        <w:rPr>
          <w:lang w:val="en-US"/>
        </w:rPr>
        <w:t>Standardized dinner and breakfast were provided.</w:t>
      </w:r>
    </w:p>
    <w:p w14:paraId="67103A14" w14:textId="77777777" w:rsidR="00D62B4E" w:rsidRPr="00D45AE3" w:rsidRDefault="00D62B4E" w:rsidP="00D62B4E">
      <w:pPr>
        <w:rPr>
          <w:lang w:val="en-US"/>
        </w:rPr>
      </w:pPr>
    </w:p>
    <w:p w14:paraId="74910613" w14:textId="7B417A48" w:rsidR="00D62B4E" w:rsidRPr="00AB4E8E" w:rsidRDefault="00D62B4E" w:rsidP="005968FB">
      <w:pPr>
        <w:pStyle w:val="Heading2"/>
        <w:rPr>
          <w:lang w:val="en-GB"/>
        </w:rPr>
      </w:pPr>
      <w:r w:rsidRPr="00AB4E8E">
        <w:rPr>
          <w:lang w:val="en-GB"/>
        </w:rPr>
        <w:t xml:space="preserve"> </w:t>
      </w:r>
      <w:bookmarkStart w:id="10" w:name="_Toc233784613"/>
      <w:r w:rsidRPr="00AB4E8E">
        <w:rPr>
          <w:lang w:val="en-GB"/>
        </w:rPr>
        <w:t>S5.1 Compensation</w:t>
      </w:r>
      <w:bookmarkEnd w:id="10"/>
    </w:p>
    <w:p w14:paraId="7AA30DEB" w14:textId="77777777" w:rsidR="00D62B4E" w:rsidRPr="00D45AE3" w:rsidRDefault="00D62B4E" w:rsidP="00D62B4E">
      <w:pPr>
        <w:rPr>
          <w:lang w:val="en-US"/>
        </w:rPr>
      </w:pPr>
    </w:p>
    <w:p w14:paraId="72F33961" w14:textId="576CA748" w:rsidR="005A7873" w:rsidRDefault="00D62B4E" w:rsidP="005A7873">
      <w:pPr>
        <w:rPr>
          <w:lang w:val="en-US"/>
        </w:rPr>
      </w:pPr>
      <w:r w:rsidRPr="00D45AE3">
        <w:rPr>
          <w:lang w:val="en-US"/>
        </w:rPr>
        <w:t>Total compensation consisted of a fixed payment of 380 CHF plus up to approximately 120 CHF in performance-based bonuses from cognitive</w:t>
      </w:r>
      <w:r w:rsidR="005968FB">
        <w:rPr>
          <w:lang w:val="en-US"/>
        </w:rPr>
        <w:t xml:space="preserve"> and risk taking</w:t>
      </w:r>
      <w:r w:rsidRPr="00D45AE3">
        <w:rPr>
          <w:lang w:val="en-US"/>
        </w:rPr>
        <w:t xml:space="preserve"> tasks, resulting in approximately 500 CHF total.</w:t>
      </w:r>
    </w:p>
    <w:p w14:paraId="2CE0E39F" w14:textId="2BC058B3" w:rsidR="005A7873" w:rsidRDefault="00D66C59" w:rsidP="005A7873">
      <w:pPr>
        <w:pStyle w:val="Heading1"/>
        <w:rPr>
          <w:lang w:val="en-GB"/>
        </w:rPr>
      </w:pPr>
      <w:bookmarkStart w:id="11" w:name="_Toc233784614"/>
      <w:r w:rsidRPr="00D45AE3">
        <w:rPr>
          <w:lang w:val="en-US"/>
        </w:rPr>
        <w:t>S</w:t>
      </w:r>
      <w:r>
        <w:rPr>
          <w:lang w:val="en-US"/>
        </w:rPr>
        <w:t>6</w:t>
      </w:r>
      <w:r w:rsidRPr="00D45AE3">
        <w:rPr>
          <w:lang w:val="en-US"/>
        </w:rPr>
        <w:t xml:space="preserve">. </w:t>
      </w:r>
      <w:r w:rsidR="005A7873">
        <w:rPr>
          <w:lang w:val="en-GB"/>
        </w:rPr>
        <w:t xml:space="preserve">Manipulation Check: </w:t>
      </w:r>
      <w:r w:rsidR="005A7873">
        <w:rPr>
          <w:lang w:val="en-GB"/>
        </w:rPr>
        <w:t>Salivary Caffeine Concentration</w:t>
      </w:r>
      <w:bookmarkEnd w:id="11"/>
    </w:p>
    <w:p w14:paraId="4A890C40" w14:textId="77777777" w:rsidR="005A7873" w:rsidRDefault="005A7873" w:rsidP="005A7873">
      <w:pPr>
        <w:rPr>
          <w:lang w:val="en-GB"/>
        </w:rPr>
      </w:pPr>
    </w:p>
    <w:p w14:paraId="1508A4A3" w14:textId="487F8EEB" w:rsidR="00E339A6" w:rsidRPr="00474077" w:rsidRDefault="00E339A6" w:rsidP="005A7873">
      <w:pPr>
        <w:rPr>
          <w:lang w:val="en-GB"/>
        </w:rPr>
      </w:pPr>
      <w:r w:rsidRPr="00E339A6">
        <w:rPr>
          <w:lang w:val="en-GB"/>
        </w:rPr>
        <w:t>Salivary caffeine concentrations were assessed at seven timepoints on the experimental night, spanning from approximately 2.5 hours before to 30 minutes before caffeine or placebo administration (samples 1–3), and from 20 minutes to approximately 163 minutes after administration (samples 4–7), with sample 7 representing the last pre-bedtime measure. Concentrations were measured in ng/m</w:t>
      </w:r>
      <w:r w:rsidR="00CF7F8C">
        <w:rPr>
          <w:lang w:val="en-GB"/>
        </w:rPr>
        <w:t>l</w:t>
      </w:r>
      <w:r w:rsidRPr="00E339A6">
        <w:rPr>
          <w:lang w:val="en-GB"/>
        </w:rPr>
        <w:t>.</w:t>
      </w:r>
      <w:r w:rsidRPr="00E339A6">
        <w:rPr>
          <w:lang w:val="en-GB"/>
        </w:rPr>
        <w:t xml:space="preserve"> </w:t>
      </w:r>
      <w:r w:rsidR="00CF65F7" w:rsidRPr="00CF65F7">
        <w:rPr>
          <w:lang w:val="en-GB"/>
        </w:rPr>
        <w:t xml:space="preserve">To evaluate whether administered caffeine reached concentrations sufficient to affect sleep physiology, we applied the plasma caffeine threshold of 7.4 µmol/L identified by </w:t>
      </w:r>
      <w:r w:rsidR="00CF65F7">
        <w:rPr>
          <w:lang w:val="en-GB"/>
        </w:rPr>
        <w:fldChar w:fldCharType="begin"/>
      </w:r>
      <w:r w:rsidR="00CF65F7">
        <w:rPr>
          <w:lang w:val="en-GB"/>
        </w:rPr>
        <w:instrText xml:space="preserve"> ADDIN ZOTERO_ITEM CSL_CITATION {"citationID":"NjLf0vLC","properties":{"unsorted":false,"formattedCitation":"\\super 1\\nosupersub{}","plainCitation":"1","noteIndex":0},"citationItems":[{"id":113,"uris":["http://zotero.org/users/local/UpNnfPHR/items/AJXYUHRV"],"itemData":{"id":113,"type":"article-journal","abstract":"Acute caffeine intake affects brain and cardiovascular physiology, yet the concentration-effect relationships on the electroencephalogram and cardiac auto-nomic activity during sleep are poorly understood. To tackle this question, we simultaneously quantified the plasma caffeine concentration with ultra-high-performance liquid chromatography, as well as the electroencephalogram, heart rate and high-frequency (0.15-0.4 Hz) spectral power in heart rate variability, representing para-sympathetic activity, with standard polysomnography during undisturbed human sleep. Twenty-one healthy young men in randomized, double-blind, crossover fashion , ingested 160 mg caffeine or placebo in a delayed, pulsatile-release caffeine formula at their habitual bedtime, and initiated a 4-hr sleep opportunity 4.5 hr later. The mean caffeine levels during sleep exhibited high individual variability between 0.2 and 18.4 μmol L À1. Across the first two non-rapid-eye-movement (NREM)-rapid-eye-movement sleep cycles, electroencephalogram delta (0.75-2.5 Hz) activity and heart rate were reliably modulated by waking and sleep states. Caffeine dose-dependently reduced delta activity and heart rate, and increased high-frequency heart rate variability in NREM sleep when compared with placebo. The average reduction in heart rate equalled 3.24 ± 0.77 beats per minute. Non-linear statistical models suggest that caffeine levels above $7.4 μmol L À1 decreased electroen-cephalogram delta activity, whereas concentrations above $4.3 μmol L À1 and $ 4.9 μmol L À1 , respectively, reduced heart rate and increased high-frequency heart rate variability. These findings provide quantitative concentration-effect relationships of caffeine, electroencephalogram delta power and cardiac autonomic activity, and suggest increased parasympathetic activity during sleep after intake of caffeine.","container-title":"J Sleep Res","DOI":"10.1111/jsr.14140","page":"33-33","title":"Concentration-effect relationships of plasma caffeine on EEG delta power and cardiac autonomic activity during human sleep","author":[{"family":"Baur","given":"Diego M"},{"family":"Dornbierer","given":"Dario A"},{"family":"Landolt","given":"| Hans-Peter"}],"issued":{"date-parts":[["2024"]]}}}],"schema":"https://github.com/citation-style-language/schema/raw/master/csl-citation.json"} </w:instrText>
      </w:r>
      <w:r w:rsidR="00CF65F7">
        <w:rPr>
          <w:lang w:val="en-GB"/>
        </w:rPr>
        <w:fldChar w:fldCharType="separate"/>
      </w:r>
      <w:r w:rsidR="00CF65F7" w:rsidRPr="00CF65F7">
        <w:rPr>
          <w:vertAlign w:val="superscript"/>
          <w:lang w:val="en-GB"/>
        </w:rPr>
        <w:t>1</w:t>
      </w:r>
      <w:r w:rsidR="00CF65F7">
        <w:rPr>
          <w:lang w:val="en-GB"/>
        </w:rPr>
        <w:fldChar w:fldCharType="end"/>
      </w:r>
      <w:r w:rsidR="00CF65F7" w:rsidRPr="00CF65F7">
        <w:rPr>
          <w:lang w:val="en-GB"/>
        </w:rPr>
        <w:t xml:space="preserve"> as associated with reductions in EEG delta power during sleep. This plasma threshold was converted to a salivary equivalent using the established saliva-to-plasma concentration ratio of 0.74 ± 0.08 reported by</w:t>
      </w:r>
      <w:r w:rsidR="00AE5BB0">
        <w:rPr>
          <w:lang w:val="en-GB"/>
        </w:rPr>
        <w:t xml:space="preserve"> </w:t>
      </w:r>
      <w:r w:rsidR="00474077">
        <w:rPr>
          <w:lang w:val="en-GB"/>
        </w:rPr>
        <w:fldChar w:fldCharType="begin"/>
      </w:r>
      <w:r w:rsidR="00474077">
        <w:rPr>
          <w:lang w:val="en-GB"/>
        </w:rPr>
        <w:instrText xml:space="preserve"> ADDIN ZOTERO_ITEM CSL_CITATION {"citationID":"wtv4y9U5","properties":{"unsorted":false,"formattedCitation":"\\super 2\\nosupersub{}","plainCitation":"2","noteIndex":0},"citationItems":[{"id":468,"uris":["http://zotero.org/users/local/UpNnfPHR/items/TRQQ9SPN"],"itemData":{"id":468,"type":"article-journal","abstract":"Plasma and salivary caffeine concentrations were measured by gas-liquid chromatography in 6 healthy caffeine-free volunteers following oral administration of 50, 300, 500 and 750 mg caffeine. Caffeine was also given to a single subject intravenously in doses of 300, 500 and 750 mg. Caffeine was rapidly absorbed and was completely available at all doses. The apparent first-order elimination rate constant decreased linearly with dose and was 0.163±0.081 h−1 for 50 mg and 0.098±0.027 h−1 for 750 mg. The total body clearance was unaffected by dose and was 0.98±0.38 ml/min/kg. There was a trend towards increasing apparent volume of distribution with increasing dose. A linear relationship existed between the area under the plasma concentration, time curve and dose and dose-normalised plasma concentration, time plots were superimposable. These findings suggest that caffeine obeys linear pharmacokinetics over the dose range investigated. Despite significant inter-individual differences in pharmacokinetic parameters there was good reproducibility within 5 subjects given 300 mg caffeine orally on 3 occasions. Salivary caffeine levels probably reflect the unbound plasma caffeine concentration and can be used to estimate the pharmacokinetic parameters of the drug. Overall the saliva/plasma concentration ratio was 0.74±0.08 but within subjects some time-dependence of the ratio was found with higher ratios initially (even after intravenous administration) and lower ratios at longer time intervals after the dose. Urinary elimination of caffeine was low and independent of dose: 1.83% of the dose was eliminated unchanged.","container-title":"European Journal of Clinical Pharmacology","DOI":"10.1007/BF00609587","ISSN":"1432-1041","issue":"1","journalAbbreviation":"Eur J Clin Pharmacol","language":"en","page":"45-52","source":"Springer Link","title":"Plasma and salivary pharmacokinetics of caffeine in man","volume":"21","author":[{"family":"Newton","given":"R."},{"family":"Broughton","given":"L. J."},{"family":"Lind","given":"M. J."},{"family":"Morrison","given":"P. J."},{"family":"Rogers","given":"H. J."},{"family":"Bradbrook","given":"I. D."}],"issued":{"date-parts":[["1981",1,1]]}}}],"schema":"https://github.com/citation-style-language/schema/raw/master/csl-citation.json"} </w:instrText>
      </w:r>
      <w:r w:rsidR="00474077">
        <w:rPr>
          <w:lang w:val="en-GB"/>
        </w:rPr>
        <w:fldChar w:fldCharType="separate"/>
      </w:r>
      <w:r w:rsidR="00474077" w:rsidRPr="00474077">
        <w:rPr>
          <w:vertAlign w:val="superscript"/>
          <w:lang w:val="en-GB"/>
        </w:rPr>
        <w:t>2</w:t>
      </w:r>
      <w:r w:rsidR="00474077">
        <w:rPr>
          <w:lang w:val="en-GB"/>
        </w:rPr>
        <w:fldChar w:fldCharType="end"/>
      </w:r>
      <w:r w:rsidR="007853EE">
        <w:rPr>
          <w:lang w:val="en-GB"/>
        </w:rPr>
        <w:t xml:space="preserve">. </w:t>
      </w:r>
      <w:r w:rsidR="00CF65F7" w:rsidRPr="00474077">
        <w:rPr>
          <w:lang w:val="en-GB"/>
        </w:rPr>
        <w:t>The conversion was performed as follows:</w:t>
      </w:r>
    </w:p>
    <w:p w14:paraId="78EF6D8C" w14:textId="77777777" w:rsidR="00F462BA" w:rsidRPr="00474077" w:rsidRDefault="00F462BA" w:rsidP="005A7873">
      <w:pPr>
        <w:rPr>
          <w:lang w:val="en-GB"/>
        </w:rPr>
      </w:pPr>
    </w:p>
    <w:p w14:paraId="0F2CDCA7" w14:textId="2C21A89B" w:rsidR="00F462BA" w:rsidRDefault="00F462BA" w:rsidP="00AB43A7">
      <w:pPr>
        <w:rPr>
          <w:lang w:val="en-GB"/>
        </w:rPr>
      </w:pPr>
      <w:r w:rsidRPr="00F462BA">
        <w:rPr>
          <w:lang w:val="en-GB"/>
        </w:rPr>
        <w:t>Salivary threshold (ng/mL) = plasma threshold (µmol/L) × molecular weight of caffeine (194.19 g/mol) × saliva:plasma ratio</w:t>
      </w:r>
    </w:p>
    <w:p w14:paraId="08DA2786" w14:textId="77777777" w:rsidR="00E83704" w:rsidRDefault="00E83704" w:rsidP="005A7873">
      <w:pPr>
        <w:rPr>
          <w:lang w:val="en-GB"/>
        </w:rPr>
      </w:pPr>
    </w:p>
    <w:p w14:paraId="7199365A" w14:textId="28D9AB1C" w:rsidR="00E83704" w:rsidRPr="00E83704" w:rsidRDefault="00E83704" w:rsidP="005A7873">
      <w:pPr>
        <w:rPr>
          <w:lang w:val="en-GB"/>
        </w:rPr>
      </w:pPr>
      <w:r w:rsidRPr="00E83704">
        <w:rPr>
          <w:lang w:val="en-GB"/>
        </w:rPr>
        <w:t>7.4 µmol/L × 194.19 g/mol = 1,437 ng/mL in plasma, multiplied by the conservative saliva:plasma ratio of 0.7</w:t>
      </w:r>
      <w:r w:rsidR="007853EE">
        <w:rPr>
          <w:lang w:val="en-GB"/>
        </w:rPr>
        <w:t>4</w:t>
      </w:r>
      <w:r w:rsidRPr="00E83704">
        <w:rPr>
          <w:lang w:val="en-GB"/>
        </w:rPr>
        <w:t xml:space="preserve"> yields a salivary equivalent of approximately 1</w:t>
      </w:r>
      <w:r w:rsidR="007853EE">
        <w:rPr>
          <w:lang w:val="en-GB"/>
        </w:rPr>
        <w:t>063</w:t>
      </w:r>
      <w:r w:rsidRPr="00E83704">
        <w:rPr>
          <w:lang w:val="en-GB"/>
        </w:rPr>
        <w:t xml:space="preserve"> ng/m</w:t>
      </w:r>
      <w:r w:rsidR="00CF7F8C">
        <w:rPr>
          <w:lang w:val="en-GB"/>
        </w:rPr>
        <w:t>l</w:t>
      </w:r>
      <w:r w:rsidRPr="00E83704">
        <w:rPr>
          <w:lang w:val="en-GB"/>
        </w:rPr>
        <w:t>. At the final pre-bedtime sample (sample 7), mean salivary caffeine concentration was 1850 ± 870 ng/mL (n = 4</w:t>
      </w:r>
      <w:r w:rsidR="00267C83">
        <w:rPr>
          <w:lang w:val="en-GB"/>
        </w:rPr>
        <w:t>4</w:t>
      </w:r>
      <w:r w:rsidRPr="00E83704">
        <w:rPr>
          <w:lang w:val="en-GB"/>
        </w:rPr>
        <w:t xml:space="preserve">), with </w:t>
      </w:r>
      <w:r w:rsidR="00636649">
        <w:rPr>
          <w:lang w:val="en-GB"/>
        </w:rPr>
        <w:t>84.1</w:t>
      </w:r>
      <w:r w:rsidRPr="00E83704">
        <w:rPr>
          <w:lang w:val="en-GB"/>
        </w:rPr>
        <w:t>% of participants exceeding this threshold. Salivary caffeine concentrations did not differ significantly between SE and SR conditions at sample 7 (</w:t>
      </w:r>
      <w:r w:rsidR="00E45B8E" w:rsidRPr="00E45B8E">
        <w:rPr>
          <w:lang w:val="en-GB"/>
        </w:rPr>
        <w:t xml:space="preserve">SE: </w:t>
      </w:r>
      <w:r w:rsidR="00E45B8E" w:rsidRPr="00E45B8E">
        <w:rPr>
          <w:i/>
          <w:iCs/>
          <w:lang w:val="en-GB"/>
        </w:rPr>
        <w:t>M</w:t>
      </w:r>
      <w:r w:rsidR="00E45B8E" w:rsidRPr="00E45B8E">
        <w:rPr>
          <w:lang w:val="en-GB"/>
        </w:rPr>
        <w:t xml:space="preserve"> = 1851 ng/mL, SR: </w:t>
      </w:r>
      <w:r w:rsidR="00E45B8E" w:rsidRPr="00E45B8E">
        <w:rPr>
          <w:i/>
          <w:iCs/>
          <w:lang w:val="en-GB"/>
        </w:rPr>
        <w:t>M</w:t>
      </w:r>
      <w:r w:rsidR="00E45B8E" w:rsidRPr="00E45B8E">
        <w:rPr>
          <w:lang w:val="en-GB"/>
        </w:rPr>
        <w:t xml:space="preserve"> = 1883 ng/mL; t(37.9) = −0.12, </w:t>
      </w:r>
      <w:r w:rsidR="00E45B8E" w:rsidRPr="00E45B8E">
        <w:rPr>
          <w:i/>
          <w:iCs/>
          <w:lang w:val="en-GB"/>
        </w:rPr>
        <w:t>p</w:t>
      </w:r>
      <w:r w:rsidR="00E45B8E" w:rsidRPr="00E45B8E">
        <w:rPr>
          <w:lang w:val="en-GB"/>
        </w:rPr>
        <w:t xml:space="preserve"> = .905</w:t>
      </w:r>
      <w:r w:rsidRPr="00E83704">
        <w:rPr>
          <w:lang w:val="en-GB"/>
        </w:rPr>
        <w:t>) or when averaged across samples 4–7 (</w:t>
      </w:r>
      <w:r w:rsidR="00460BEA" w:rsidRPr="00460BEA">
        <w:rPr>
          <w:lang w:val="en-GB"/>
        </w:rPr>
        <w:t xml:space="preserve">SE: </w:t>
      </w:r>
      <w:r w:rsidR="00460BEA" w:rsidRPr="00460BEA">
        <w:rPr>
          <w:i/>
          <w:iCs/>
          <w:lang w:val="en-GB"/>
        </w:rPr>
        <w:t>M</w:t>
      </w:r>
      <w:r w:rsidR="00460BEA" w:rsidRPr="00460BEA">
        <w:rPr>
          <w:lang w:val="en-GB"/>
        </w:rPr>
        <w:t xml:space="preserve"> = 1,764 ng/mL, SR: </w:t>
      </w:r>
      <w:r w:rsidR="00460BEA" w:rsidRPr="00460BEA">
        <w:rPr>
          <w:i/>
          <w:iCs/>
          <w:lang w:val="en-GB"/>
        </w:rPr>
        <w:t>M</w:t>
      </w:r>
      <w:r w:rsidR="00460BEA" w:rsidRPr="00460BEA">
        <w:rPr>
          <w:lang w:val="en-GB"/>
        </w:rPr>
        <w:t xml:space="preserve"> = 1,883 ng/mL; t(35.3) = −0.46, </w:t>
      </w:r>
      <w:r w:rsidR="00460BEA" w:rsidRPr="00460BEA">
        <w:rPr>
          <w:i/>
          <w:iCs/>
          <w:lang w:val="en-GB"/>
        </w:rPr>
        <w:t>p</w:t>
      </w:r>
      <w:r w:rsidR="00460BEA" w:rsidRPr="00460BEA">
        <w:rPr>
          <w:lang w:val="en-GB"/>
        </w:rPr>
        <w:t xml:space="preserve"> = .65</w:t>
      </w:r>
      <w:r w:rsidRPr="00E83704">
        <w:rPr>
          <w:lang w:val="en-GB"/>
        </w:rPr>
        <w:t>), confirming comparable caffeine absorption across sleep history groups.</w:t>
      </w:r>
    </w:p>
    <w:p w14:paraId="40DAAD3B" w14:textId="4D814B11" w:rsidR="00D62B4E" w:rsidRPr="00D45AE3" w:rsidRDefault="00D62B4E" w:rsidP="005968FB">
      <w:pPr>
        <w:pStyle w:val="Heading1"/>
        <w:rPr>
          <w:lang w:val="en-US"/>
        </w:rPr>
      </w:pPr>
      <w:bookmarkStart w:id="12" w:name="_Toc233784615"/>
      <w:r w:rsidRPr="00D45AE3">
        <w:rPr>
          <w:lang w:val="en-US"/>
        </w:rPr>
        <w:lastRenderedPageBreak/>
        <w:t>S</w:t>
      </w:r>
      <w:r w:rsidR="00D66C59">
        <w:rPr>
          <w:lang w:val="en-US"/>
        </w:rPr>
        <w:t>7</w:t>
      </w:r>
      <w:r w:rsidRPr="00D45AE3">
        <w:rPr>
          <w:lang w:val="en-US"/>
        </w:rPr>
        <w:t>. Polysomnography Recording Details</w:t>
      </w:r>
      <w:bookmarkEnd w:id="12"/>
    </w:p>
    <w:p w14:paraId="2034919F" w14:textId="77777777" w:rsidR="00D62B4E" w:rsidRPr="00D45AE3" w:rsidRDefault="00D62B4E" w:rsidP="00D62B4E">
      <w:pPr>
        <w:rPr>
          <w:lang w:val="en-US"/>
        </w:rPr>
      </w:pPr>
    </w:p>
    <w:p w14:paraId="1BC33B6F" w14:textId="77777777" w:rsidR="00D62B4E" w:rsidRPr="00D45AE3" w:rsidRDefault="00D62B4E" w:rsidP="00D62B4E">
      <w:pPr>
        <w:rPr>
          <w:lang w:val="en-US"/>
        </w:rPr>
      </w:pPr>
      <w:r w:rsidRPr="00D45AE3">
        <w:rPr>
          <w:lang w:val="en-US"/>
        </w:rPr>
        <w:t>Polysomnography was recorded using a 32-channel LiveAmp system (Brain Products GmbH; Ag/AgCl electrodes; firmware version 4.76) with electrode caps (EasyCap GmbH) and BrainVision Recorder Professional (v1.26.0001). The montage comprised 23 EEG channels positioned according to the international 10–20 system, bipolar submental electromyography (EMG), electrooculography (EOG; horizontal left and right, vertical), and electrocardiography (ECG). Signals were recorded at a sampling rate of 500 Hz with an online reference to FCz and a 50 Hz notch filter. Impedances were maintained below 10 k</w:t>
      </w:r>
      <w:r w:rsidRPr="00D62B4E">
        <w:t>Ω</w:t>
      </w:r>
      <w:r w:rsidRPr="00D45AE3">
        <w:rPr>
          <w:lang w:val="en-US"/>
        </w:rPr>
        <w:t xml:space="preserve"> at recording onset. Recordings were conducted in a temperature-controlled (21 °C) and sound-attenuated bedroom.</w:t>
      </w:r>
    </w:p>
    <w:p w14:paraId="2BCBCD6B" w14:textId="77777777" w:rsidR="00D62B4E" w:rsidRPr="00D45AE3" w:rsidRDefault="00D62B4E" w:rsidP="00D62B4E">
      <w:pPr>
        <w:rPr>
          <w:lang w:val="en-US"/>
        </w:rPr>
      </w:pPr>
    </w:p>
    <w:p w14:paraId="44944F46" w14:textId="7BFA2424" w:rsidR="00D62B4E" w:rsidRPr="00D45AE3" w:rsidRDefault="00D62B4E" w:rsidP="005968FB">
      <w:pPr>
        <w:pStyle w:val="Heading1"/>
        <w:rPr>
          <w:lang w:val="en-US"/>
        </w:rPr>
      </w:pPr>
      <w:r w:rsidRPr="00D45AE3">
        <w:rPr>
          <w:lang w:val="en-US"/>
        </w:rPr>
        <w:t xml:space="preserve"> </w:t>
      </w:r>
      <w:bookmarkStart w:id="13" w:name="_Toc233784616"/>
      <w:r w:rsidRPr="00D45AE3">
        <w:rPr>
          <w:lang w:val="en-US"/>
        </w:rPr>
        <w:t>S</w:t>
      </w:r>
      <w:r w:rsidR="00D66C59">
        <w:rPr>
          <w:lang w:val="en-US"/>
        </w:rPr>
        <w:t>8</w:t>
      </w:r>
      <w:r w:rsidRPr="00D45AE3">
        <w:rPr>
          <w:lang w:val="en-US"/>
        </w:rPr>
        <w:t>. Sleep Staging Procedure</w:t>
      </w:r>
      <w:bookmarkEnd w:id="13"/>
    </w:p>
    <w:p w14:paraId="08B1FC43" w14:textId="77777777" w:rsidR="00D62B4E" w:rsidRPr="00D45AE3" w:rsidRDefault="00D62B4E" w:rsidP="00D62B4E">
      <w:pPr>
        <w:rPr>
          <w:lang w:val="en-US"/>
        </w:rPr>
      </w:pPr>
    </w:p>
    <w:p w14:paraId="2F2742EC" w14:textId="09B9282F" w:rsidR="00D62B4E" w:rsidRPr="00AB4E8E" w:rsidRDefault="00D62B4E" w:rsidP="009A1A6F">
      <w:pPr>
        <w:pStyle w:val="Heading2"/>
        <w:rPr>
          <w:lang w:val="en-GB"/>
        </w:rPr>
      </w:pPr>
      <w:r w:rsidRPr="00AB4E8E">
        <w:rPr>
          <w:lang w:val="en-GB"/>
        </w:rPr>
        <w:t xml:space="preserve"> </w:t>
      </w:r>
      <w:bookmarkStart w:id="14" w:name="_Toc233784617"/>
      <w:r w:rsidRPr="00AB4E8E">
        <w:rPr>
          <w:lang w:val="en-GB"/>
        </w:rPr>
        <w:t>S</w:t>
      </w:r>
      <w:r w:rsidR="00D66C59">
        <w:rPr>
          <w:lang w:val="en-GB"/>
        </w:rPr>
        <w:t>8</w:t>
      </w:r>
      <w:r w:rsidRPr="00AB4E8E">
        <w:rPr>
          <w:lang w:val="en-GB"/>
        </w:rPr>
        <w:t>.1 Preprocessing for Staging</w:t>
      </w:r>
      <w:bookmarkEnd w:id="14"/>
    </w:p>
    <w:p w14:paraId="103F3480" w14:textId="77777777" w:rsidR="00D62B4E" w:rsidRPr="00D45AE3" w:rsidRDefault="00D62B4E" w:rsidP="00D62B4E">
      <w:pPr>
        <w:rPr>
          <w:lang w:val="en-US"/>
        </w:rPr>
      </w:pPr>
    </w:p>
    <w:p w14:paraId="63CDC107" w14:textId="77777777" w:rsidR="00D62B4E" w:rsidRPr="00D45AE3" w:rsidRDefault="00D62B4E" w:rsidP="00D62B4E">
      <w:pPr>
        <w:rPr>
          <w:lang w:val="en-US"/>
        </w:rPr>
      </w:pPr>
      <w:r w:rsidRPr="00D45AE3">
        <w:rPr>
          <w:lang w:val="en-US"/>
        </w:rPr>
        <w:t>EEG channels were re-referenced to contralateral mastoids (C4–M1 by default; C3–M2 if C4–M1 was excessively noisy) in BrainVision Analyzer (v1.22.0001), consistent with AASM guidelines (v2.4). No night lacked both derivations. Recordings were then exported as EDF+ files and processed in Python using Jupyter Notebook.</w:t>
      </w:r>
    </w:p>
    <w:p w14:paraId="67732207" w14:textId="77777777" w:rsidR="00D62B4E" w:rsidRPr="00D45AE3" w:rsidRDefault="00D62B4E" w:rsidP="00D62B4E">
      <w:pPr>
        <w:rPr>
          <w:lang w:val="en-US"/>
        </w:rPr>
      </w:pPr>
    </w:p>
    <w:p w14:paraId="46ED4361" w14:textId="0F52DF67" w:rsidR="00D62B4E" w:rsidRPr="00AB4E8E" w:rsidRDefault="00D62B4E" w:rsidP="009A1A6F">
      <w:pPr>
        <w:pStyle w:val="Heading2"/>
        <w:rPr>
          <w:lang w:val="en-GB"/>
        </w:rPr>
      </w:pPr>
      <w:r w:rsidRPr="00AB4E8E">
        <w:rPr>
          <w:lang w:val="en-GB"/>
        </w:rPr>
        <w:t xml:space="preserve"> </w:t>
      </w:r>
      <w:bookmarkStart w:id="15" w:name="_Toc233784618"/>
      <w:r w:rsidRPr="00AB4E8E">
        <w:rPr>
          <w:lang w:val="en-GB"/>
        </w:rPr>
        <w:t>S</w:t>
      </w:r>
      <w:r w:rsidR="00D66C59">
        <w:rPr>
          <w:lang w:val="en-GB"/>
        </w:rPr>
        <w:t>8</w:t>
      </w:r>
      <w:r w:rsidRPr="00AB4E8E">
        <w:rPr>
          <w:lang w:val="en-GB"/>
        </w:rPr>
        <w:t>.2 Automated and Manual Staging</w:t>
      </w:r>
      <w:bookmarkEnd w:id="15"/>
    </w:p>
    <w:p w14:paraId="173EBC1A" w14:textId="77777777" w:rsidR="00D62B4E" w:rsidRPr="00D45AE3" w:rsidRDefault="00D62B4E" w:rsidP="00D62B4E">
      <w:pPr>
        <w:rPr>
          <w:lang w:val="en-US"/>
        </w:rPr>
      </w:pPr>
    </w:p>
    <w:p w14:paraId="5CC2FF72" w14:textId="77777777" w:rsidR="00D62B4E" w:rsidRPr="00D45AE3" w:rsidRDefault="00D62B4E" w:rsidP="00D62B4E">
      <w:pPr>
        <w:rPr>
          <w:lang w:val="en-US"/>
        </w:rPr>
      </w:pPr>
      <w:r w:rsidRPr="00D45AE3">
        <w:rPr>
          <w:lang w:val="en-US"/>
        </w:rPr>
        <w:t>Sleep was staged in 30-second epochs from lights-off to lights-on using YASA (v0.6.5; Vallat &amp; Walker, 2021) based on one EEG channel (C4–M1 or C3–M2), one EMG channel, and one EOG channel. Automated staging was followed by manual review by three trained scorers who were blind to treatment condition (caffeine vs. placebo). Nights flagged for inconsistencies — such as discrepancies between time–frequency plots and the hypnogram, unusually high proportions of N1 sleep, or missing REM cycles — were re-evaluated by the first author and, when needed, adjudicated with the two other scorers to reach consensus.</w:t>
      </w:r>
    </w:p>
    <w:p w14:paraId="3FCE95A0" w14:textId="77777777" w:rsidR="00D62B4E" w:rsidRPr="00D45AE3" w:rsidRDefault="00D62B4E" w:rsidP="00D62B4E">
      <w:pPr>
        <w:rPr>
          <w:lang w:val="en-US"/>
        </w:rPr>
      </w:pPr>
    </w:p>
    <w:p w14:paraId="734EF376" w14:textId="3A1BE8DF" w:rsidR="00D62B4E" w:rsidRPr="00AB4E8E" w:rsidRDefault="00D62B4E" w:rsidP="009A1A6F">
      <w:pPr>
        <w:pStyle w:val="Heading2"/>
        <w:rPr>
          <w:lang w:val="en-GB"/>
        </w:rPr>
      </w:pPr>
      <w:r w:rsidRPr="00AB4E8E">
        <w:rPr>
          <w:lang w:val="en-GB"/>
        </w:rPr>
        <w:t xml:space="preserve"> </w:t>
      </w:r>
      <w:bookmarkStart w:id="16" w:name="_Toc233784619"/>
      <w:r w:rsidRPr="00AB4E8E">
        <w:rPr>
          <w:lang w:val="en-GB"/>
        </w:rPr>
        <w:t>S</w:t>
      </w:r>
      <w:r w:rsidR="00D66C59">
        <w:rPr>
          <w:lang w:val="en-GB"/>
        </w:rPr>
        <w:t>8</w:t>
      </w:r>
      <w:r w:rsidRPr="00AB4E8E">
        <w:rPr>
          <w:lang w:val="en-GB"/>
        </w:rPr>
        <w:t>.3 Derived Sleep Parameters</w:t>
      </w:r>
      <w:bookmarkEnd w:id="16"/>
    </w:p>
    <w:p w14:paraId="36DEFBFD" w14:textId="77777777" w:rsidR="00D62B4E" w:rsidRPr="00D45AE3" w:rsidRDefault="00D62B4E" w:rsidP="00D62B4E">
      <w:pPr>
        <w:rPr>
          <w:lang w:val="en-US"/>
        </w:rPr>
      </w:pPr>
    </w:p>
    <w:p w14:paraId="2375F825" w14:textId="77777777" w:rsidR="00D62B4E" w:rsidRPr="00D45AE3" w:rsidRDefault="00D62B4E" w:rsidP="00D62B4E">
      <w:pPr>
        <w:rPr>
          <w:lang w:val="en-US"/>
        </w:rPr>
      </w:pPr>
      <w:r w:rsidRPr="00D45AE3">
        <w:rPr>
          <w:lang w:val="en-US"/>
        </w:rPr>
        <w:t>The following standard sleep architecture metrics were derived from the final hypnograms: total sleep time (TST), sleep onset latency (SOL; time from lights-off to first epoch of N2 sleep), wake after sleep onset (WASO; total wake time between sleep onset and final awakening), sleep efficiency (SE%; TST divided by time in bed × 100), and time (minutes) and proportion of total sleep time spent in N1, N2, N3, and REM sleep.</w:t>
      </w:r>
    </w:p>
    <w:p w14:paraId="7FBD781B" w14:textId="77777777" w:rsidR="00D62B4E" w:rsidRPr="00D45AE3" w:rsidRDefault="00D62B4E" w:rsidP="00D62B4E">
      <w:pPr>
        <w:rPr>
          <w:lang w:val="en-US"/>
        </w:rPr>
      </w:pPr>
    </w:p>
    <w:p w14:paraId="22B5ADC1" w14:textId="2A76622E" w:rsidR="00D62B4E" w:rsidRPr="00D45AE3" w:rsidRDefault="00D62B4E" w:rsidP="009A1A6F">
      <w:pPr>
        <w:pStyle w:val="Heading1"/>
        <w:rPr>
          <w:lang w:val="en-US"/>
        </w:rPr>
      </w:pPr>
      <w:r w:rsidRPr="00D45AE3">
        <w:rPr>
          <w:lang w:val="en-US"/>
        </w:rPr>
        <w:lastRenderedPageBreak/>
        <w:t xml:space="preserve"> </w:t>
      </w:r>
      <w:bookmarkStart w:id="17" w:name="_Toc233784620"/>
      <w:r w:rsidRPr="00D45AE3">
        <w:rPr>
          <w:lang w:val="en-US"/>
        </w:rPr>
        <w:t>S</w:t>
      </w:r>
      <w:r w:rsidR="00D66C59">
        <w:rPr>
          <w:lang w:val="en-US"/>
        </w:rPr>
        <w:t>9</w:t>
      </w:r>
      <w:r w:rsidRPr="00D45AE3">
        <w:rPr>
          <w:lang w:val="en-US"/>
        </w:rPr>
        <w:t>. Slow-Wave Activity and Slow-Wave Energy Processing</w:t>
      </w:r>
      <w:bookmarkEnd w:id="17"/>
    </w:p>
    <w:p w14:paraId="2ED78807" w14:textId="77777777" w:rsidR="00D62B4E" w:rsidRPr="00D45AE3" w:rsidRDefault="00D62B4E" w:rsidP="00D62B4E">
      <w:pPr>
        <w:rPr>
          <w:lang w:val="en-US"/>
        </w:rPr>
      </w:pPr>
    </w:p>
    <w:p w14:paraId="1D8A2FE3" w14:textId="3936BD42" w:rsidR="00D62B4E" w:rsidRPr="00AB4E8E" w:rsidRDefault="00D62B4E" w:rsidP="009A1A6F">
      <w:pPr>
        <w:pStyle w:val="Heading2"/>
        <w:rPr>
          <w:lang w:val="en-GB"/>
        </w:rPr>
      </w:pPr>
      <w:r w:rsidRPr="00AB4E8E">
        <w:rPr>
          <w:lang w:val="en-GB"/>
        </w:rPr>
        <w:t xml:space="preserve"> </w:t>
      </w:r>
      <w:bookmarkStart w:id="18" w:name="_Toc233784621"/>
      <w:r w:rsidRPr="00AB4E8E">
        <w:rPr>
          <w:lang w:val="en-GB"/>
        </w:rPr>
        <w:t>S</w:t>
      </w:r>
      <w:r w:rsidR="00D66C59">
        <w:rPr>
          <w:lang w:val="en-GB"/>
        </w:rPr>
        <w:t>9</w:t>
      </w:r>
      <w:r w:rsidRPr="00AB4E8E">
        <w:rPr>
          <w:lang w:val="en-GB"/>
        </w:rPr>
        <w:t>.1 EEG Preprocessing</w:t>
      </w:r>
      <w:bookmarkEnd w:id="18"/>
    </w:p>
    <w:p w14:paraId="595BEBE8" w14:textId="77777777" w:rsidR="00D62B4E" w:rsidRPr="00D45AE3" w:rsidRDefault="00D62B4E" w:rsidP="00D62B4E">
      <w:pPr>
        <w:rPr>
          <w:lang w:val="en-US"/>
        </w:rPr>
      </w:pPr>
    </w:p>
    <w:p w14:paraId="36761852" w14:textId="77777777" w:rsidR="00D62B4E" w:rsidRPr="00D45AE3" w:rsidRDefault="00D62B4E" w:rsidP="00D62B4E">
      <w:pPr>
        <w:rPr>
          <w:lang w:val="en-US"/>
        </w:rPr>
      </w:pPr>
      <w:r w:rsidRPr="00D45AE3">
        <w:rPr>
          <w:lang w:val="en-US"/>
        </w:rPr>
        <w:t>Offline EEG data were notch-filtered at 50 Hz and 100 Hz and band-pass filtered between 0.5 and 30 Hz using a zero-phase FIR filter (firwin function; Hamming window; two-pass for the band-pass), then downsampled to 256 Hz. Signals were re-referenced to linked mastoids (average of M1 and M2) when both channels were available. In four cases, only a unilateral mastoid was available; the same unilateral reference was used for both nights of that participant to preserve within-subject comparability.</w:t>
      </w:r>
    </w:p>
    <w:p w14:paraId="6B8FD0FC" w14:textId="77777777" w:rsidR="00D62B4E" w:rsidRPr="00D45AE3" w:rsidRDefault="00D62B4E" w:rsidP="00D62B4E">
      <w:pPr>
        <w:rPr>
          <w:lang w:val="en-US"/>
        </w:rPr>
      </w:pPr>
    </w:p>
    <w:p w14:paraId="07515387" w14:textId="2C64A190" w:rsidR="00D62B4E" w:rsidRPr="00AB4E8E" w:rsidRDefault="00D62B4E" w:rsidP="009A1A6F">
      <w:pPr>
        <w:pStyle w:val="Heading2"/>
        <w:rPr>
          <w:lang w:val="en-GB"/>
        </w:rPr>
      </w:pPr>
      <w:r w:rsidRPr="00AB4E8E">
        <w:rPr>
          <w:lang w:val="en-GB"/>
        </w:rPr>
        <w:t xml:space="preserve"> </w:t>
      </w:r>
      <w:bookmarkStart w:id="19" w:name="_Toc233784622"/>
      <w:r w:rsidRPr="00AB4E8E">
        <w:rPr>
          <w:lang w:val="en-GB"/>
        </w:rPr>
        <w:t>S</w:t>
      </w:r>
      <w:r w:rsidR="00D66C59">
        <w:rPr>
          <w:lang w:val="en-GB"/>
        </w:rPr>
        <w:t>9</w:t>
      </w:r>
      <w:r w:rsidRPr="00AB4E8E">
        <w:rPr>
          <w:lang w:val="en-GB"/>
        </w:rPr>
        <w:t>.2 Artifact Rejection</w:t>
      </w:r>
      <w:bookmarkEnd w:id="19"/>
    </w:p>
    <w:p w14:paraId="55FE1ECF" w14:textId="77777777" w:rsidR="00D62B4E" w:rsidRPr="00D45AE3" w:rsidRDefault="00D62B4E" w:rsidP="00D62B4E">
      <w:pPr>
        <w:rPr>
          <w:lang w:val="en-US"/>
        </w:rPr>
      </w:pPr>
    </w:p>
    <w:p w14:paraId="29827FDE" w14:textId="5AA093BB" w:rsidR="00AB4E8E" w:rsidRPr="00AB4E8E" w:rsidRDefault="00D62B4E" w:rsidP="00AB4E8E">
      <w:pPr>
        <w:rPr>
          <w:lang w:val="en-US"/>
        </w:rPr>
      </w:pPr>
      <w:r w:rsidRPr="00D45AE3">
        <w:rPr>
          <w:lang w:val="en-US"/>
        </w:rPr>
        <w:t>Automated artifact rejection was performed using YASA's multichannel Riemannian artifact detection function (art_detect; v0.6.5) on continuous EEG in 30-second windows matched to scoring epochs. Detection used a 2.5-SD threshold with covariance-based features (method = "covar"), requiring a minimum of 5 channels. Primary channels were F3, F4, C3, and C4; if any of these were excluded based on signal quality, backup channels (Fz, Cz, Pz) were substituted until at least five channels were available. The hypnogram was upsampled to the EEG sampling rate to enable stage-specific covariance estimation within N2 and N3 sleep. Artifact flags were mapped directly onto 30-second epochs. All slow-wave analyses were restricted to artifact-free epochs scored as NREM sleep (N2 + N3).</w:t>
      </w:r>
    </w:p>
    <w:p w14:paraId="22DDF1F3" w14:textId="7545A814" w:rsidR="00AB4E8E" w:rsidRPr="00AB4E8E" w:rsidRDefault="00AB4E8E" w:rsidP="00AB4E8E">
      <w:pPr>
        <w:pStyle w:val="Heading2"/>
        <w:rPr>
          <w:bCs/>
          <w:lang w:val="en-GB"/>
        </w:rPr>
      </w:pPr>
      <w:bookmarkStart w:id="20" w:name="_Toc233784623"/>
      <w:r w:rsidRPr="00AB4E8E">
        <w:rPr>
          <w:bCs/>
          <w:lang w:val="en-GB"/>
        </w:rPr>
        <w:t>S</w:t>
      </w:r>
      <w:r w:rsidR="00D66C59">
        <w:rPr>
          <w:bCs/>
          <w:lang w:val="en-GB"/>
        </w:rPr>
        <w:t>9</w:t>
      </w:r>
      <w:r w:rsidRPr="00AB4E8E">
        <w:rPr>
          <w:bCs/>
          <w:lang w:val="en-GB"/>
        </w:rPr>
        <w:t>.3 Special Nights</w:t>
      </w:r>
      <w:bookmarkEnd w:id="20"/>
    </w:p>
    <w:p w14:paraId="3797BCD0" w14:textId="13257ECF" w:rsidR="00AB4E8E" w:rsidRPr="00FB5608" w:rsidRDefault="00AB4E8E" w:rsidP="00AB4E8E">
      <w:pPr>
        <w:suppressAutoHyphens/>
        <w:rPr>
          <w:lang w:val="en-US"/>
        </w:rPr>
      </w:pPr>
      <w:r w:rsidRPr="00FB5608">
        <w:rPr>
          <w:lang w:val="en-US"/>
        </w:rPr>
        <w:t>During visual inspection of the raw recordings, two nights (out of 87) showed pronounced, rhythmic, large-amplitude oscillatory activity in both mastoid channels that would have contaminated the full montage when applying a linked-mastoid reference. For these two nights only, the consistently bad channel F3 (lost electrode) was excluded and data high-pass filtered at 0.5Hz (order 2). Artifact correction was then performed using FastICA in BrainVision Analyzer. Components were identified as mastoid-related artifacts based on (i) a time course dominated by the same high-amplitude rhythmic waveform observed in the mastoid channels (with weaker expression at frontal sites such as Fp1/Fp2), and (ii) a spatial pattern consistent with a mastoid-centered source rather than a neurogenic scalp distribution. These components were removed (3 for one night; 4 for the other), after which data were re-referenced to the average of the left and right mastoids (linked mastoids), consistent with the procedure used for the full dataset.</w:t>
      </w:r>
    </w:p>
    <w:p w14:paraId="00FDC793" w14:textId="77777777" w:rsidR="00AB4E8E" w:rsidRPr="00D45AE3" w:rsidRDefault="00AB4E8E" w:rsidP="00D62B4E">
      <w:pPr>
        <w:rPr>
          <w:lang w:val="en-US"/>
        </w:rPr>
      </w:pPr>
    </w:p>
    <w:p w14:paraId="018CEDBF" w14:textId="77777777" w:rsidR="00D62B4E" w:rsidRPr="00D45AE3" w:rsidRDefault="00D62B4E" w:rsidP="00D62B4E">
      <w:pPr>
        <w:rPr>
          <w:lang w:val="en-US"/>
        </w:rPr>
      </w:pPr>
    </w:p>
    <w:p w14:paraId="16896858" w14:textId="28B7F5F6" w:rsidR="00D62B4E" w:rsidRPr="00AB4E8E" w:rsidRDefault="00D62B4E" w:rsidP="009A1A6F">
      <w:pPr>
        <w:pStyle w:val="Heading2"/>
        <w:rPr>
          <w:lang w:val="en-GB"/>
        </w:rPr>
      </w:pPr>
      <w:r w:rsidRPr="00AB4E8E">
        <w:rPr>
          <w:lang w:val="en-GB"/>
        </w:rPr>
        <w:t xml:space="preserve"> </w:t>
      </w:r>
      <w:bookmarkStart w:id="21" w:name="_Toc233784624"/>
      <w:r w:rsidRPr="00AB4E8E">
        <w:rPr>
          <w:lang w:val="en-GB"/>
        </w:rPr>
        <w:t>S</w:t>
      </w:r>
      <w:r w:rsidR="00D66C59">
        <w:rPr>
          <w:lang w:val="en-GB"/>
        </w:rPr>
        <w:t>9</w:t>
      </w:r>
      <w:r w:rsidRPr="00AB4E8E">
        <w:rPr>
          <w:lang w:val="en-GB"/>
        </w:rPr>
        <w:t>.</w:t>
      </w:r>
      <w:r w:rsidR="00AB4E8E">
        <w:rPr>
          <w:lang w:val="en-GB"/>
        </w:rPr>
        <w:t>4</w:t>
      </w:r>
      <w:r w:rsidRPr="00AB4E8E">
        <w:rPr>
          <w:lang w:val="en-GB"/>
        </w:rPr>
        <w:t xml:space="preserve"> Spectral Analysis</w:t>
      </w:r>
      <w:bookmarkEnd w:id="21"/>
    </w:p>
    <w:p w14:paraId="3074B50A" w14:textId="77777777" w:rsidR="00D62B4E" w:rsidRPr="00D45AE3" w:rsidRDefault="00D62B4E" w:rsidP="00D62B4E">
      <w:pPr>
        <w:rPr>
          <w:lang w:val="en-US"/>
        </w:rPr>
      </w:pPr>
    </w:p>
    <w:p w14:paraId="0852010A" w14:textId="77777777" w:rsidR="00D62B4E" w:rsidRPr="00D45AE3" w:rsidRDefault="00D62B4E" w:rsidP="00D62B4E">
      <w:pPr>
        <w:rPr>
          <w:lang w:val="en-US"/>
        </w:rPr>
      </w:pPr>
      <w:r w:rsidRPr="00D45AE3">
        <w:rPr>
          <w:lang w:val="en-US"/>
        </w:rPr>
        <w:t xml:space="preserve">SWA was quantified as absolute spectral power in the delta range (0.75–4.5 Hz) during N2 + N3 sleep. Power spectral density was computed per artifact-free 30-second epoch and channel using Welch's method (Hann windows, 4-second segments, 50% overlap; density scaling in µV²/Hz; median </w:t>
      </w:r>
      <w:r w:rsidRPr="00D45AE3">
        <w:rPr>
          <w:lang w:val="en-US"/>
        </w:rPr>
        <w:lastRenderedPageBreak/>
        <w:t>averaging across segments). For the a priori frontal region of interest, nightly SWA estimates were derived by averaging across F3 and F4; if one electrode was unavailable, the remaining channel was used.</w:t>
      </w:r>
    </w:p>
    <w:p w14:paraId="4CFE8189" w14:textId="77777777" w:rsidR="00D62B4E" w:rsidRPr="00D45AE3" w:rsidRDefault="00D62B4E" w:rsidP="00D62B4E">
      <w:pPr>
        <w:rPr>
          <w:lang w:val="en-US"/>
        </w:rPr>
      </w:pPr>
    </w:p>
    <w:p w14:paraId="5ABC3CFF" w14:textId="6CA7E893" w:rsidR="00D62B4E" w:rsidRPr="00AB4E8E" w:rsidRDefault="00D62B4E" w:rsidP="00D25200">
      <w:pPr>
        <w:pStyle w:val="Heading2"/>
        <w:rPr>
          <w:lang w:val="en-GB"/>
        </w:rPr>
      </w:pPr>
      <w:r w:rsidRPr="00AB4E8E">
        <w:rPr>
          <w:lang w:val="en-GB"/>
        </w:rPr>
        <w:t xml:space="preserve"> </w:t>
      </w:r>
      <w:bookmarkStart w:id="22" w:name="_Toc233784625"/>
      <w:r w:rsidRPr="00AB4E8E">
        <w:rPr>
          <w:lang w:val="en-GB"/>
        </w:rPr>
        <w:t>S</w:t>
      </w:r>
      <w:r w:rsidR="00D66C59">
        <w:rPr>
          <w:lang w:val="en-GB"/>
        </w:rPr>
        <w:t>9</w:t>
      </w:r>
      <w:r w:rsidRPr="00AB4E8E">
        <w:rPr>
          <w:lang w:val="en-GB"/>
        </w:rPr>
        <w:t>.</w:t>
      </w:r>
      <w:r w:rsidR="00AB4E8E">
        <w:rPr>
          <w:lang w:val="en-GB"/>
        </w:rPr>
        <w:t>5</w:t>
      </w:r>
      <w:r w:rsidRPr="00AB4E8E">
        <w:rPr>
          <w:lang w:val="en-GB"/>
        </w:rPr>
        <w:t xml:space="preserve"> Slow-Wave Energy Computation</w:t>
      </w:r>
      <w:bookmarkEnd w:id="22"/>
    </w:p>
    <w:p w14:paraId="027CEB17" w14:textId="77777777" w:rsidR="00D62B4E" w:rsidRPr="00D45AE3" w:rsidRDefault="00D62B4E" w:rsidP="00D62B4E">
      <w:pPr>
        <w:rPr>
          <w:lang w:val="en-US"/>
        </w:rPr>
      </w:pPr>
    </w:p>
    <w:p w14:paraId="0D538CC7" w14:textId="77777777" w:rsidR="00D62B4E" w:rsidRPr="00D45AE3" w:rsidRDefault="00D62B4E" w:rsidP="00D62B4E">
      <w:pPr>
        <w:rPr>
          <w:lang w:val="en-US"/>
        </w:rPr>
      </w:pPr>
      <w:r w:rsidRPr="00D45AE3">
        <w:rPr>
          <w:lang w:val="en-US"/>
        </w:rPr>
        <w:t xml:space="preserve">Slow-wave energy (SWE; µV²·s) was computed as the cumulative sum of SWA across retained N2 + N3 epochs, weighted by epoch duration: SWE = </w:t>
      </w:r>
      <w:r w:rsidRPr="00D62B4E">
        <w:t>Σ</w:t>
      </w:r>
      <w:r w:rsidRPr="00D45AE3">
        <w:rPr>
          <w:lang w:val="en-US"/>
        </w:rPr>
        <w:t>(SWA_epoch × 30 s). Compared with SWA, which indexes slow-wave intensity at a given moment, SWE provides a complementary measure that incorporates both intensity and time spent in N2 + N3 sleep, thereby capturing cumulative slow-wave production across the night or within selected analysis windows.</w:t>
      </w:r>
    </w:p>
    <w:p w14:paraId="594C6358" w14:textId="77777777" w:rsidR="00D62B4E" w:rsidRPr="00D45AE3" w:rsidRDefault="00D62B4E" w:rsidP="00D62B4E">
      <w:pPr>
        <w:rPr>
          <w:lang w:val="en-US"/>
        </w:rPr>
      </w:pPr>
    </w:p>
    <w:p w14:paraId="628C0884" w14:textId="077DA510" w:rsidR="00D62B4E" w:rsidRPr="00AB4E8E" w:rsidRDefault="00D62B4E" w:rsidP="00D25200">
      <w:pPr>
        <w:pStyle w:val="Heading2"/>
        <w:rPr>
          <w:lang w:val="en-GB"/>
        </w:rPr>
      </w:pPr>
      <w:r w:rsidRPr="00AB4E8E">
        <w:rPr>
          <w:lang w:val="en-GB"/>
        </w:rPr>
        <w:t xml:space="preserve"> </w:t>
      </w:r>
      <w:bookmarkStart w:id="23" w:name="_Toc233784626"/>
      <w:r w:rsidRPr="00AB4E8E">
        <w:rPr>
          <w:lang w:val="en-GB"/>
        </w:rPr>
        <w:t>S</w:t>
      </w:r>
      <w:r w:rsidR="00D66C59">
        <w:rPr>
          <w:lang w:val="en-GB"/>
        </w:rPr>
        <w:t>9</w:t>
      </w:r>
      <w:r w:rsidRPr="00AB4E8E">
        <w:rPr>
          <w:lang w:val="en-GB"/>
        </w:rPr>
        <w:t>.</w:t>
      </w:r>
      <w:r w:rsidR="00AB4E8E">
        <w:rPr>
          <w:lang w:val="en-GB"/>
        </w:rPr>
        <w:t>6</w:t>
      </w:r>
      <w:r w:rsidRPr="00AB4E8E">
        <w:rPr>
          <w:lang w:val="en-GB"/>
        </w:rPr>
        <w:t xml:space="preserve"> Time Windows</w:t>
      </w:r>
      <w:bookmarkEnd w:id="23"/>
    </w:p>
    <w:p w14:paraId="312F8D8A" w14:textId="77777777" w:rsidR="00D62B4E" w:rsidRPr="00D45AE3" w:rsidRDefault="00D62B4E" w:rsidP="00D62B4E">
      <w:pPr>
        <w:rPr>
          <w:lang w:val="en-US"/>
        </w:rPr>
      </w:pPr>
    </w:p>
    <w:p w14:paraId="0855BBF5" w14:textId="04AF11CA" w:rsidR="00D62B4E" w:rsidRPr="00D45AE3" w:rsidRDefault="00D62B4E" w:rsidP="00D62B4E">
      <w:pPr>
        <w:rPr>
          <w:lang w:val="en-US"/>
        </w:rPr>
      </w:pPr>
      <w:r w:rsidRPr="00D45AE3">
        <w:rPr>
          <w:lang w:val="en-US"/>
        </w:rPr>
        <w:t xml:space="preserve">To capture temporal dynamics across the night, SWA and SWE were summarized within predefined windows relative to lights-off: the first hour (0–1 h), the first six hours (0–6 h), and the full sleep opportunity (6 h for SR; 9.5 h for SE). Within each window, SWA was summarized as the </w:t>
      </w:r>
      <w:r w:rsidR="00D421DF">
        <w:rPr>
          <w:lang w:val="en-US"/>
        </w:rPr>
        <w:t>mean</w:t>
      </w:r>
      <w:r w:rsidRPr="00D45AE3">
        <w:rPr>
          <w:lang w:val="en-US"/>
        </w:rPr>
        <w:t xml:space="preserve"> across all retained N2 + N3 epochs. SWE was computed as the cumulative sum within each window.</w:t>
      </w:r>
    </w:p>
    <w:p w14:paraId="5C184ACB" w14:textId="77777777" w:rsidR="00D62B4E" w:rsidRPr="00D45AE3" w:rsidRDefault="00D62B4E" w:rsidP="00D62B4E">
      <w:pPr>
        <w:rPr>
          <w:lang w:val="en-US"/>
        </w:rPr>
      </w:pPr>
    </w:p>
    <w:p w14:paraId="7DF0F4CA" w14:textId="77777777" w:rsidR="00D62B4E" w:rsidRPr="00D45AE3" w:rsidRDefault="00D62B4E" w:rsidP="00D62B4E">
      <w:pPr>
        <w:rPr>
          <w:lang w:val="en-US"/>
        </w:rPr>
      </w:pPr>
    </w:p>
    <w:p w14:paraId="1FEBE637" w14:textId="08E05B2A" w:rsidR="00D62B4E" w:rsidRPr="00D45AE3" w:rsidRDefault="00D62B4E" w:rsidP="004246DD">
      <w:pPr>
        <w:pStyle w:val="Heading1"/>
        <w:rPr>
          <w:lang w:val="en-US"/>
        </w:rPr>
      </w:pPr>
      <w:r w:rsidRPr="00D45AE3">
        <w:rPr>
          <w:lang w:val="en-US"/>
        </w:rPr>
        <w:t xml:space="preserve"> </w:t>
      </w:r>
      <w:bookmarkStart w:id="24" w:name="_Toc233784627"/>
      <w:r w:rsidRPr="00D45AE3">
        <w:rPr>
          <w:lang w:val="en-US"/>
        </w:rPr>
        <w:t>S</w:t>
      </w:r>
      <w:r w:rsidR="00D66C59">
        <w:rPr>
          <w:lang w:val="en-US"/>
        </w:rPr>
        <w:t>10</w:t>
      </w:r>
      <w:r w:rsidRPr="00D45AE3">
        <w:rPr>
          <w:lang w:val="en-US"/>
        </w:rPr>
        <w:t>. Subjective Measures</w:t>
      </w:r>
      <w:bookmarkEnd w:id="24"/>
    </w:p>
    <w:p w14:paraId="37EB9722" w14:textId="77777777" w:rsidR="00D62B4E" w:rsidRPr="00D45AE3" w:rsidRDefault="00D62B4E" w:rsidP="00D62B4E">
      <w:pPr>
        <w:rPr>
          <w:lang w:val="en-US"/>
        </w:rPr>
      </w:pPr>
    </w:p>
    <w:p w14:paraId="6411D44F" w14:textId="11CAD013" w:rsidR="00D62B4E" w:rsidRPr="00AB4E8E" w:rsidRDefault="00D62B4E" w:rsidP="004246DD">
      <w:pPr>
        <w:pStyle w:val="Heading2"/>
        <w:rPr>
          <w:lang w:val="en-GB"/>
        </w:rPr>
      </w:pPr>
      <w:r w:rsidRPr="00AB4E8E">
        <w:rPr>
          <w:lang w:val="en-GB"/>
        </w:rPr>
        <w:t xml:space="preserve"> </w:t>
      </w:r>
      <w:bookmarkStart w:id="25" w:name="_Toc233784628"/>
      <w:r w:rsidRPr="00AB4E8E">
        <w:rPr>
          <w:lang w:val="en-GB"/>
        </w:rPr>
        <w:t>S</w:t>
      </w:r>
      <w:r w:rsidR="00D66C59">
        <w:rPr>
          <w:lang w:val="en-GB"/>
        </w:rPr>
        <w:t>10</w:t>
      </w:r>
      <w:r w:rsidRPr="00AB4E8E">
        <w:rPr>
          <w:lang w:val="en-GB"/>
        </w:rPr>
        <w:t>.1 Karolinska Sleepiness Scale (KSS)</w:t>
      </w:r>
      <w:bookmarkEnd w:id="25"/>
    </w:p>
    <w:p w14:paraId="1B0AB630" w14:textId="77777777" w:rsidR="00D62B4E" w:rsidRPr="00D45AE3" w:rsidRDefault="00D62B4E" w:rsidP="00D62B4E">
      <w:pPr>
        <w:rPr>
          <w:lang w:val="en-US"/>
        </w:rPr>
      </w:pPr>
    </w:p>
    <w:p w14:paraId="04FC20F7" w14:textId="77777777" w:rsidR="00D62B4E" w:rsidRPr="00D45AE3" w:rsidRDefault="00D62B4E" w:rsidP="00D62B4E">
      <w:pPr>
        <w:rPr>
          <w:lang w:val="en-US"/>
        </w:rPr>
      </w:pPr>
      <w:r w:rsidRPr="00D45AE3">
        <w:rPr>
          <w:lang w:val="en-US"/>
        </w:rPr>
        <w:t>Momentary sleepiness was assessed using the KSS (Åkerstedt &amp; Gillberg, 1990), a single-item 9-point scale ranging from 1 ("extremely alert") to 9 ("very sleepy/fighting sleep"). Participants completed the KSS at seven timepoints during the laboratory evening, approximately every 50 minutes from arrival until bedtime.</w:t>
      </w:r>
    </w:p>
    <w:p w14:paraId="578948D2" w14:textId="77777777" w:rsidR="00D62B4E" w:rsidRPr="00D45AE3" w:rsidRDefault="00D62B4E" w:rsidP="00D62B4E">
      <w:pPr>
        <w:rPr>
          <w:lang w:val="en-US"/>
        </w:rPr>
      </w:pPr>
    </w:p>
    <w:p w14:paraId="48BB76C2" w14:textId="77777777" w:rsidR="00D62B4E" w:rsidRPr="00D45AE3" w:rsidRDefault="00D62B4E" w:rsidP="00D62B4E">
      <w:pPr>
        <w:rPr>
          <w:lang w:val="en-US"/>
        </w:rPr>
      </w:pPr>
      <w:r w:rsidRPr="00D45AE3">
        <w:rPr>
          <w:lang w:val="en-US"/>
        </w:rPr>
        <w:t>For statistical analysis, post-treatment effects were isolated by restricting the analysis to KSS assessments 4–7 (post-administration). The pre-treatment assessment (KSS 3, administered immediately before capsule ingestion) was extracted within each participant × session combination and used as a session-specific baseline covariate. This baseline was mean-centered so that the model intercept reflects expected post-dose sleepiness at the sample-average baseline level. Time was modeled as an integer index relative to the first post-dose assessment (time_post = KSS number − 4, yielding values 0–3 for KSS 4–7).</w:t>
      </w:r>
    </w:p>
    <w:p w14:paraId="5AC7BB7A" w14:textId="77777777" w:rsidR="00D62B4E" w:rsidRPr="00D45AE3" w:rsidRDefault="00D62B4E" w:rsidP="00D62B4E">
      <w:pPr>
        <w:rPr>
          <w:lang w:val="en-US"/>
        </w:rPr>
      </w:pPr>
    </w:p>
    <w:p w14:paraId="3B7030B4" w14:textId="0F6BB946" w:rsidR="00D62B4E" w:rsidRPr="00AB4E8E" w:rsidRDefault="00D62B4E" w:rsidP="004246DD">
      <w:pPr>
        <w:pStyle w:val="Heading2"/>
        <w:rPr>
          <w:lang w:val="en-GB"/>
        </w:rPr>
      </w:pPr>
      <w:r w:rsidRPr="00AB4E8E">
        <w:rPr>
          <w:lang w:val="en-GB"/>
        </w:rPr>
        <w:t xml:space="preserve"> </w:t>
      </w:r>
      <w:bookmarkStart w:id="26" w:name="_Toc233784629"/>
      <w:r w:rsidRPr="00AB4E8E">
        <w:rPr>
          <w:lang w:val="en-GB"/>
        </w:rPr>
        <w:t>S</w:t>
      </w:r>
      <w:r w:rsidR="00D66C59">
        <w:rPr>
          <w:lang w:val="en-GB"/>
        </w:rPr>
        <w:t>10</w:t>
      </w:r>
      <w:r w:rsidRPr="00AB4E8E">
        <w:rPr>
          <w:lang w:val="en-GB"/>
        </w:rPr>
        <w:t>.2 Leeds Sleep Evaluation Questionnaire (LSEQ)</w:t>
      </w:r>
      <w:bookmarkEnd w:id="26"/>
    </w:p>
    <w:p w14:paraId="5A094D1E" w14:textId="77777777" w:rsidR="00D62B4E" w:rsidRPr="00D45AE3" w:rsidRDefault="00D62B4E" w:rsidP="00D62B4E">
      <w:pPr>
        <w:rPr>
          <w:lang w:val="en-US"/>
        </w:rPr>
      </w:pPr>
    </w:p>
    <w:p w14:paraId="31E06F09" w14:textId="77777777" w:rsidR="00D62B4E" w:rsidRPr="00D45AE3" w:rsidRDefault="00D62B4E" w:rsidP="00D62B4E">
      <w:pPr>
        <w:rPr>
          <w:lang w:val="en-US"/>
        </w:rPr>
      </w:pPr>
      <w:r w:rsidRPr="00D45AE3">
        <w:rPr>
          <w:lang w:val="en-US"/>
        </w:rPr>
        <w:t xml:space="preserve">Subjective sleep evaluation was assessed the morning after each experimental night using the LSEQ (Parrott &amp; Hindmarch, 1980), a 10-item self-report instrument capturing perceived changes in sleep </w:t>
      </w:r>
      <w:r w:rsidRPr="00D45AE3">
        <w:rPr>
          <w:lang w:val="en-US"/>
        </w:rPr>
        <w:lastRenderedPageBreak/>
        <w:t>and early-morning behavior. Items are grouped into four domains: Getting to Sleep (GTS; ease and speed of falling asleep), Quality of Sleep (QOS; perceived depth and restfulness), Awakening from Sleep (AFS; ease of waking), and Behavior Following Wakefulness (BFW; alertness and coordination upon waking). Responses are recorded on 100-mm visual analogue scales anchored by opposing statements (e.g., "more difficult than usual" to "easier than usual"), with the midpoint (50 mm) indicating no perceived difference relative to a typical night.</w:t>
      </w:r>
    </w:p>
    <w:p w14:paraId="5989E5DC" w14:textId="0F3820F6" w:rsidR="00A534C7" w:rsidRDefault="00A534C7">
      <w:pPr>
        <w:rPr>
          <w:lang w:val="en-US"/>
        </w:rPr>
      </w:pPr>
      <w:r>
        <w:rPr>
          <w:lang w:val="en-US"/>
        </w:rPr>
        <w:br w:type="page"/>
      </w:r>
    </w:p>
    <w:p w14:paraId="35DBFE85" w14:textId="1088C891" w:rsidR="00D62B4E" w:rsidRPr="00D45AE3" w:rsidRDefault="00D62B4E" w:rsidP="004246DD">
      <w:pPr>
        <w:pStyle w:val="Heading1"/>
        <w:rPr>
          <w:lang w:val="en-US"/>
        </w:rPr>
      </w:pPr>
      <w:bookmarkStart w:id="27" w:name="_Toc233784630"/>
      <w:r w:rsidRPr="00D45AE3">
        <w:rPr>
          <w:lang w:val="en-US"/>
        </w:rPr>
        <w:lastRenderedPageBreak/>
        <w:t>S1</w:t>
      </w:r>
      <w:r w:rsidR="00D66C59">
        <w:rPr>
          <w:lang w:val="en-US"/>
        </w:rPr>
        <w:t>1</w:t>
      </w:r>
      <w:r w:rsidRPr="00D45AE3">
        <w:rPr>
          <w:lang w:val="en-US"/>
        </w:rPr>
        <w:t>. Statistical Analysis: Detailed Specifications</w:t>
      </w:r>
      <w:bookmarkEnd w:id="27"/>
    </w:p>
    <w:p w14:paraId="53BFFB93" w14:textId="77777777" w:rsidR="00D62B4E" w:rsidRPr="00D45AE3" w:rsidRDefault="00D62B4E" w:rsidP="00D62B4E">
      <w:pPr>
        <w:rPr>
          <w:lang w:val="en-US"/>
        </w:rPr>
      </w:pPr>
    </w:p>
    <w:p w14:paraId="07230648" w14:textId="407D18C8" w:rsidR="00D62B4E" w:rsidRPr="00AB4E8E" w:rsidRDefault="00D62B4E" w:rsidP="004246DD">
      <w:pPr>
        <w:pStyle w:val="Heading2"/>
        <w:rPr>
          <w:lang w:val="en-GB"/>
        </w:rPr>
      </w:pPr>
      <w:r w:rsidRPr="00A534C7">
        <w:rPr>
          <w:lang w:val="en-GB"/>
        </w:rPr>
        <w:t xml:space="preserve"> </w:t>
      </w:r>
      <w:bookmarkStart w:id="28" w:name="_Toc233784631"/>
      <w:r w:rsidRPr="00AB4E8E">
        <w:rPr>
          <w:lang w:val="en-GB"/>
        </w:rPr>
        <w:t>S1</w:t>
      </w:r>
      <w:r w:rsidR="00D66C59">
        <w:rPr>
          <w:lang w:val="en-GB"/>
        </w:rPr>
        <w:t>1</w:t>
      </w:r>
      <w:r w:rsidRPr="00AB4E8E">
        <w:rPr>
          <w:lang w:val="en-GB"/>
        </w:rPr>
        <w:t>.1 General Model Structure</w:t>
      </w:r>
      <w:bookmarkEnd w:id="28"/>
    </w:p>
    <w:p w14:paraId="65B49D65" w14:textId="77777777" w:rsidR="00D62B4E" w:rsidRPr="00D45AE3" w:rsidRDefault="00D62B4E" w:rsidP="00D62B4E">
      <w:pPr>
        <w:rPr>
          <w:lang w:val="en-US"/>
        </w:rPr>
      </w:pPr>
    </w:p>
    <w:p w14:paraId="5D071018" w14:textId="77777777" w:rsidR="00D62B4E" w:rsidRPr="00D45AE3" w:rsidRDefault="00D62B4E" w:rsidP="00D62B4E">
      <w:pPr>
        <w:rPr>
          <w:lang w:val="en-US"/>
        </w:rPr>
      </w:pPr>
      <w:r w:rsidRPr="00D45AE3">
        <w:rPr>
          <w:lang w:val="en-US"/>
        </w:rPr>
        <w:t>All outcomes were analyzed in a Bayesian mixed-effects framework. Each model included fixed effects for treatment (coded 0 = placebo, 1 = caffeine), sleep history (coded 0 = SE, 1 = SR), their two-way interaction, sex (0 = male, 1 = female), and age group (0 = 14–15.99 years, 1 = 16–17.99 years). All models included a participant-specific random intercept to capture between-person variability. The general model was specified as:</w:t>
      </w:r>
    </w:p>
    <w:p w14:paraId="730151D7" w14:textId="77777777" w:rsidR="00D62B4E" w:rsidRPr="00D45AE3" w:rsidRDefault="00D62B4E" w:rsidP="00D62B4E">
      <w:pPr>
        <w:rPr>
          <w:lang w:val="en-US"/>
        </w:rPr>
      </w:pPr>
    </w:p>
    <w:p w14:paraId="14AD9F3E" w14:textId="77777777" w:rsidR="00D62B4E" w:rsidRPr="00D45AE3" w:rsidRDefault="00D62B4E" w:rsidP="00D62B4E">
      <w:pPr>
        <w:rPr>
          <w:lang w:val="en-US"/>
        </w:rPr>
      </w:pPr>
      <w:r w:rsidRPr="00D45AE3">
        <w:rPr>
          <w:lang w:val="en-US"/>
        </w:rPr>
        <w:t xml:space="preserve">y_i = </w:t>
      </w:r>
      <w:r w:rsidRPr="00D62B4E">
        <w:t>α</w:t>
      </w:r>
      <w:r w:rsidRPr="00D45AE3">
        <w:rPr>
          <w:lang w:val="en-US"/>
        </w:rPr>
        <w:t xml:space="preserve"> + </w:t>
      </w:r>
      <w:r w:rsidRPr="00D62B4E">
        <w:t>β</w:t>
      </w:r>
      <w:r w:rsidRPr="00D45AE3">
        <w:rPr>
          <w:lang w:val="en-US"/>
        </w:rPr>
        <w:t xml:space="preserve">₁·treatment_i + </w:t>
      </w:r>
      <w:r w:rsidRPr="00D62B4E">
        <w:t>β</w:t>
      </w:r>
      <w:r w:rsidRPr="00D45AE3">
        <w:rPr>
          <w:lang w:val="en-US"/>
        </w:rPr>
        <w:t xml:space="preserve">₂·sleepHistory_i + </w:t>
      </w:r>
      <w:r w:rsidRPr="00D62B4E">
        <w:t>β</w:t>
      </w:r>
      <w:r w:rsidRPr="00D45AE3">
        <w:rPr>
          <w:lang w:val="en-US"/>
        </w:rPr>
        <w:t xml:space="preserve">₃·(treatment × sleepHistory)_i + </w:t>
      </w:r>
      <w:r w:rsidRPr="00D62B4E">
        <w:t>β</w:t>
      </w:r>
      <w:r w:rsidRPr="00D45AE3">
        <w:rPr>
          <w:lang w:val="en-US"/>
        </w:rPr>
        <w:t xml:space="preserve">₄·sex_i + </w:t>
      </w:r>
      <w:r w:rsidRPr="00D62B4E">
        <w:t>β</w:t>
      </w:r>
      <w:r w:rsidRPr="00D45AE3">
        <w:rPr>
          <w:lang w:val="en-US"/>
        </w:rPr>
        <w:t xml:space="preserve">₅·age_i + u_participant + </w:t>
      </w:r>
      <w:r w:rsidRPr="00D62B4E">
        <w:t>ε</w:t>
      </w:r>
      <w:r w:rsidRPr="00D45AE3">
        <w:rPr>
          <w:lang w:val="en-US"/>
        </w:rPr>
        <w:t>_i</w:t>
      </w:r>
    </w:p>
    <w:p w14:paraId="63C2C3FF" w14:textId="77777777" w:rsidR="00D62B4E" w:rsidRPr="00D45AE3" w:rsidRDefault="00D62B4E" w:rsidP="00D62B4E">
      <w:pPr>
        <w:rPr>
          <w:lang w:val="en-US"/>
        </w:rPr>
      </w:pPr>
    </w:p>
    <w:p w14:paraId="41E5E980" w14:textId="77777777" w:rsidR="00D62B4E" w:rsidRPr="00D45AE3" w:rsidRDefault="00D62B4E" w:rsidP="00D62B4E">
      <w:pPr>
        <w:rPr>
          <w:lang w:val="en-US"/>
        </w:rPr>
      </w:pPr>
      <w:r w:rsidRPr="00D45AE3">
        <w:rPr>
          <w:lang w:val="en-US"/>
        </w:rPr>
        <w:t xml:space="preserve">with u_participant ~ Normal(0, </w:t>
      </w:r>
      <w:r w:rsidRPr="00D62B4E">
        <w:t>σ</w:t>
      </w:r>
      <w:r w:rsidRPr="00D45AE3">
        <w:rPr>
          <w:lang w:val="en-US"/>
        </w:rPr>
        <w:t>_u²).</w:t>
      </w:r>
    </w:p>
    <w:p w14:paraId="2C3BA180" w14:textId="77777777" w:rsidR="00D62B4E" w:rsidRPr="00D45AE3" w:rsidRDefault="00D62B4E" w:rsidP="00D62B4E">
      <w:pPr>
        <w:rPr>
          <w:lang w:val="en-US"/>
        </w:rPr>
      </w:pPr>
    </w:p>
    <w:p w14:paraId="06AF88B7" w14:textId="738C0452" w:rsidR="00D62B4E" w:rsidRPr="00D45AE3" w:rsidRDefault="00D62B4E" w:rsidP="00D62B4E">
      <w:pPr>
        <w:rPr>
          <w:lang w:val="en-US"/>
        </w:rPr>
      </w:pPr>
      <w:r w:rsidRPr="00D45AE3">
        <w:rPr>
          <w:lang w:val="en-US"/>
        </w:rPr>
        <w:t>The reference condition was sleep extension (SE) under placebo, against which all regression coefficients were estimated.</w:t>
      </w:r>
      <w:r w:rsidR="00CA0330">
        <w:rPr>
          <w:lang w:val="en-US"/>
        </w:rPr>
        <w:t xml:space="preserve"> </w:t>
      </w:r>
    </w:p>
    <w:p w14:paraId="171C8676" w14:textId="77777777" w:rsidR="00D62B4E" w:rsidRPr="00D45AE3" w:rsidRDefault="00D62B4E" w:rsidP="00D62B4E">
      <w:pPr>
        <w:rPr>
          <w:lang w:val="en-US"/>
        </w:rPr>
      </w:pPr>
    </w:p>
    <w:p w14:paraId="3C5F1643" w14:textId="3A2317CD" w:rsidR="00D62B4E" w:rsidRPr="00AB4E8E" w:rsidRDefault="00D62B4E" w:rsidP="004246DD">
      <w:pPr>
        <w:pStyle w:val="Heading2"/>
        <w:rPr>
          <w:lang w:val="en-GB"/>
        </w:rPr>
      </w:pPr>
      <w:r w:rsidRPr="00CA0330">
        <w:rPr>
          <w:lang w:val="en-GB"/>
        </w:rPr>
        <w:t xml:space="preserve"> </w:t>
      </w:r>
      <w:bookmarkStart w:id="29" w:name="_Toc233784632"/>
      <w:r w:rsidRPr="00AB4E8E">
        <w:rPr>
          <w:lang w:val="en-GB"/>
        </w:rPr>
        <w:t>S1</w:t>
      </w:r>
      <w:r w:rsidR="00D66C59">
        <w:rPr>
          <w:lang w:val="en-GB"/>
        </w:rPr>
        <w:t>1</w:t>
      </w:r>
      <w:r w:rsidRPr="00AB4E8E">
        <w:rPr>
          <w:lang w:val="en-GB"/>
        </w:rPr>
        <w:t>.2 Posterior Sampling</w:t>
      </w:r>
      <w:bookmarkEnd w:id="29"/>
    </w:p>
    <w:p w14:paraId="26E5E76D" w14:textId="77777777" w:rsidR="00D62B4E" w:rsidRPr="00D45AE3" w:rsidRDefault="00D62B4E" w:rsidP="00D62B4E">
      <w:pPr>
        <w:rPr>
          <w:lang w:val="en-US"/>
        </w:rPr>
      </w:pPr>
    </w:p>
    <w:p w14:paraId="65E20D56" w14:textId="295EE57B" w:rsidR="00D62B4E" w:rsidRPr="00CA0330" w:rsidRDefault="00D62B4E" w:rsidP="00CA0330">
      <w:pPr>
        <w:rPr>
          <w:lang w:val="en-US"/>
        </w:rPr>
      </w:pPr>
      <w:r w:rsidRPr="00D45AE3">
        <w:rPr>
          <w:lang w:val="en-US"/>
        </w:rPr>
        <w:t xml:space="preserve">Posterior inference used the No-U-Turn Sampler (NUTS) with 4 chains, 10,000 warm-up iterations and 10,000 posterior draws per chain (40,000 total draws), and a target acceptance probability of 0.90 for sleep parameters, slow-wave </w:t>
      </w:r>
      <w:r w:rsidR="00EB6817" w:rsidRPr="00D45AE3">
        <w:rPr>
          <w:lang w:val="en-US"/>
        </w:rPr>
        <w:t>analyses,</w:t>
      </w:r>
      <w:r w:rsidRPr="00D45AE3">
        <w:rPr>
          <w:lang w:val="en-US"/>
        </w:rPr>
        <w:t xml:space="preserve"> KSS models, and 0.97 for LSEQ models. Convergence was assessed using R̂ (all &lt; 1.01), bulk and tail effective sample sizes (ESS), number of divergent transitions, and energy Bayesian fraction of missing information (E-BFMI).</w:t>
      </w:r>
    </w:p>
    <w:p w14:paraId="2C2684B2" w14:textId="2629DE5E" w:rsidR="00D62B4E" w:rsidRPr="00AB4E8E" w:rsidRDefault="00D62B4E" w:rsidP="004246DD">
      <w:pPr>
        <w:pStyle w:val="Heading2"/>
        <w:rPr>
          <w:lang w:val="en-GB"/>
        </w:rPr>
      </w:pPr>
      <w:r w:rsidRPr="00AB4E8E">
        <w:rPr>
          <w:lang w:val="en-GB"/>
        </w:rPr>
        <w:t xml:space="preserve"> </w:t>
      </w:r>
      <w:bookmarkStart w:id="30" w:name="_Toc233784633"/>
      <w:r w:rsidRPr="00AB4E8E">
        <w:rPr>
          <w:lang w:val="en-GB"/>
        </w:rPr>
        <w:t>S1</w:t>
      </w:r>
      <w:r w:rsidR="00D66C59">
        <w:rPr>
          <w:lang w:val="en-GB"/>
        </w:rPr>
        <w:t>1</w:t>
      </w:r>
      <w:r w:rsidRPr="00AB4E8E">
        <w:rPr>
          <w:lang w:val="en-GB"/>
        </w:rPr>
        <w:t>.3 Posterior Contrasts</w:t>
      </w:r>
      <w:bookmarkEnd w:id="30"/>
    </w:p>
    <w:p w14:paraId="5CBD5C15" w14:textId="77777777" w:rsidR="00D62B4E" w:rsidRPr="00D45AE3" w:rsidRDefault="00D62B4E" w:rsidP="00D62B4E">
      <w:pPr>
        <w:rPr>
          <w:lang w:val="en-US"/>
        </w:rPr>
      </w:pPr>
    </w:p>
    <w:p w14:paraId="67826D0A" w14:textId="5FBB9C28" w:rsidR="00D62B4E" w:rsidRPr="00D45AE3" w:rsidRDefault="00D62B4E" w:rsidP="00D62B4E">
      <w:pPr>
        <w:rPr>
          <w:lang w:val="en-US"/>
        </w:rPr>
      </w:pPr>
      <w:r w:rsidRPr="00D45AE3">
        <w:rPr>
          <w:lang w:val="en-US"/>
        </w:rPr>
        <w:t xml:space="preserve">To aid interpretation of the treatment × sleep-history interaction, posterior contrasts were derived directly from the fitted model's posterior draws without refitting. These included: (i) marginal main effects averaged across the other factor (50/50 weighting, reflecting the balanced 2 × 2 design), and (ii) </w:t>
      </w:r>
      <w:r w:rsidR="00105A4F">
        <w:rPr>
          <w:lang w:val="en-US"/>
        </w:rPr>
        <w:t>contrast</w:t>
      </w:r>
      <w:r w:rsidRPr="00D45AE3">
        <w:rPr>
          <w:lang w:val="en-US"/>
        </w:rPr>
        <w:t xml:space="preserve"> effects conditional on the other factor (e.g., caffeine effect under SR only, or sleep-history effect under placebo only).</w:t>
      </w:r>
    </w:p>
    <w:p w14:paraId="119E098E" w14:textId="77777777" w:rsidR="00D62B4E" w:rsidRPr="00D45AE3" w:rsidRDefault="00D62B4E" w:rsidP="00D62B4E">
      <w:pPr>
        <w:rPr>
          <w:lang w:val="en-US"/>
        </w:rPr>
      </w:pPr>
    </w:p>
    <w:p w14:paraId="76E135CB" w14:textId="74046A8C" w:rsidR="00D62B4E" w:rsidRPr="00AB4E8E" w:rsidRDefault="00D62B4E" w:rsidP="004246DD">
      <w:pPr>
        <w:pStyle w:val="Heading2"/>
        <w:rPr>
          <w:lang w:val="en-GB"/>
        </w:rPr>
      </w:pPr>
      <w:r w:rsidRPr="00AB4E8E">
        <w:rPr>
          <w:lang w:val="en-GB"/>
        </w:rPr>
        <w:t xml:space="preserve"> </w:t>
      </w:r>
      <w:bookmarkStart w:id="31" w:name="_Toc233784634"/>
      <w:r w:rsidRPr="00AB4E8E">
        <w:rPr>
          <w:lang w:val="en-GB"/>
        </w:rPr>
        <w:t>S1</w:t>
      </w:r>
      <w:r w:rsidR="00D66C59">
        <w:rPr>
          <w:lang w:val="en-GB"/>
        </w:rPr>
        <w:t>1</w:t>
      </w:r>
      <w:r w:rsidRPr="00AB4E8E">
        <w:rPr>
          <w:lang w:val="en-GB"/>
        </w:rPr>
        <w:t>.4 Bayes Factors</w:t>
      </w:r>
      <w:bookmarkEnd w:id="31"/>
    </w:p>
    <w:p w14:paraId="38D9A934" w14:textId="77777777" w:rsidR="00D62B4E" w:rsidRPr="00D45AE3" w:rsidRDefault="00D62B4E" w:rsidP="00D62B4E">
      <w:pPr>
        <w:rPr>
          <w:lang w:val="en-US"/>
        </w:rPr>
      </w:pPr>
    </w:p>
    <w:p w14:paraId="113CFE7E" w14:textId="5066B316" w:rsidR="00D62B4E" w:rsidRPr="00D45AE3" w:rsidRDefault="00D62B4E" w:rsidP="00D62B4E">
      <w:pPr>
        <w:rPr>
          <w:lang w:val="en-US"/>
        </w:rPr>
      </w:pPr>
      <w:r w:rsidRPr="00D45AE3">
        <w:rPr>
          <w:lang w:val="en-US"/>
        </w:rPr>
        <w:t>Bayes factors (BF</w:t>
      </w:r>
      <w:r w:rsidR="00070918" w:rsidRPr="00070918">
        <w:rPr>
          <w:vertAlign w:val="subscript"/>
          <w:lang w:val="en-US"/>
        </w:rPr>
        <w:t>10</w:t>
      </w:r>
      <w:r w:rsidRPr="00D45AE3">
        <w:rPr>
          <w:lang w:val="en-US"/>
        </w:rPr>
        <w:t>) for all contrasts were calculated using the Savage–Dickey density ratio. For each contrast, the implied prior distribution was derived analytically from the regression coefficient priors, and the BF₁₀ was computed as the ratio of prior to posterior density at zero.</w:t>
      </w:r>
    </w:p>
    <w:p w14:paraId="6BFBF001" w14:textId="77777777" w:rsidR="00D62B4E" w:rsidRPr="00D45AE3" w:rsidRDefault="00D62B4E" w:rsidP="00D62B4E">
      <w:pPr>
        <w:rPr>
          <w:lang w:val="en-US"/>
        </w:rPr>
      </w:pPr>
    </w:p>
    <w:p w14:paraId="3B333419" w14:textId="6F06FBB7" w:rsidR="00D62B4E" w:rsidRPr="00AB4E8E" w:rsidRDefault="00D62B4E" w:rsidP="004246DD">
      <w:pPr>
        <w:pStyle w:val="Heading2"/>
        <w:rPr>
          <w:lang w:val="en-GB"/>
        </w:rPr>
      </w:pPr>
      <w:r w:rsidRPr="00AB4E8E">
        <w:rPr>
          <w:lang w:val="en-GB"/>
        </w:rPr>
        <w:lastRenderedPageBreak/>
        <w:t xml:space="preserve"> </w:t>
      </w:r>
      <w:bookmarkStart w:id="32" w:name="_Toc233784635"/>
      <w:r w:rsidRPr="00AB4E8E">
        <w:rPr>
          <w:lang w:val="en-GB"/>
        </w:rPr>
        <w:t>S1</w:t>
      </w:r>
      <w:r w:rsidR="00D66C59">
        <w:rPr>
          <w:lang w:val="en-GB"/>
        </w:rPr>
        <w:t>1</w:t>
      </w:r>
      <w:r w:rsidRPr="00AB4E8E">
        <w:rPr>
          <w:lang w:val="en-GB"/>
        </w:rPr>
        <w:t>.5 Regions of Practical Equivalence (ROPE)</w:t>
      </w:r>
      <w:bookmarkEnd w:id="32"/>
    </w:p>
    <w:p w14:paraId="366285EA" w14:textId="77777777" w:rsidR="00D62B4E" w:rsidRPr="00D45AE3" w:rsidRDefault="00D62B4E" w:rsidP="00D62B4E">
      <w:pPr>
        <w:rPr>
          <w:lang w:val="en-US"/>
        </w:rPr>
      </w:pPr>
    </w:p>
    <w:p w14:paraId="7CB82BE2" w14:textId="1E831913" w:rsidR="00D62B4E" w:rsidRPr="00D45AE3" w:rsidRDefault="00D62B4E" w:rsidP="00D62B4E">
      <w:pPr>
        <w:rPr>
          <w:lang w:val="en-US"/>
        </w:rPr>
      </w:pPr>
      <w:r w:rsidRPr="00D45AE3">
        <w:rPr>
          <w:lang w:val="en-US"/>
        </w:rPr>
        <w:t xml:space="preserve">Practical equivalence was assessed by computing the posterior probability that an effect fell within a pre-specified ROPE. ROPE boundaries were defined on the natural outcome scale based on prior literature </w:t>
      </w:r>
      <w:r w:rsidR="00687409">
        <w:rPr>
          <w:lang w:val="en-US"/>
        </w:rPr>
        <w:t>or</w:t>
      </w:r>
      <w:r w:rsidRPr="00D45AE3">
        <w:rPr>
          <w:lang w:val="en-US"/>
        </w:rPr>
        <w:t xml:space="preserve"> clinical/practical relevance:</w:t>
      </w:r>
    </w:p>
    <w:p w14:paraId="4078810D" w14:textId="77777777" w:rsidR="00D62B4E" w:rsidRPr="00D45AE3" w:rsidRDefault="00D62B4E" w:rsidP="00D62B4E">
      <w:pPr>
        <w:rPr>
          <w:lang w:val="en-US"/>
        </w:rPr>
      </w:pPr>
    </w:p>
    <w:p w14:paraId="69FBA49D" w14:textId="77777777" w:rsidR="00D62B4E" w:rsidRPr="00D45AE3" w:rsidRDefault="00D62B4E" w:rsidP="00D62B4E">
      <w:pPr>
        <w:rPr>
          <w:lang w:val="en-US"/>
        </w:rPr>
      </w:pPr>
      <w:r w:rsidRPr="00D45AE3">
        <w:rPr>
          <w:lang w:val="en-US"/>
        </w:rPr>
        <w:t>| Outcome | ROPE | Rationale |</w:t>
      </w:r>
    </w:p>
    <w:p w14:paraId="3CE4B227" w14:textId="77777777" w:rsidR="00D62B4E" w:rsidRDefault="00D62B4E" w:rsidP="00D62B4E">
      <w:pPr>
        <w:rPr>
          <w:lang w:val="en-US"/>
        </w:rPr>
      </w:pPr>
      <w:r w:rsidRPr="00D45AE3">
        <w:rPr>
          <w:lang w:val="en-US"/>
        </w:rPr>
        <w:t>| Sleep-stage durations | ±15 min | Short et al., 2018; Skorucak et al., 2021 |</w:t>
      </w:r>
    </w:p>
    <w:p w14:paraId="39B30637" w14:textId="6BFB9973" w:rsidR="000B3A2A" w:rsidRPr="00D45AE3" w:rsidRDefault="000B3A2A" w:rsidP="00D62B4E">
      <w:pPr>
        <w:rPr>
          <w:lang w:val="en-US"/>
        </w:rPr>
      </w:pPr>
      <w:r w:rsidRPr="00D45AE3">
        <w:rPr>
          <w:lang w:val="en-US"/>
        </w:rPr>
        <w:t>| Sleep-stage durations</w:t>
      </w:r>
      <w:r>
        <w:rPr>
          <w:lang w:val="en-US"/>
        </w:rPr>
        <w:t xml:space="preserve"> 1</w:t>
      </w:r>
      <w:r w:rsidRPr="000B3A2A">
        <w:rPr>
          <w:vertAlign w:val="superscript"/>
          <w:lang w:val="en-US"/>
        </w:rPr>
        <w:t>st</w:t>
      </w:r>
      <w:r>
        <w:rPr>
          <w:lang w:val="en-US"/>
        </w:rPr>
        <w:t xml:space="preserve"> hour</w:t>
      </w:r>
      <w:r w:rsidRPr="00D45AE3">
        <w:rPr>
          <w:lang w:val="en-US"/>
        </w:rPr>
        <w:t xml:space="preserve"> | ±5 min | </w:t>
      </w:r>
      <w:r>
        <w:rPr>
          <w:lang w:val="en-US"/>
        </w:rPr>
        <w:t>self-defined</w:t>
      </w:r>
      <w:r w:rsidR="00070918">
        <w:rPr>
          <w:lang w:val="en-US"/>
        </w:rPr>
        <w:t xml:space="preserve">, aligned to Sleep </w:t>
      </w:r>
      <w:r w:rsidR="00574531">
        <w:rPr>
          <w:lang w:val="en-US"/>
        </w:rPr>
        <w:t>l</w:t>
      </w:r>
      <w:r w:rsidR="00070918">
        <w:rPr>
          <w:lang w:val="en-US"/>
        </w:rPr>
        <w:t>atencies</w:t>
      </w:r>
      <w:r w:rsidR="00C15E44">
        <w:rPr>
          <w:lang w:val="en-US"/>
        </w:rPr>
        <w:t xml:space="preserve"> </w:t>
      </w:r>
      <w:r w:rsidRPr="00D45AE3">
        <w:rPr>
          <w:lang w:val="en-US"/>
        </w:rPr>
        <w:t>|</w:t>
      </w:r>
    </w:p>
    <w:p w14:paraId="2C935E1B" w14:textId="77777777" w:rsidR="00D62B4E" w:rsidRPr="00D45AE3" w:rsidRDefault="00D62B4E" w:rsidP="00D62B4E">
      <w:pPr>
        <w:rPr>
          <w:lang w:val="fr-CH"/>
        </w:rPr>
      </w:pPr>
      <w:r w:rsidRPr="00D45AE3">
        <w:rPr>
          <w:lang w:val="fr-CH"/>
        </w:rPr>
        <w:t>| Sleep latencies | ±5 min | Short et al., 2018; Skorucak et al., 2021 |</w:t>
      </w:r>
    </w:p>
    <w:p w14:paraId="2C8E06C7" w14:textId="77777777" w:rsidR="00D62B4E" w:rsidRPr="00D45AE3" w:rsidRDefault="00D62B4E" w:rsidP="00D62B4E">
      <w:pPr>
        <w:rPr>
          <w:lang w:val="fr-CH"/>
        </w:rPr>
      </w:pPr>
      <w:r w:rsidRPr="00D45AE3">
        <w:rPr>
          <w:lang w:val="fr-CH"/>
        </w:rPr>
        <w:t>| Sleep efficiency | ±2.5 percentage points | Short et al., 2018; Skorucak et al., 2021 |</w:t>
      </w:r>
    </w:p>
    <w:p w14:paraId="5FA6D962" w14:textId="7481416C" w:rsidR="00D62B4E" w:rsidRPr="00D45AE3" w:rsidRDefault="00D62B4E" w:rsidP="00D62B4E">
      <w:pPr>
        <w:rPr>
          <w:lang w:val="fr-CH"/>
        </w:rPr>
      </w:pPr>
      <w:r w:rsidRPr="00D45AE3">
        <w:rPr>
          <w:lang w:val="fr-CH"/>
        </w:rPr>
        <w:t>| SWA and SWE (log</w:t>
      </w:r>
      <w:r w:rsidR="00070918" w:rsidRPr="00070918">
        <w:rPr>
          <w:vertAlign w:val="subscript"/>
          <w:lang w:val="en-US"/>
        </w:rPr>
        <w:t>10</w:t>
      </w:r>
      <w:r w:rsidRPr="00D45AE3">
        <w:rPr>
          <w:lang w:val="fr-CH"/>
        </w:rPr>
        <w:t xml:space="preserve"> scale) | ±log</w:t>
      </w:r>
      <w:r w:rsidR="001F3E1F" w:rsidRPr="00070918">
        <w:rPr>
          <w:vertAlign w:val="subscript"/>
          <w:lang w:val="en-US"/>
        </w:rPr>
        <w:t>10</w:t>
      </w:r>
      <w:r w:rsidR="001F3E1F" w:rsidRPr="00D45AE3">
        <w:rPr>
          <w:lang w:val="fr-CH"/>
        </w:rPr>
        <w:t xml:space="preserve"> </w:t>
      </w:r>
      <w:r w:rsidRPr="00D45AE3">
        <w:rPr>
          <w:lang w:val="fr-CH"/>
        </w:rPr>
        <w:t>(1.10) ≈ ±0.04</w:t>
      </w:r>
      <w:r w:rsidR="004D1F8E">
        <w:rPr>
          <w:lang w:val="fr-CH"/>
        </w:rPr>
        <w:t>, c</w:t>
      </w:r>
      <w:r w:rsidRPr="00D45AE3">
        <w:rPr>
          <w:lang w:val="fr-CH"/>
        </w:rPr>
        <w:t>orresponds to ±10% change on raw scale |</w:t>
      </w:r>
      <w:r w:rsidR="004D1F8E">
        <w:rPr>
          <w:lang w:val="fr-CH"/>
        </w:rPr>
        <w:t xml:space="preserve"> </w:t>
      </w:r>
      <w:r w:rsidR="001F3E1F">
        <w:rPr>
          <w:lang w:val="fr-CH"/>
        </w:rPr>
        <w:t>post-hoc cohens’ d calculation revealed that 10% are a bit lower than an effect size of 0.2</w:t>
      </w:r>
      <w:r w:rsidR="00633E56">
        <w:rPr>
          <w:lang w:val="fr-CH"/>
        </w:rPr>
        <w:t>.</w:t>
      </w:r>
    </w:p>
    <w:p w14:paraId="1EEE5D52" w14:textId="39D8B2F0" w:rsidR="00D62B4E" w:rsidRPr="00D45AE3" w:rsidRDefault="00D62B4E" w:rsidP="00D62B4E">
      <w:pPr>
        <w:rPr>
          <w:lang w:val="fr-CH"/>
        </w:rPr>
      </w:pPr>
      <w:r w:rsidRPr="00D45AE3">
        <w:rPr>
          <w:lang w:val="fr-CH"/>
        </w:rPr>
        <w:t xml:space="preserve">| KSS | ±0.5 units | </w:t>
      </w:r>
      <w:r w:rsidR="00C15E44">
        <w:rPr>
          <w:lang w:val="fr-CH"/>
        </w:rPr>
        <w:t>self-defined</w:t>
      </w:r>
      <w:r w:rsidRPr="00D45AE3">
        <w:rPr>
          <w:lang w:val="fr-CH"/>
        </w:rPr>
        <w:t xml:space="preserve"> |</w:t>
      </w:r>
    </w:p>
    <w:p w14:paraId="397EC8AA" w14:textId="68DEAF0D" w:rsidR="00D62B4E" w:rsidRPr="00D45AE3" w:rsidRDefault="00D62B4E" w:rsidP="00D62B4E">
      <w:pPr>
        <w:rPr>
          <w:lang w:val="fr-CH"/>
        </w:rPr>
      </w:pPr>
      <w:r w:rsidRPr="00D45AE3">
        <w:rPr>
          <w:lang w:val="fr-CH"/>
        </w:rPr>
        <w:t xml:space="preserve">| LSEQ subscales | ±5 points | </w:t>
      </w:r>
      <w:r w:rsidR="00C15E44">
        <w:rPr>
          <w:lang w:val="fr-CH"/>
        </w:rPr>
        <w:t>self-defined</w:t>
      </w:r>
      <w:r w:rsidRPr="00D45AE3">
        <w:rPr>
          <w:lang w:val="fr-CH"/>
        </w:rPr>
        <w:t xml:space="preserve"> |</w:t>
      </w:r>
    </w:p>
    <w:p w14:paraId="4FE4EC3C" w14:textId="77777777" w:rsidR="00D62B4E" w:rsidRPr="00D45AE3" w:rsidRDefault="00D62B4E" w:rsidP="00D62B4E">
      <w:pPr>
        <w:rPr>
          <w:lang w:val="fr-CH"/>
        </w:rPr>
      </w:pPr>
    </w:p>
    <w:p w14:paraId="77F33F98" w14:textId="77777777" w:rsidR="004D1F8E" w:rsidRDefault="004D1F8E" w:rsidP="00D62B4E">
      <w:pPr>
        <w:rPr>
          <w:lang w:val="en-US"/>
        </w:rPr>
      </w:pPr>
    </w:p>
    <w:p w14:paraId="1C47A8C5" w14:textId="0C92B0F4" w:rsidR="00D62B4E" w:rsidRPr="00D45AE3" w:rsidRDefault="00D62B4E" w:rsidP="00D62B4E">
      <w:pPr>
        <w:rPr>
          <w:lang w:val="en-US"/>
        </w:rPr>
      </w:pPr>
      <w:r w:rsidRPr="00D45AE3">
        <w:rPr>
          <w:lang w:val="en-US"/>
        </w:rPr>
        <w:t>We report the posterior probability of effects falling within the ROPE (P(|</w:t>
      </w:r>
      <w:r w:rsidRPr="00D62B4E">
        <w:t>β</w:t>
      </w:r>
      <w:r w:rsidRPr="00D45AE3">
        <w:rPr>
          <w:lang w:val="en-US"/>
        </w:rPr>
        <w:t>| &lt; ROPE)) as well as tail probabilities beyond the ROPE. ROPE probabilities were computed post hoc from posterior draws</w:t>
      </w:r>
      <w:r w:rsidR="00202928">
        <w:rPr>
          <w:lang w:val="en-US"/>
        </w:rPr>
        <w:t>.</w:t>
      </w:r>
    </w:p>
    <w:p w14:paraId="0422416C" w14:textId="77777777" w:rsidR="00D62B4E" w:rsidRPr="00D45AE3" w:rsidRDefault="00D62B4E" w:rsidP="00D62B4E">
      <w:pPr>
        <w:rPr>
          <w:lang w:val="en-US"/>
        </w:rPr>
      </w:pPr>
    </w:p>
    <w:p w14:paraId="31347406" w14:textId="1018CC3A" w:rsidR="00D62B4E" w:rsidRPr="00AB4E8E" w:rsidRDefault="00D62B4E" w:rsidP="004246DD">
      <w:pPr>
        <w:pStyle w:val="Heading2"/>
        <w:rPr>
          <w:lang w:val="en-GB"/>
        </w:rPr>
      </w:pPr>
      <w:r w:rsidRPr="00AB4E8E">
        <w:rPr>
          <w:lang w:val="en-GB"/>
        </w:rPr>
        <w:t xml:space="preserve"> </w:t>
      </w:r>
      <w:bookmarkStart w:id="33" w:name="_Toc233784636"/>
      <w:r w:rsidRPr="00AB4E8E">
        <w:rPr>
          <w:lang w:val="en-GB"/>
        </w:rPr>
        <w:t>S1</w:t>
      </w:r>
      <w:r w:rsidR="00D66C59">
        <w:rPr>
          <w:lang w:val="en-GB"/>
        </w:rPr>
        <w:t>1</w:t>
      </w:r>
      <w:r w:rsidRPr="00AB4E8E">
        <w:rPr>
          <w:lang w:val="en-GB"/>
        </w:rPr>
        <w:t>.6 Sleep Parameters</w:t>
      </w:r>
      <w:r w:rsidR="00651513" w:rsidRPr="00AB4E8E">
        <w:rPr>
          <w:lang w:val="en-GB"/>
        </w:rPr>
        <w:t xml:space="preserve"> Model</w:t>
      </w:r>
      <w:bookmarkEnd w:id="33"/>
    </w:p>
    <w:p w14:paraId="4453CEF7" w14:textId="77777777" w:rsidR="00D62B4E" w:rsidRPr="00D45AE3" w:rsidRDefault="00D62B4E" w:rsidP="00D62B4E">
      <w:pPr>
        <w:rPr>
          <w:lang w:val="en-US"/>
        </w:rPr>
      </w:pPr>
    </w:p>
    <w:p w14:paraId="5E37A9D4" w14:textId="77777777" w:rsidR="00D62B4E" w:rsidRPr="00D45AE3" w:rsidRDefault="00D62B4E" w:rsidP="00D62B4E">
      <w:pPr>
        <w:rPr>
          <w:lang w:val="en-US"/>
        </w:rPr>
      </w:pPr>
      <w:r w:rsidRPr="00D45AE3">
        <w:rPr>
          <w:lang w:val="en-US"/>
        </w:rPr>
        <w:t>Sleep architecture parameters were analyzed separately for each time window (0–1 h, 0–6 h, and full recording). The 6-h window served as the primary comparison (equating available sleep time across groups). The 1-h window was used to examine early-night processes relevant to sleep homeostasis. The full-recording window (6 h for SR vs. 9.5 h for SE) tested whether caffeine effects differ when SE participants have the opportunity to express late-night sleep architecture while SR participants are constrained by the imposed sleep opportunity.</w:t>
      </w:r>
    </w:p>
    <w:p w14:paraId="187B0A87" w14:textId="77777777" w:rsidR="00D62B4E" w:rsidRPr="00D45AE3" w:rsidRDefault="00D62B4E" w:rsidP="00D62B4E">
      <w:pPr>
        <w:rPr>
          <w:lang w:val="en-US"/>
        </w:rPr>
      </w:pPr>
    </w:p>
    <w:p w14:paraId="434F8EB8" w14:textId="77777777" w:rsidR="00D62B4E" w:rsidRPr="00D45AE3" w:rsidRDefault="00D62B4E" w:rsidP="00D62B4E">
      <w:pPr>
        <w:rPr>
          <w:lang w:val="en-US"/>
        </w:rPr>
      </w:pPr>
      <w:r w:rsidRPr="00D45AE3">
        <w:rPr>
          <w:lang w:val="en-US"/>
        </w:rPr>
        <w:t>Outcome distributions were selected based on scale properties and empirical skewness: Gamma or lognormal likelihoods for duration measures (in minutes), and Beta likelihoods for proportions. Weakly informative priors were specified as follows:</w:t>
      </w:r>
    </w:p>
    <w:p w14:paraId="5E231317" w14:textId="77777777" w:rsidR="00D62B4E" w:rsidRPr="00D45AE3" w:rsidRDefault="00D62B4E" w:rsidP="00D62B4E">
      <w:pPr>
        <w:rPr>
          <w:lang w:val="en-US"/>
        </w:rPr>
      </w:pPr>
    </w:p>
    <w:p w14:paraId="02A048EE" w14:textId="77777777" w:rsidR="00D62B4E" w:rsidRPr="00D45AE3" w:rsidRDefault="00D62B4E" w:rsidP="00D62B4E">
      <w:pPr>
        <w:rPr>
          <w:lang w:val="en-US"/>
        </w:rPr>
      </w:pPr>
      <w:r w:rsidRPr="00D45AE3">
        <w:rPr>
          <w:lang w:val="en-US"/>
        </w:rPr>
        <w:t xml:space="preserve">- Population-level regression coefficients: </w:t>
      </w:r>
      <w:r w:rsidRPr="00D62B4E">
        <w:t>β</w:t>
      </w:r>
      <w:r w:rsidRPr="00D45AE3">
        <w:rPr>
          <w:lang w:val="en-US"/>
        </w:rPr>
        <w:t xml:space="preserve"> ~ Normal(0, 1)</w:t>
      </w:r>
    </w:p>
    <w:p w14:paraId="5A1A7155" w14:textId="77777777" w:rsidR="00D62B4E" w:rsidRPr="00D45AE3" w:rsidRDefault="00D62B4E" w:rsidP="00D62B4E">
      <w:pPr>
        <w:rPr>
          <w:lang w:val="en-US"/>
        </w:rPr>
      </w:pPr>
      <w:r w:rsidRPr="00D45AE3">
        <w:rPr>
          <w:lang w:val="en-US"/>
        </w:rPr>
        <w:t xml:space="preserve">- Participant-level random-intercept SD: </w:t>
      </w:r>
      <w:r w:rsidRPr="00D62B4E">
        <w:t>σ</w:t>
      </w:r>
      <w:r w:rsidRPr="00D45AE3">
        <w:rPr>
          <w:lang w:val="en-US"/>
        </w:rPr>
        <w:t>_u ~ HalfNormal(1)</w:t>
      </w:r>
    </w:p>
    <w:p w14:paraId="437A9D6D" w14:textId="1AA7A256" w:rsidR="00D62B4E" w:rsidRDefault="00D62B4E" w:rsidP="00D62B4E">
      <w:pPr>
        <w:rPr>
          <w:lang w:val="en-US"/>
        </w:rPr>
      </w:pPr>
      <w:r w:rsidRPr="00D45AE3">
        <w:rPr>
          <w:lang w:val="en-US"/>
        </w:rPr>
        <w:t>- Likelihood-specific scale parameters: HalfNormal priors with scales appropriate to each distributional family</w:t>
      </w:r>
      <w:r w:rsidR="00290560">
        <w:rPr>
          <w:lang w:val="en-US"/>
        </w:rPr>
        <w:t>.</w:t>
      </w:r>
    </w:p>
    <w:p w14:paraId="0FCC07EA" w14:textId="77777777" w:rsidR="00290560" w:rsidRDefault="00290560" w:rsidP="00D62B4E">
      <w:pPr>
        <w:rPr>
          <w:lang w:val="en-US"/>
        </w:rPr>
      </w:pPr>
    </w:p>
    <w:p w14:paraId="4EE189A7" w14:textId="2BA47C4E" w:rsidR="00290560" w:rsidRPr="00D45AE3" w:rsidRDefault="00290560" w:rsidP="00D62B4E">
      <w:pPr>
        <w:rPr>
          <w:lang w:val="en-US"/>
        </w:rPr>
      </w:pPr>
      <w:r w:rsidRPr="00D45AE3">
        <w:rPr>
          <w:lang w:val="en-US"/>
        </w:rPr>
        <w:t xml:space="preserve">The dataset comprised </w:t>
      </w:r>
      <w:r>
        <w:rPr>
          <w:lang w:val="en-US"/>
        </w:rPr>
        <w:t>87</w:t>
      </w:r>
      <w:r w:rsidRPr="00D45AE3">
        <w:rPr>
          <w:lang w:val="en-US"/>
        </w:rPr>
        <w:t xml:space="preserve"> </w:t>
      </w:r>
      <w:r>
        <w:rPr>
          <w:lang w:val="en-US"/>
        </w:rPr>
        <w:t xml:space="preserve">nights </w:t>
      </w:r>
      <w:r w:rsidRPr="00D45AE3">
        <w:rPr>
          <w:lang w:val="en-US"/>
        </w:rPr>
        <w:t>from 45 participants</w:t>
      </w:r>
      <w:r>
        <w:rPr>
          <w:lang w:val="en-US"/>
        </w:rPr>
        <w:t>.</w:t>
      </w:r>
    </w:p>
    <w:p w14:paraId="51F63D62" w14:textId="77777777" w:rsidR="00D62B4E" w:rsidRPr="00D45AE3" w:rsidRDefault="00D62B4E" w:rsidP="00D62B4E">
      <w:pPr>
        <w:rPr>
          <w:lang w:val="en-US"/>
        </w:rPr>
      </w:pPr>
    </w:p>
    <w:p w14:paraId="6E9DA9D2" w14:textId="446051B4" w:rsidR="00D62B4E" w:rsidRPr="00651513" w:rsidRDefault="00D62B4E" w:rsidP="004246DD">
      <w:pPr>
        <w:pStyle w:val="Heading2"/>
        <w:rPr>
          <w:lang w:val="en-GB"/>
        </w:rPr>
      </w:pPr>
      <w:r w:rsidRPr="00290560">
        <w:rPr>
          <w:lang w:val="en-GB"/>
        </w:rPr>
        <w:t xml:space="preserve"> </w:t>
      </w:r>
      <w:bookmarkStart w:id="34" w:name="_Toc233784637"/>
      <w:r w:rsidRPr="00651513">
        <w:rPr>
          <w:lang w:val="en-GB"/>
        </w:rPr>
        <w:t>S1</w:t>
      </w:r>
      <w:r w:rsidR="00D66C59">
        <w:rPr>
          <w:lang w:val="en-GB"/>
        </w:rPr>
        <w:t>1</w:t>
      </w:r>
      <w:r w:rsidRPr="00651513">
        <w:rPr>
          <w:lang w:val="en-GB"/>
        </w:rPr>
        <w:t>.7 Slow-Wave Activity and Slow-Wave Energy</w:t>
      </w:r>
      <w:r w:rsidR="00651513" w:rsidRPr="00651513">
        <w:rPr>
          <w:lang w:val="en-GB"/>
        </w:rPr>
        <w:t xml:space="preserve"> Model</w:t>
      </w:r>
      <w:bookmarkEnd w:id="34"/>
    </w:p>
    <w:p w14:paraId="3188D999" w14:textId="77777777" w:rsidR="00D62B4E" w:rsidRPr="00D45AE3" w:rsidRDefault="00D62B4E" w:rsidP="00D62B4E">
      <w:pPr>
        <w:rPr>
          <w:lang w:val="en-US"/>
        </w:rPr>
      </w:pPr>
    </w:p>
    <w:p w14:paraId="6A10833E" w14:textId="77777777" w:rsidR="00D62B4E" w:rsidRPr="00D45AE3" w:rsidRDefault="00D62B4E" w:rsidP="00D62B4E">
      <w:pPr>
        <w:rPr>
          <w:lang w:val="en-US"/>
        </w:rPr>
      </w:pPr>
      <w:r w:rsidRPr="00D45AE3">
        <w:rPr>
          <w:lang w:val="en-US"/>
        </w:rPr>
        <w:t>SWA and SWE were analyzed on the log₁₀ scale using a Student-t likelihood with fixed degrees of freedom (</w:t>
      </w:r>
      <w:r w:rsidRPr="00D62B4E">
        <w:t>ν</w:t>
      </w:r>
      <w:r w:rsidRPr="00D45AE3">
        <w:rPr>
          <w:lang w:val="en-US"/>
        </w:rPr>
        <w:t xml:space="preserve"> = 10) to reduce sensitivity to outliers and heavy tails. Each time window (0–1 h, 0–6 h, full recording) was modeled separately. Priors:</w:t>
      </w:r>
    </w:p>
    <w:p w14:paraId="1687D85D" w14:textId="77777777" w:rsidR="00D62B4E" w:rsidRPr="00D45AE3" w:rsidRDefault="00D62B4E" w:rsidP="00D62B4E">
      <w:pPr>
        <w:rPr>
          <w:lang w:val="en-US"/>
        </w:rPr>
      </w:pPr>
    </w:p>
    <w:p w14:paraId="74841E68" w14:textId="77777777" w:rsidR="00D62B4E" w:rsidRPr="00D45AE3" w:rsidRDefault="00D62B4E" w:rsidP="00D62B4E">
      <w:pPr>
        <w:rPr>
          <w:lang w:val="en-US"/>
        </w:rPr>
      </w:pPr>
      <w:r w:rsidRPr="00D45AE3">
        <w:rPr>
          <w:lang w:val="en-US"/>
        </w:rPr>
        <w:t xml:space="preserve">- Regression coefficients: </w:t>
      </w:r>
      <w:r w:rsidRPr="00D62B4E">
        <w:t>β</w:t>
      </w:r>
      <w:r w:rsidRPr="00D45AE3">
        <w:rPr>
          <w:lang w:val="en-US"/>
        </w:rPr>
        <w:t xml:space="preserve"> ~ Normal(0, 0.5), reflecting plausible effect sizes on the log₁₀ scale</w:t>
      </w:r>
    </w:p>
    <w:p w14:paraId="0B8F6595" w14:textId="77777777" w:rsidR="00D62B4E" w:rsidRPr="00D45AE3" w:rsidRDefault="00D62B4E" w:rsidP="00D62B4E">
      <w:pPr>
        <w:rPr>
          <w:lang w:val="en-US"/>
        </w:rPr>
      </w:pPr>
      <w:r w:rsidRPr="00D45AE3">
        <w:rPr>
          <w:lang w:val="en-US"/>
        </w:rPr>
        <w:t xml:space="preserve">- Random-intercept SD: </w:t>
      </w:r>
      <w:r w:rsidRPr="00D62B4E">
        <w:t>σ</w:t>
      </w:r>
      <w:r w:rsidRPr="00D45AE3">
        <w:rPr>
          <w:lang w:val="en-US"/>
        </w:rPr>
        <w:t xml:space="preserve">_u ~ HalfNormal, with scale informed by observed between-participant </w:t>
      </w:r>
      <w:r w:rsidRPr="00D45AE3">
        <w:rPr>
          <w:lang w:val="en-US"/>
        </w:rPr>
        <w:lastRenderedPageBreak/>
        <w:t>variability</w:t>
      </w:r>
    </w:p>
    <w:p w14:paraId="1738CAE4" w14:textId="77777777" w:rsidR="00D62B4E" w:rsidRPr="00D45AE3" w:rsidRDefault="00D62B4E" w:rsidP="00D62B4E">
      <w:pPr>
        <w:rPr>
          <w:lang w:val="en-US"/>
        </w:rPr>
      </w:pPr>
      <w:r w:rsidRPr="00D45AE3">
        <w:rPr>
          <w:lang w:val="en-US"/>
        </w:rPr>
        <w:t xml:space="preserve">- Residual SD: </w:t>
      </w:r>
      <w:r w:rsidRPr="00D62B4E">
        <w:t>σ</w:t>
      </w:r>
      <w:r w:rsidRPr="00D45AE3">
        <w:rPr>
          <w:lang w:val="en-US"/>
        </w:rPr>
        <w:t xml:space="preserve"> ~ HalfNormal, with scale informed by observed within-participant variability in each outcome</w:t>
      </w:r>
    </w:p>
    <w:p w14:paraId="78CC446C" w14:textId="77777777" w:rsidR="00D62B4E" w:rsidRDefault="00D62B4E" w:rsidP="00D62B4E">
      <w:pPr>
        <w:rPr>
          <w:lang w:val="en-US"/>
        </w:rPr>
      </w:pPr>
    </w:p>
    <w:p w14:paraId="7B868CCC" w14:textId="73D4761A" w:rsidR="00290560" w:rsidRPr="00D45AE3" w:rsidRDefault="00290560" w:rsidP="00D62B4E">
      <w:pPr>
        <w:rPr>
          <w:lang w:val="en-US"/>
        </w:rPr>
      </w:pPr>
      <w:r w:rsidRPr="00D45AE3">
        <w:rPr>
          <w:lang w:val="en-US"/>
        </w:rPr>
        <w:t xml:space="preserve">The dataset comprised </w:t>
      </w:r>
      <w:r>
        <w:rPr>
          <w:lang w:val="en-US"/>
        </w:rPr>
        <w:t>87</w:t>
      </w:r>
      <w:r w:rsidRPr="00D45AE3">
        <w:rPr>
          <w:lang w:val="en-US"/>
        </w:rPr>
        <w:t xml:space="preserve"> </w:t>
      </w:r>
      <w:r>
        <w:rPr>
          <w:lang w:val="en-US"/>
        </w:rPr>
        <w:t xml:space="preserve">nights </w:t>
      </w:r>
      <w:r w:rsidRPr="00D45AE3">
        <w:rPr>
          <w:lang w:val="en-US"/>
        </w:rPr>
        <w:t>from 45 participants</w:t>
      </w:r>
      <w:r>
        <w:rPr>
          <w:lang w:val="en-US"/>
        </w:rPr>
        <w:t>.</w:t>
      </w:r>
    </w:p>
    <w:p w14:paraId="4F69DAE5" w14:textId="1DEF963A" w:rsidR="00D62B4E" w:rsidRPr="00AB4E8E" w:rsidRDefault="00D62B4E" w:rsidP="004246DD">
      <w:pPr>
        <w:pStyle w:val="Heading2"/>
        <w:rPr>
          <w:lang w:val="en-GB"/>
        </w:rPr>
      </w:pPr>
      <w:r w:rsidRPr="00290560">
        <w:rPr>
          <w:lang w:val="en-GB"/>
        </w:rPr>
        <w:t xml:space="preserve"> </w:t>
      </w:r>
      <w:bookmarkStart w:id="35" w:name="_Toc233784638"/>
      <w:r w:rsidRPr="00AB4E8E">
        <w:rPr>
          <w:lang w:val="en-GB"/>
        </w:rPr>
        <w:t>S1</w:t>
      </w:r>
      <w:r w:rsidR="00D66C59">
        <w:rPr>
          <w:lang w:val="en-GB"/>
        </w:rPr>
        <w:t>1</w:t>
      </w:r>
      <w:r w:rsidRPr="00AB4E8E">
        <w:rPr>
          <w:lang w:val="en-GB"/>
        </w:rPr>
        <w:t>.8 Subjective Sleepiness (KSS)</w:t>
      </w:r>
      <w:r w:rsidR="00651513" w:rsidRPr="00AB4E8E">
        <w:rPr>
          <w:lang w:val="en-GB"/>
        </w:rPr>
        <w:t xml:space="preserve"> Model</w:t>
      </w:r>
      <w:bookmarkEnd w:id="35"/>
    </w:p>
    <w:p w14:paraId="2AFF602E" w14:textId="77777777" w:rsidR="00D62B4E" w:rsidRPr="00D45AE3" w:rsidRDefault="00D62B4E" w:rsidP="00D62B4E">
      <w:pPr>
        <w:rPr>
          <w:lang w:val="en-US"/>
        </w:rPr>
      </w:pPr>
    </w:p>
    <w:p w14:paraId="22198826" w14:textId="77777777" w:rsidR="00D62B4E" w:rsidRPr="00D45AE3" w:rsidRDefault="00D62B4E" w:rsidP="00D62B4E">
      <w:pPr>
        <w:rPr>
          <w:lang w:val="en-US"/>
        </w:rPr>
      </w:pPr>
      <w:r w:rsidRPr="00D45AE3">
        <w:rPr>
          <w:lang w:val="en-US"/>
        </w:rPr>
        <w:t>The KSS model extended the general structure with additional fixed effects for time_post (integer 0–3) and mean-centered baseline sleepiness (KSS 3). The full model was:</w:t>
      </w:r>
    </w:p>
    <w:p w14:paraId="4888DF90" w14:textId="77777777" w:rsidR="00D62B4E" w:rsidRPr="00D45AE3" w:rsidRDefault="00D62B4E" w:rsidP="00D62B4E">
      <w:pPr>
        <w:rPr>
          <w:lang w:val="en-US"/>
        </w:rPr>
      </w:pPr>
    </w:p>
    <w:p w14:paraId="45F57546" w14:textId="77777777" w:rsidR="00D62B4E" w:rsidRPr="00D45AE3" w:rsidRDefault="00D62B4E" w:rsidP="00D62B4E">
      <w:pPr>
        <w:rPr>
          <w:lang w:val="en-US"/>
        </w:rPr>
      </w:pPr>
      <w:r w:rsidRPr="00D45AE3">
        <w:rPr>
          <w:lang w:val="en-US"/>
        </w:rPr>
        <w:t xml:space="preserve">Tiredness_i = </w:t>
      </w:r>
      <w:r w:rsidRPr="00D62B4E">
        <w:t>α</w:t>
      </w:r>
      <w:r w:rsidRPr="00D45AE3">
        <w:rPr>
          <w:lang w:val="en-US"/>
        </w:rPr>
        <w:t xml:space="preserve"> + </w:t>
      </w:r>
      <w:r w:rsidRPr="00D62B4E">
        <w:t>β</w:t>
      </w:r>
      <w:r w:rsidRPr="00D45AE3">
        <w:rPr>
          <w:lang w:val="en-US"/>
        </w:rPr>
        <w:t xml:space="preserve">₁·treatment_i + </w:t>
      </w:r>
      <w:r w:rsidRPr="00D62B4E">
        <w:t>β</w:t>
      </w:r>
      <w:r w:rsidRPr="00D45AE3">
        <w:rPr>
          <w:lang w:val="en-US"/>
        </w:rPr>
        <w:t xml:space="preserve">₂·sleepHistory_i + </w:t>
      </w:r>
      <w:r w:rsidRPr="00D62B4E">
        <w:t>β</w:t>
      </w:r>
      <w:r w:rsidRPr="00D45AE3">
        <w:rPr>
          <w:lang w:val="en-US"/>
        </w:rPr>
        <w:t xml:space="preserve">₃·(treatment × sleepHistory)_i + </w:t>
      </w:r>
      <w:r w:rsidRPr="00D62B4E">
        <w:t>β</w:t>
      </w:r>
      <w:r w:rsidRPr="00D45AE3">
        <w:rPr>
          <w:lang w:val="en-US"/>
        </w:rPr>
        <w:t xml:space="preserve">₄·time_post_i + </w:t>
      </w:r>
      <w:r w:rsidRPr="00D62B4E">
        <w:t>β</w:t>
      </w:r>
      <w:r w:rsidRPr="00D45AE3">
        <w:rPr>
          <w:lang w:val="en-US"/>
        </w:rPr>
        <w:t xml:space="preserve">₅·baseline_c_i + </w:t>
      </w:r>
      <w:r w:rsidRPr="00D62B4E">
        <w:t>β</w:t>
      </w:r>
      <w:r w:rsidRPr="00D45AE3">
        <w:rPr>
          <w:lang w:val="en-US"/>
        </w:rPr>
        <w:t xml:space="preserve">₆·sex_i + </w:t>
      </w:r>
      <w:r w:rsidRPr="00D62B4E">
        <w:t>β</w:t>
      </w:r>
      <w:r w:rsidRPr="00D45AE3">
        <w:rPr>
          <w:lang w:val="en-US"/>
        </w:rPr>
        <w:t xml:space="preserve">₇·age_i + u_participant + </w:t>
      </w:r>
      <w:r w:rsidRPr="00D62B4E">
        <w:t>ε</w:t>
      </w:r>
      <w:r w:rsidRPr="00D45AE3">
        <w:rPr>
          <w:lang w:val="en-US"/>
        </w:rPr>
        <w:t>_i</w:t>
      </w:r>
    </w:p>
    <w:p w14:paraId="74A0CFB9" w14:textId="77777777" w:rsidR="00D62B4E" w:rsidRPr="00D45AE3" w:rsidRDefault="00D62B4E" w:rsidP="00D62B4E">
      <w:pPr>
        <w:rPr>
          <w:lang w:val="en-US"/>
        </w:rPr>
      </w:pPr>
    </w:p>
    <w:p w14:paraId="584DEF7B" w14:textId="77777777" w:rsidR="00D62B4E" w:rsidRPr="00D45AE3" w:rsidRDefault="00D62B4E" w:rsidP="00D62B4E">
      <w:pPr>
        <w:rPr>
          <w:lang w:val="fr-CH"/>
        </w:rPr>
      </w:pPr>
      <w:r w:rsidRPr="00D45AE3">
        <w:rPr>
          <w:lang w:val="en-US"/>
        </w:rPr>
        <w:t xml:space="preserve">A Gaussian likelihood was used. </w:t>
      </w:r>
      <w:r w:rsidRPr="00D45AE3">
        <w:rPr>
          <w:lang w:val="fr-CH"/>
        </w:rPr>
        <w:t>Priors:</w:t>
      </w:r>
    </w:p>
    <w:p w14:paraId="40E92484" w14:textId="77777777" w:rsidR="00D62B4E" w:rsidRPr="00D45AE3" w:rsidRDefault="00D62B4E" w:rsidP="00D62B4E">
      <w:pPr>
        <w:rPr>
          <w:lang w:val="fr-CH"/>
        </w:rPr>
      </w:pPr>
    </w:p>
    <w:p w14:paraId="4B2AA5D5" w14:textId="77777777" w:rsidR="00D62B4E" w:rsidRPr="00D45AE3" w:rsidRDefault="00D62B4E" w:rsidP="00D62B4E">
      <w:pPr>
        <w:rPr>
          <w:lang w:val="fr-CH"/>
        </w:rPr>
      </w:pPr>
      <w:r w:rsidRPr="00D45AE3">
        <w:rPr>
          <w:lang w:val="fr-CH"/>
        </w:rPr>
        <w:t xml:space="preserve">- Intercept: </w:t>
      </w:r>
      <w:r w:rsidRPr="00D62B4E">
        <w:t>α</w:t>
      </w:r>
      <w:r w:rsidRPr="00D45AE3">
        <w:rPr>
          <w:lang w:val="fr-CH"/>
        </w:rPr>
        <w:t xml:space="preserve"> ~ Normal(0, 2)</w:t>
      </w:r>
    </w:p>
    <w:p w14:paraId="3E28B9F7" w14:textId="77777777" w:rsidR="00D62B4E" w:rsidRPr="00D45AE3" w:rsidRDefault="00D62B4E" w:rsidP="00D62B4E">
      <w:pPr>
        <w:rPr>
          <w:lang w:val="fr-CH"/>
        </w:rPr>
      </w:pPr>
      <w:r w:rsidRPr="00D45AE3">
        <w:rPr>
          <w:lang w:val="fr-CH"/>
        </w:rPr>
        <w:t xml:space="preserve">- Regression coefficients: </w:t>
      </w:r>
      <w:r w:rsidRPr="00D62B4E">
        <w:t>β</w:t>
      </w:r>
      <w:r w:rsidRPr="00D45AE3">
        <w:rPr>
          <w:lang w:val="fr-CH"/>
        </w:rPr>
        <w:t xml:space="preserve"> ~ Normal(0, 1)</w:t>
      </w:r>
    </w:p>
    <w:p w14:paraId="3B730D8D" w14:textId="77777777" w:rsidR="00D62B4E" w:rsidRPr="00D45AE3" w:rsidRDefault="00D62B4E" w:rsidP="00D62B4E">
      <w:pPr>
        <w:rPr>
          <w:lang w:val="en-US"/>
        </w:rPr>
      </w:pPr>
      <w:r w:rsidRPr="00D45AE3">
        <w:rPr>
          <w:lang w:val="en-US"/>
        </w:rPr>
        <w:t xml:space="preserve">- Residual SD: </w:t>
      </w:r>
      <w:r w:rsidRPr="00D62B4E">
        <w:t>σ</w:t>
      </w:r>
      <w:r w:rsidRPr="00D45AE3">
        <w:rPr>
          <w:lang w:val="en-US"/>
        </w:rPr>
        <w:t xml:space="preserve"> ~ HalfNormal(2)</w:t>
      </w:r>
    </w:p>
    <w:p w14:paraId="47DBA560" w14:textId="77777777" w:rsidR="00D62B4E" w:rsidRPr="00D45AE3" w:rsidRDefault="00D62B4E" w:rsidP="00D62B4E">
      <w:pPr>
        <w:rPr>
          <w:lang w:val="en-US"/>
        </w:rPr>
      </w:pPr>
      <w:r w:rsidRPr="00D45AE3">
        <w:rPr>
          <w:lang w:val="en-US"/>
        </w:rPr>
        <w:t xml:space="preserve">- Random-intercept SD: </w:t>
      </w:r>
      <w:r w:rsidRPr="00D62B4E">
        <w:t>σ</w:t>
      </w:r>
      <w:r w:rsidRPr="00D45AE3">
        <w:rPr>
          <w:lang w:val="en-US"/>
        </w:rPr>
        <w:t>_u ~ HalfNormal(1)</w:t>
      </w:r>
    </w:p>
    <w:p w14:paraId="506434D5" w14:textId="77777777" w:rsidR="00D62B4E" w:rsidRPr="00D45AE3" w:rsidRDefault="00D62B4E" w:rsidP="00D62B4E">
      <w:pPr>
        <w:rPr>
          <w:lang w:val="en-US"/>
        </w:rPr>
      </w:pPr>
    </w:p>
    <w:p w14:paraId="2F4BAADE" w14:textId="77777777" w:rsidR="00D62B4E" w:rsidRPr="00D45AE3" w:rsidRDefault="00D62B4E" w:rsidP="00D62B4E">
      <w:pPr>
        <w:rPr>
          <w:lang w:val="en-US"/>
        </w:rPr>
      </w:pPr>
      <w:r w:rsidRPr="00D45AE3">
        <w:rPr>
          <w:lang w:val="en-US"/>
        </w:rPr>
        <w:t>The dataset comprised 345 observations from 45 participants across post-treatment assessments.</w:t>
      </w:r>
    </w:p>
    <w:p w14:paraId="04E6D82D" w14:textId="77777777" w:rsidR="00D62B4E" w:rsidRPr="00D45AE3" w:rsidRDefault="00D62B4E" w:rsidP="00D62B4E">
      <w:pPr>
        <w:rPr>
          <w:lang w:val="en-US"/>
        </w:rPr>
      </w:pPr>
    </w:p>
    <w:p w14:paraId="26FFDB70" w14:textId="6D5A525B" w:rsidR="00D62B4E" w:rsidRPr="00651513" w:rsidRDefault="00D62B4E" w:rsidP="004246DD">
      <w:pPr>
        <w:pStyle w:val="Heading2"/>
        <w:rPr>
          <w:lang w:val="en-GB"/>
        </w:rPr>
      </w:pPr>
      <w:r w:rsidRPr="00651513">
        <w:rPr>
          <w:lang w:val="en-GB"/>
        </w:rPr>
        <w:t xml:space="preserve"> </w:t>
      </w:r>
      <w:bookmarkStart w:id="36" w:name="_Toc233784639"/>
      <w:r w:rsidRPr="00651513">
        <w:rPr>
          <w:lang w:val="en-GB"/>
        </w:rPr>
        <w:t>S1</w:t>
      </w:r>
      <w:r w:rsidR="00D66C59">
        <w:rPr>
          <w:lang w:val="en-GB"/>
        </w:rPr>
        <w:t>1</w:t>
      </w:r>
      <w:r w:rsidRPr="00651513">
        <w:rPr>
          <w:lang w:val="en-GB"/>
        </w:rPr>
        <w:t>.9 Subjective Sleep Evaluation (LSEQ)</w:t>
      </w:r>
      <w:r w:rsidR="00651513" w:rsidRPr="00651513">
        <w:rPr>
          <w:lang w:val="en-GB"/>
        </w:rPr>
        <w:t xml:space="preserve"> Model</w:t>
      </w:r>
      <w:bookmarkEnd w:id="36"/>
    </w:p>
    <w:p w14:paraId="40922E28" w14:textId="77777777" w:rsidR="00D62B4E" w:rsidRPr="00D45AE3" w:rsidRDefault="00D62B4E" w:rsidP="00D62B4E">
      <w:pPr>
        <w:rPr>
          <w:lang w:val="en-US"/>
        </w:rPr>
      </w:pPr>
    </w:p>
    <w:p w14:paraId="43017F89" w14:textId="77777777" w:rsidR="00D62B4E" w:rsidRPr="00D45AE3" w:rsidRDefault="00D62B4E" w:rsidP="00D62B4E">
      <w:pPr>
        <w:rPr>
          <w:lang w:val="en-US"/>
        </w:rPr>
      </w:pPr>
      <w:r w:rsidRPr="00D45AE3">
        <w:rPr>
          <w:lang w:val="en-US"/>
        </w:rPr>
        <w:t xml:space="preserve">Each LSEQ subscale (GTS, QOS, AFS, BFW) was modeled separately using the general model structure with a Student-t likelihood (fixed </w:t>
      </w:r>
      <w:r w:rsidRPr="00D62B4E">
        <w:t>ν</w:t>
      </w:r>
      <w:r w:rsidRPr="00D45AE3">
        <w:rPr>
          <w:lang w:val="en-US"/>
        </w:rPr>
        <w:t xml:space="preserve"> = 10) to accommodate mild deviations from normality. Analyses were performed on the original 0–100 scale. The dataset consisted of 85 observations. Priors:</w:t>
      </w:r>
    </w:p>
    <w:p w14:paraId="2B867DCB" w14:textId="77777777" w:rsidR="00D62B4E" w:rsidRPr="00D45AE3" w:rsidRDefault="00D62B4E" w:rsidP="00D62B4E">
      <w:pPr>
        <w:rPr>
          <w:lang w:val="en-US"/>
        </w:rPr>
      </w:pPr>
    </w:p>
    <w:p w14:paraId="6194921C" w14:textId="77777777" w:rsidR="00D62B4E" w:rsidRPr="00D45AE3" w:rsidRDefault="00D62B4E" w:rsidP="00D62B4E">
      <w:pPr>
        <w:rPr>
          <w:lang w:val="en-US"/>
        </w:rPr>
      </w:pPr>
      <w:r w:rsidRPr="00D45AE3">
        <w:rPr>
          <w:lang w:val="en-US"/>
        </w:rPr>
        <w:t xml:space="preserve">- Intercept: </w:t>
      </w:r>
      <w:r w:rsidRPr="00D62B4E">
        <w:t>α</w:t>
      </w:r>
      <w:r w:rsidRPr="00D45AE3">
        <w:rPr>
          <w:lang w:val="en-US"/>
        </w:rPr>
        <w:t xml:space="preserve"> ~ Normal(M_observed, 10), centered on the observed outcome mean for computational stability</w:t>
      </w:r>
    </w:p>
    <w:p w14:paraId="1BB6334F" w14:textId="77777777" w:rsidR="00D62B4E" w:rsidRPr="00D45AE3" w:rsidRDefault="00D62B4E" w:rsidP="00D62B4E">
      <w:pPr>
        <w:rPr>
          <w:lang w:val="en-US"/>
        </w:rPr>
      </w:pPr>
      <w:r w:rsidRPr="00D45AE3">
        <w:rPr>
          <w:lang w:val="en-US"/>
        </w:rPr>
        <w:t xml:space="preserve">- Regression coefficients: </w:t>
      </w:r>
      <w:r w:rsidRPr="00D62B4E">
        <w:t>β</w:t>
      </w:r>
      <w:r w:rsidRPr="00D45AE3">
        <w:rPr>
          <w:lang w:val="en-US"/>
        </w:rPr>
        <w:t xml:space="preserve"> ~ Normal(0, 10)</w:t>
      </w:r>
    </w:p>
    <w:p w14:paraId="37DB3032" w14:textId="77777777" w:rsidR="00D62B4E" w:rsidRPr="00D45AE3" w:rsidRDefault="00D62B4E" w:rsidP="00D62B4E">
      <w:pPr>
        <w:rPr>
          <w:lang w:val="en-US"/>
        </w:rPr>
      </w:pPr>
      <w:r w:rsidRPr="00D45AE3">
        <w:rPr>
          <w:lang w:val="en-US"/>
        </w:rPr>
        <w:t xml:space="preserve">- Participant-level SD: </w:t>
      </w:r>
      <w:r w:rsidRPr="00D62B4E">
        <w:t>σ</w:t>
      </w:r>
      <w:r w:rsidRPr="00D45AE3">
        <w:rPr>
          <w:lang w:val="en-US"/>
        </w:rPr>
        <w:t>_u ~ HalfNormal(10)</w:t>
      </w:r>
    </w:p>
    <w:p w14:paraId="6ED4C77A" w14:textId="77777777" w:rsidR="00D62B4E" w:rsidRDefault="00D62B4E" w:rsidP="00D62B4E">
      <w:pPr>
        <w:rPr>
          <w:lang w:val="en-US"/>
        </w:rPr>
      </w:pPr>
      <w:r w:rsidRPr="00D45AE3">
        <w:rPr>
          <w:lang w:val="en-US"/>
        </w:rPr>
        <w:t xml:space="preserve">- Residual scale: </w:t>
      </w:r>
      <w:r w:rsidRPr="00D62B4E">
        <w:t>σ</w:t>
      </w:r>
      <w:r w:rsidRPr="00D45AE3">
        <w:rPr>
          <w:lang w:val="en-US"/>
        </w:rPr>
        <w:t xml:space="preserve"> ~ HalfNormal(15)</w:t>
      </w:r>
    </w:p>
    <w:p w14:paraId="5A0ADF40" w14:textId="77777777" w:rsidR="00291365" w:rsidRDefault="00291365" w:rsidP="00D62B4E">
      <w:pPr>
        <w:rPr>
          <w:lang w:val="en-US"/>
        </w:rPr>
      </w:pPr>
    </w:p>
    <w:p w14:paraId="73F580F0" w14:textId="40E5EB5E" w:rsidR="00D62B4E" w:rsidRPr="00D45AE3" w:rsidRDefault="00291365" w:rsidP="00D62B4E">
      <w:pPr>
        <w:rPr>
          <w:lang w:val="en-US"/>
        </w:rPr>
      </w:pPr>
      <w:r w:rsidRPr="00D45AE3">
        <w:rPr>
          <w:lang w:val="en-US"/>
        </w:rPr>
        <w:t xml:space="preserve">The dataset comprised </w:t>
      </w:r>
      <w:r>
        <w:rPr>
          <w:lang w:val="en-US"/>
        </w:rPr>
        <w:t>85</w:t>
      </w:r>
      <w:r w:rsidRPr="00D45AE3">
        <w:rPr>
          <w:lang w:val="en-US"/>
        </w:rPr>
        <w:t xml:space="preserve"> observations from 45 participants</w:t>
      </w:r>
      <w:r>
        <w:rPr>
          <w:lang w:val="en-US"/>
        </w:rPr>
        <w:t>.</w:t>
      </w:r>
    </w:p>
    <w:p w14:paraId="2C606D80" w14:textId="1BFDE80B" w:rsidR="00D62B4E" w:rsidRPr="00AB4E8E" w:rsidRDefault="00D62B4E" w:rsidP="004246DD">
      <w:pPr>
        <w:pStyle w:val="Heading2"/>
        <w:rPr>
          <w:lang w:val="en-GB"/>
        </w:rPr>
      </w:pPr>
      <w:r w:rsidRPr="00291365">
        <w:rPr>
          <w:lang w:val="en-GB"/>
        </w:rPr>
        <w:t xml:space="preserve"> </w:t>
      </w:r>
      <w:bookmarkStart w:id="37" w:name="_Toc233784640"/>
      <w:r w:rsidRPr="00AB4E8E">
        <w:rPr>
          <w:lang w:val="en-GB"/>
        </w:rPr>
        <w:t>S1</w:t>
      </w:r>
      <w:r w:rsidR="00D66C59">
        <w:rPr>
          <w:lang w:val="en-GB"/>
        </w:rPr>
        <w:t>1</w:t>
      </w:r>
      <w:r w:rsidRPr="00AB4E8E">
        <w:rPr>
          <w:lang w:val="en-GB"/>
        </w:rPr>
        <w:t>.10 Software</w:t>
      </w:r>
      <w:bookmarkEnd w:id="37"/>
    </w:p>
    <w:p w14:paraId="0A559A26" w14:textId="77777777" w:rsidR="00D62B4E" w:rsidRPr="00D45AE3" w:rsidRDefault="00D62B4E" w:rsidP="00D62B4E">
      <w:pPr>
        <w:rPr>
          <w:lang w:val="en-US"/>
        </w:rPr>
      </w:pPr>
    </w:p>
    <w:p w14:paraId="6F4E4DC0" w14:textId="32A16BB0" w:rsidR="007511B4" w:rsidRPr="00D62B4E" w:rsidRDefault="00D62B4E" w:rsidP="00D62B4E">
      <w:pPr>
        <w:rPr>
          <w:lang w:val="en-US"/>
        </w:rPr>
      </w:pPr>
      <w:r w:rsidRPr="00D45AE3">
        <w:rPr>
          <w:lang w:val="en-US"/>
        </w:rPr>
        <w:t>All analyses were implemented in Python using PyMC (v5) for model specification and posterior sampling, and ArviZ for posterior diagnostics and summarization. EEG preprocessing and spectral analysis used BrainVision Analyzer (v1.22.0001), YASA (v0.6.5; Vallat &amp; Walker, 2021), and MNE-Python. Study data were collected and managed using REDCap electronic data capture tools (Harris et al., 2009, 2019).</w:t>
      </w:r>
    </w:p>
    <w:sectPr w:rsidR="007511B4" w:rsidRPr="00D62B4E" w:rsidSect="00F238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620E" w14:textId="77777777" w:rsidR="000B7F27" w:rsidRDefault="000B7F27" w:rsidP="007E6FF8">
      <w:r>
        <w:separator/>
      </w:r>
    </w:p>
  </w:endnote>
  <w:endnote w:type="continuationSeparator" w:id="0">
    <w:p w14:paraId="05A67751" w14:textId="77777777" w:rsidR="000B7F27" w:rsidRDefault="000B7F27" w:rsidP="007E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2EC5" w14:textId="77777777" w:rsidR="000B7F27" w:rsidRDefault="000B7F27" w:rsidP="007E6FF8">
      <w:r>
        <w:separator/>
      </w:r>
    </w:p>
  </w:footnote>
  <w:footnote w:type="continuationSeparator" w:id="0">
    <w:p w14:paraId="37091A0B" w14:textId="77777777" w:rsidR="000B7F27" w:rsidRDefault="000B7F27" w:rsidP="007E6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4E"/>
    <w:rsid w:val="00020AAB"/>
    <w:rsid w:val="00020D1B"/>
    <w:rsid w:val="00054096"/>
    <w:rsid w:val="00070918"/>
    <w:rsid w:val="000749C9"/>
    <w:rsid w:val="000829A2"/>
    <w:rsid w:val="000B3A2A"/>
    <w:rsid w:val="000B7F27"/>
    <w:rsid w:val="00105A4F"/>
    <w:rsid w:val="0013717A"/>
    <w:rsid w:val="001C63FA"/>
    <w:rsid w:val="001F3E1F"/>
    <w:rsid w:val="00202928"/>
    <w:rsid w:val="00230689"/>
    <w:rsid w:val="00261627"/>
    <w:rsid w:val="00267C83"/>
    <w:rsid w:val="00285E9B"/>
    <w:rsid w:val="00290560"/>
    <w:rsid w:val="00291365"/>
    <w:rsid w:val="002C6676"/>
    <w:rsid w:val="003274AE"/>
    <w:rsid w:val="00345077"/>
    <w:rsid w:val="003B744F"/>
    <w:rsid w:val="003E608D"/>
    <w:rsid w:val="0041102C"/>
    <w:rsid w:val="004246DD"/>
    <w:rsid w:val="0044423E"/>
    <w:rsid w:val="00460BEA"/>
    <w:rsid w:val="00474077"/>
    <w:rsid w:val="00476886"/>
    <w:rsid w:val="004B3599"/>
    <w:rsid w:val="004B45A7"/>
    <w:rsid w:val="004D1F8E"/>
    <w:rsid w:val="004E302D"/>
    <w:rsid w:val="004E6727"/>
    <w:rsid w:val="0051475D"/>
    <w:rsid w:val="00571F46"/>
    <w:rsid w:val="00574531"/>
    <w:rsid w:val="005968FB"/>
    <w:rsid w:val="005A7873"/>
    <w:rsid w:val="00624DF1"/>
    <w:rsid w:val="00633E56"/>
    <w:rsid w:val="00636649"/>
    <w:rsid w:val="00651513"/>
    <w:rsid w:val="00686AC4"/>
    <w:rsid w:val="00687409"/>
    <w:rsid w:val="006927F3"/>
    <w:rsid w:val="006D5D7E"/>
    <w:rsid w:val="007511B4"/>
    <w:rsid w:val="007723C5"/>
    <w:rsid w:val="007853EE"/>
    <w:rsid w:val="007A1E03"/>
    <w:rsid w:val="007E3F40"/>
    <w:rsid w:val="007E6FF8"/>
    <w:rsid w:val="007F3D34"/>
    <w:rsid w:val="0086270E"/>
    <w:rsid w:val="008637CF"/>
    <w:rsid w:val="008721A4"/>
    <w:rsid w:val="008B2498"/>
    <w:rsid w:val="009227E2"/>
    <w:rsid w:val="00946E1D"/>
    <w:rsid w:val="009A1A6F"/>
    <w:rsid w:val="009B21E5"/>
    <w:rsid w:val="00A17103"/>
    <w:rsid w:val="00A24254"/>
    <w:rsid w:val="00A25580"/>
    <w:rsid w:val="00A534C7"/>
    <w:rsid w:val="00A94CB8"/>
    <w:rsid w:val="00AB43A7"/>
    <w:rsid w:val="00AB4E8E"/>
    <w:rsid w:val="00AE5BB0"/>
    <w:rsid w:val="00B23BDA"/>
    <w:rsid w:val="00B26AF2"/>
    <w:rsid w:val="00BD55CB"/>
    <w:rsid w:val="00BF1BC1"/>
    <w:rsid w:val="00C13E66"/>
    <w:rsid w:val="00C15E44"/>
    <w:rsid w:val="00CA0330"/>
    <w:rsid w:val="00CE175B"/>
    <w:rsid w:val="00CF433C"/>
    <w:rsid w:val="00CF65F7"/>
    <w:rsid w:val="00CF7F8C"/>
    <w:rsid w:val="00D25200"/>
    <w:rsid w:val="00D421DF"/>
    <w:rsid w:val="00D45AE3"/>
    <w:rsid w:val="00D52664"/>
    <w:rsid w:val="00D62B4E"/>
    <w:rsid w:val="00D664D5"/>
    <w:rsid w:val="00D66C59"/>
    <w:rsid w:val="00E339A6"/>
    <w:rsid w:val="00E45B8E"/>
    <w:rsid w:val="00E65472"/>
    <w:rsid w:val="00E83704"/>
    <w:rsid w:val="00E93155"/>
    <w:rsid w:val="00EB1640"/>
    <w:rsid w:val="00EB6817"/>
    <w:rsid w:val="00F238F8"/>
    <w:rsid w:val="00F3382F"/>
    <w:rsid w:val="00F34A0E"/>
    <w:rsid w:val="00F416A6"/>
    <w:rsid w:val="00F426F6"/>
    <w:rsid w:val="00F462BA"/>
    <w:rsid w:val="00F64332"/>
    <w:rsid w:val="00F764BC"/>
    <w:rsid w:val="00FA3DB3"/>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7B64"/>
  <w15:chartTrackingRefBased/>
  <w15:docId w15:val="{1B189932-5B08-4BD5-8736-45CF281E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H"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75B"/>
    <w:rPr>
      <w:lang w:val="de-DE"/>
    </w:rPr>
  </w:style>
  <w:style w:type="paragraph" w:styleId="Heading1">
    <w:name w:val="heading 1"/>
    <w:basedOn w:val="Normal"/>
    <w:next w:val="Normal"/>
    <w:link w:val="Heading1Char"/>
    <w:uiPriority w:val="9"/>
    <w:qFormat/>
    <w:rsid w:val="00CE175B"/>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CE175B"/>
    <w:pPr>
      <w:keepNext/>
      <w:keepLines/>
      <w:widowControl/>
      <w:spacing w:before="360" w:after="120" w:line="276" w:lineRule="auto"/>
      <w:outlineLvl w:val="1"/>
    </w:pPr>
    <w:rPr>
      <w:rFonts w:ascii="Arial" w:eastAsia="Arial" w:hAnsi="Arial" w:cs="Arial"/>
      <w:sz w:val="32"/>
      <w:szCs w:val="32"/>
      <w:lang w:val="de"/>
    </w:rPr>
  </w:style>
  <w:style w:type="paragraph" w:styleId="Heading3">
    <w:name w:val="heading 3"/>
    <w:basedOn w:val="Normal"/>
    <w:next w:val="Normal"/>
    <w:link w:val="Heading3Char"/>
    <w:uiPriority w:val="9"/>
    <w:unhideWhenUsed/>
    <w:qFormat/>
    <w:rsid w:val="00CE175B"/>
    <w:pPr>
      <w:keepNext/>
      <w:keepLines/>
      <w:widowControl/>
      <w:spacing w:before="320" w:after="80" w:line="276" w:lineRule="auto"/>
      <w:outlineLvl w:val="2"/>
    </w:pPr>
    <w:rPr>
      <w:rFonts w:ascii="Arial" w:eastAsia="Arial" w:hAnsi="Arial" w:cs="Arial"/>
      <w:color w:val="434343"/>
      <w:sz w:val="28"/>
      <w:szCs w:val="28"/>
      <w:lang w:val="de"/>
    </w:rPr>
  </w:style>
  <w:style w:type="paragraph" w:styleId="Heading4">
    <w:name w:val="heading 4"/>
    <w:basedOn w:val="Normal"/>
    <w:next w:val="Normal"/>
    <w:link w:val="Heading4Char"/>
    <w:uiPriority w:val="9"/>
    <w:unhideWhenUsed/>
    <w:qFormat/>
    <w:rsid w:val="00CE175B"/>
    <w:pPr>
      <w:keepNext/>
      <w:keepLines/>
      <w:widowControl/>
      <w:spacing w:before="280" w:after="80" w:line="276" w:lineRule="auto"/>
      <w:outlineLvl w:val="3"/>
    </w:pPr>
    <w:rPr>
      <w:rFonts w:ascii="Arial" w:eastAsia="Arial" w:hAnsi="Arial" w:cs="Arial"/>
      <w:color w:val="666666"/>
      <w:sz w:val="24"/>
      <w:szCs w:val="24"/>
      <w:lang w:val="de"/>
    </w:rPr>
  </w:style>
  <w:style w:type="paragraph" w:styleId="Heading5">
    <w:name w:val="heading 5"/>
    <w:basedOn w:val="Normal"/>
    <w:next w:val="Normal"/>
    <w:link w:val="Heading5Char"/>
    <w:uiPriority w:val="9"/>
    <w:semiHidden/>
    <w:unhideWhenUsed/>
    <w:qFormat/>
    <w:rsid w:val="00CE175B"/>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CE175B"/>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62B4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2B4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2B4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E175B"/>
  </w:style>
  <w:style w:type="character" w:customStyle="1" w:styleId="Heading1Char">
    <w:name w:val="Heading 1 Char"/>
    <w:basedOn w:val="DefaultParagraphFont"/>
    <w:link w:val="Heading1"/>
    <w:uiPriority w:val="9"/>
    <w:rsid w:val="00CE175B"/>
    <w:rPr>
      <w:b/>
      <w:sz w:val="48"/>
      <w:szCs w:val="48"/>
      <w:lang w:val="de-DE"/>
    </w:rPr>
  </w:style>
  <w:style w:type="character" w:customStyle="1" w:styleId="Heading2Char">
    <w:name w:val="Heading 2 Char"/>
    <w:basedOn w:val="DefaultParagraphFont"/>
    <w:link w:val="Heading2"/>
    <w:uiPriority w:val="9"/>
    <w:rsid w:val="00CE175B"/>
    <w:rPr>
      <w:rFonts w:ascii="Arial" w:eastAsia="Arial" w:hAnsi="Arial" w:cs="Arial"/>
      <w:sz w:val="32"/>
      <w:szCs w:val="32"/>
      <w:lang w:val="de"/>
    </w:rPr>
  </w:style>
  <w:style w:type="character" w:customStyle="1" w:styleId="Heading3Char">
    <w:name w:val="Heading 3 Char"/>
    <w:basedOn w:val="DefaultParagraphFont"/>
    <w:link w:val="Heading3"/>
    <w:uiPriority w:val="9"/>
    <w:rsid w:val="00CE175B"/>
    <w:rPr>
      <w:rFonts w:ascii="Arial" w:eastAsia="Arial" w:hAnsi="Arial" w:cs="Arial"/>
      <w:color w:val="434343"/>
      <w:sz w:val="28"/>
      <w:szCs w:val="28"/>
      <w:lang w:val="de"/>
    </w:rPr>
  </w:style>
  <w:style w:type="character" w:customStyle="1" w:styleId="Heading4Char">
    <w:name w:val="Heading 4 Char"/>
    <w:basedOn w:val="DefaultParagraphFont"/>
    <w:link w:val="Heading4"/>
    <w:uiPriority w:val="9"/>
    <w:rsid w:val="00CE175B"/>
    <w:rPr>
      <w:rFonts w:ascii="Arial" w:eastAsia="Arial" w:hAnsi="Arial" w:cs="Arial"/>
      <w:color w:val="666666"/>
      <w:sz w:val="24"/>
      <w:szCs w:val="24"/>
      <w:lang w:val="de"/>
    </w:rPr>
  </w:style>
  <w:style w:type="character" w:customStyle="1" w:styleId="Heading5Char">
    <w:name w:val="Heading 5 Char"/>
    <w:basedOn w:val="DefaultParagraphFont"/>
    <w:link w:val="Heading5"/>
    <w:uiPriority w:val="9"/>
    <w:semiHidden/>
    <w:rsid w:val="00CE175B"/>
    <w:rPr>
      <w:b/>
      <w:lang w:val="de-DE"/>
    </w:rPr>
  </w:style>
  <w:style w:type="character" w:customStyle="1" w:styleId="Heading6Char">
    <w:name w:val="Heading 6 Char"/>
    <w:basedOn w:val="DefaultParagraphFont"/>
    <w:link w:val="Heading6"/>
    <w:uiPriority w:val="9"/>
    <w:semiHidden/>
    <w:rsid w:val="00CE175B"/>
    <w:rPr>
      <w:b/>
      <w:sz w:val="20"/>
      <w:szCs w:val="20"/>
      <w:lang w:val="de-DE"/>
    </w:rPr>
  </w:style>
  <w:style w:type="paragraph" w:styleId="Caption">
    <w:name w:val="caption"/>
    <w:basedOn w:val="Normal"/>
    <w:next w:val="Normal"/>
    <w:uiPriority w:val="35"/>
    <w:unhideWhenUsed/>
    <w:qFormat/>
    <w:rsid w:val="00CE175B"/>
    <w:pPr>
      <w:spacing w:after="200"/>
    </w:pPr>
    <w:rPr>
      <w:i/>
      <w:iCs/>
      <w:color w:val="1F497D" w:themeColor="text2"/>
      <w:sz w:val="18"/>
      <w:szCs w:val="18"/>
    </w:rPr>
  </w:style>
  <w:style w:type="paragraph" w:styleId="Title">
    <w:name w:val="Title"/>
    <w:basedOn w:val="Normal"/>
    <w:link w:val="TitleChar"/>
    <w:uiPriority w:val="10"/>
    <w:qFormat/>
    <w:rsid w:val="00CE175B"/>
    <w:pPr>
      <w:ind w:left="84" w:right="31"/>
      <w:jc w:val="center"/>
    </w:pPr>
    <w:rPr>
      <w:rFonts w:ascii="Arial" w:eastAsia="Arial" w:hAnsi="Arial" w:cs="Arial"/>
      <w:b/>
      <w:bCs/>
      <w:sz w:val="39"/>
      <w:szCs w:val="39"/>
    </w:rPr>
  </w:style>
  <w:style w:type="character" w:customStyle="1" w:styleId="TitleChar">
    <w:name w:val="Title Char"/>
    <w:basedOn w:val="DefaultParagraphFont"/>
    <w:link w:val="Title"/>
    <w:uiPriority w:val="10"/>
    <w:rsid w:val="00CE175B"/>
    <w:rPr>
      <w:rFonts w:ascii="Arial" w:eastAsia="Arial" w:hAnsi="Arial" w:cs="Arial"/>
      <w:b/>
      <w:bCs/>
      <w:sz w:val="39"/>
      <w:szCs w:val="39"/>
      <w:lang w:val="de-DE"/>
    </w:rPr>
  </w:style>
  <w:style w:type="paragraph" w:styleId="BodyText">
    <w:name w:val="Body Text"/>
    <w:basedOn w:val="Normal"/>
    <w:link w:val="BodyTextChar"/>
    <w:uiPriority w:val="1"/>
    <w:qFormat/>
    <w:rsid w:val="00CE175B"/>
    <w:rPr>
      <w:sz w:val="24"/>
      <w:szCs w:val="24"/>
    </w:rPr>
  </w:style>
  <w:style w:type="character" w:customStyle="1" w:styleId="BodyTextChar">
    <w:name w:val="Body Text Char"/>
    <w:basedOn w:val="DefaultParagraphFont"/>
    <w:link w:val="BodyText"/>
    <w:uiPriority w:val="1"/>
    <w:rsid w:val="00CE175B"/>
    <w:rPr>
      <w:sz w:val="24"/>
      <w:szCs w:val="24"/>
      <w:lang w:val="de-DE"/>
    </w:rPr>
  </w:style>
  <w:style w:type="paragraph" w:styleId="Subtitle">
    <w:name w:val="Subtitle"/>
    <w:basedOn w:val="Normal"/>
    <w:next w:val="Normal"/>
    <w:link w:val="SubtitleChar"/>
    <w:uiPriority w:val="11"/>
    <w:qFormat/>
    <w:rsid w:val="00CE17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E175B"/>
    <w:rPr>
      <w:rFonts w:ascii="Georgia" w:eastAsia="Georgia" w:hAnsi="Georgia" w:cs="Georgia"/>
      <w:i/>
      <w:color w:val="666666"/>
      <w:sz w:val="48"/>
      <w:szCs w:val="48"/>
      <w:lang w:val="de-DE"/>
    </w:rPr>
  </w:style>
  <w:style w:type="paragraph" w:styleId="ListParagraph">
    <w:name w:val="List Paragraph"/>
    <w:basedOn w:val="Normal"/>
    <w:uiPriority w:val="34"/>
    <w:qFormat/>
    <w:rsid w:val="00CE175B"/>
    <w:pPr>
      <w:ind w:left="394" w:hanging="281"/>
    </w:pPr>
  </w:style>
  <w:style w:type="paragraph" w:styleId="TOCHeading">
    <w:name w:val="TOC Heading"/>
    <w:basedOn w:val="Heading1"/>
    <w:next w:val="Normal"/>
    <w:uiPriority w:val="39"/>
    <w:unhideWhenUsed/>
    <w:qFormat/>
    <w:rsid w:val="00CE175B"/>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Heading7Char">
    <w:name w:val="Heading 7 Char"/>
    <w:basedOn w:val="DefaultParagraphFont"/>
    <w:link w:val="Heading7"/>
    <w:uiPriority w:val="9"/>
    <w:semiHidden/>
    <w:rsid w:val="00D62B4E"/>
    <w:rPr>
      <w:rFonts w:asciiTheme="minorHAnsi" w:eastAsiaTheme="majorEastAsia" w:hAnsiTheme="minorHAnsi" w:cstheme="majorBidi"/>
      <w:color w:val="595959" w:themeColor="text1" w:themeTint="A6"/>
      <w:lang w:val="de-DE"/>
    </w:rPr>
  </w:style>
  <w:style w:type="character" w:customStyle="1" w:styleId="Heading8Char">
    <w:name w:val="Heading 8 Char"/>
    <w:basedOn w:val="DefaultParagraphFont"/>
    <w:link w:val="Heading8"/>
    <w:uiPriority w:val="9"/>
    <w:semiHidden/>
    <w:rsid w:val="00D62B4E"/>
    <w:rPr>
      <w:rFonts w:asciiTheme="minorHAnsi" w:eastAsiaTheme="majorEastAsia" w:hAnsiTheme="minorHAnsi" w:cstheme="majorBidi"/>
      <w:i/>
      <w:iCs/>
      <w:color w:val="272727" w:themeColor="text1" w:themeTint="D8"/>
      <w:lang w:val="de-DE"/>
    </w:rPr>
  </w:style>
  <w:style w:type="character" w:customStyle="1" w:styleId="Heading9Char">
    <w:name w:val="Heading 9 Char"/>
    <w:basedOn w:val="DefaultParagraphFont"/>
    <w:link w:val="Heading9"/>
    <w:uiPriority w:val="9"/>
    <w:semiHidden/>
    <w:rsid w:val="00D62B4E"/>
    <w:rPr>
      <w:rFonts w:asciiTheme="minorHAnsi" w:eastAsiaTheme="majorEastAsia" w:hAnsiTheme="minorHAnsi" w:cstheme="majorBidi"/>
      <w:color w:val="272727" w:themeColor="text1" w:themeTint="D8"/>
      <w:lang w:val="de-DE"/>
    </w:rPr>
  </w:style>
  <w:style w:type="paragraph" w:styleId="Quote">
    <w:name w:val="Quote"/>
    <w:basedOn w:val="Normal"/>
    <w:next w:val="Normal"/>
    <w:link w:val="QuoteChar"/>
    <w:uiPriority w:val="29"/>
    <w:qFormat/>
    <w:rsid w:val="00D62B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2B4E"/>
    <w:rPr>
      <w:i/>
      <w:iCs/>
      <w:color w:val="404040" w:themeColor="text1" w:themeTint="BF"/>
      <w:lang w:val="de-DE"/>
    </w:rPr>
  </w:style>
  <w:style w:type="character" w:styleId="IntenseEmphasis">
    <w:name w:val="Intense Emphasis"/>
    <w:basedOn w:val="DefaultParagraphFont"/>
    <w:uiPriority w:val="21"/>
    <w:qFormat/>
    <w:rsid w:val="00D62B4E"/>
    <w:rPr>
      <w:i/>
      <w:iCs/>
      <w:color w:val="365F91" w:themeColor="accent1" w:themeShade="BF"/>
    </w:rPr>
  </w:style>
  <w:style w:type="paragraph" w:styleId="IntenseQuote">
    <w:name w:val="Intense Quote"/>
    <w:basedOn w:val="Normal"/>
    <w:next w:val="Normal"/>
    <w:link w:val="IntenseQuoteChar"/>
    <w:uiPriority w:val="30"/>
    <w:qFormat/>
    <w:rsid w:val="00D62B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62B4E"/>
    <w:rPr>
      <w:i/>
      <w:iCs/>
      <w:color w:val="365F91" w:themeColor="accent1" w:themeShade="BF"/>
      <w:lang w:val="de-DE"/>
    </w:rPr>
  </w:style>
  <w:style w:type="character" w:styleId="IntenseReference">
    <w:name w:val="Intense Reference"/>
    <w:basedOn w:val="DefaultParagraphFont"/>
    <w:uiPriority w:val="32"/>
    <w:qFormat/>
    <w:rsid w:val="00D62B4E"/>
    <w:rPr>
      <w:b/>
      <w:bCs/>
      <w:smallCaps/>
      <w:color w:val="365F91" w:themeColor="accent1" w:themeShade="BF"/>
      <w:spacing w:val="5"/>
    </w:rPr>
  </w:style>
  <w:style w:type="paragraph" w:styleId="TOC1">
    <w:name w:val="toc 1"/>
    <w:basedOn w:val="Normal"/>
    <w:next w:val="Normal"/>
    <w:autoRedefine/>
    <w:uiPriority w:val="39"/>
    <w:unhideWhenUsed/>
    <w:rsid w:val="00F238F8"/>
    <w:pPr>
      <w:spacing w:after="100"/>
    </w:pPr>
  </w:style>
  <w:style w:type="paragraph" w:styleId="TOC2">
    <w:name w:val="toc 2"/>
    <w:basedOn w:val="Normal"/>
    <w:next w:val="Normal"/>
    <w:autoRedefine/>
    <w:uiPriority w:val="39"/>
    <w:unhideWhenUsed/>
    <w:rsid w:val="00F238F8"/>
    <w:pPr>
      <w:spacing w:after="100"/>
      <w:ind w:left="220"/>
    </w:pPr>
  </w:style>
  <w:style w:type="character" w:styleId="Hyperlink">
    <w:name w:val="Hyperlink"/>
    <w:basedOn w:val="DefaultParagraphFont"/>
    <w:uiPriority w:val="99"/>
    <w:unhideWhenUsed/>
    <w:rsid w:val="00F238F8"/>
    <w:rPr>
      <w:color w:val="0000FF" w:themeColor="hyperlink"/>
      <w:u w:val="single"/>
    </w:rPr>
  </w:style>
  <w:style w:type="paragraph" w:customStyle="1" w:styleId="MDPI41tablecaption">
    <w:name w:val="MDPI_4.1_table_caption"/>
    <w:qFormat/>
    <w:rsid w:val="007A1E03"/>
    <w:pPr>
      <w:widowControl/>
      <w:adjustRightInd w:val="0"/>
      <w:snapToGrid w:val="0"/>
      <w:spacing w:before="240" w:after="120" w:line="228" w:lineRule="auto"/>
      <w:ind w:left="2608"/>
    </w:pPr>
    <w:rPr>
      <w:rFonts w:ascii="Palatino Linotype" w:hAnsi="Palatino Linotype" w:cs="Cordia New"/>
      <w:color w:val="000000"/>
      <w:sz w:val="18"/>
      <w:lang w:val="en-US" w:eastAsia="de-DE" w:bidi="en-US"/>
    </w:rPr>
  </w:style>
  <w:style w:type="paragraph" w:styleId="Header">
    <w:name w:val="header"/>
    <w:basedOn w:val="Normal"/>
    <w:link w:val="HeaderChar"/>
    <w:uiPriority w:val="99"/>
    <w:unhideWhenUsed/>
    <w:rsid w:val="007E6FF8"/>
    <w:pPr>
      <w:tabs>
        <w:tab w:val="center" w:pos="4513"/>
        <w:tab w:val="right" w:pos="9026"/>
      </w:tabs>
    </w:pPr>
  </w:style>
  <w:style w:type="character" w:customStyle="1" w:styleId="HeaderChar">
    <w:name w:val="Header Char"/>
    <w:basedOn w:val="DefaultParagraphFont"/>
    <w:link w:val="Header"/>
    <w:uiPriority w:val="99"/>
    <w:rsid w:val="007E6FF8"/>
    <w:rPr>
      <w:lang w:val="de-DE"/>
    </w:rPr>
  </w:style>
  <w:style w:type="paragraph" w:styleId="Footer">
    <w:name w:val="footer"/>
    <w:basedOn w:val="Normal"/>
    <w:link w:val="FooterChar"/>
    <w:uiPriority w:val="99"/>
    <w:unhideWhenUsed/>
    <w:rsid w:val="007E6FF8"/>
    <w:pPr>
      <w:tabs>
        <w:tab w:val="center" w:pos="4513"/>
        <w:tab w:val="right" w:pos="9026"/>
      </w:tabs>
    </w:pPr>
  </w:style>
  <w:style w:type="character" w:customStyle="1" w:styleId="FooterChar">
    <w:name w:val="Footer Char"/>
    <w:basedOn w:val="DefaultParagraphFont"/>
    <w:link w:val="Footer"/>
    <w:uiPriority w:val="99"/>
    <w:rsid w:val="007E6FF8"/>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x.doi.org/10.1136/bmj-2024-0811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lvetic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1567</TotalTime>
  <Pages>14</Pages>
  <Words>5061</Words>
  <Characters>28851</Characters>
  <DocSecurity>0</DocSecurity>
  <Lines>240</Lines>
  <Paragraphs>67</Paragraphs>
  <ScaleCrop>false</ScaleCrop>
  <Company/>
  <LinksUpToDate>false</LinksUpToDate>
  <CharactersWithSpaces>33845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2026-02-25T14:13:00Z</dcterms:created>
  <dcterms:modified xsi:type="dcterms:W3CDTF">2026-07-01T06:41:00Z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id="VIQgFgce"/&gt;&lt;style id="http://www.zotero.org/styles/nature" hasBibliography="1" bibliographyStyleHasBeenSet="0"/&gt;&lt;prefs&gt;&lt;pref name="fieldType" value="Field"/&gt;&lt;pref name="automaticJournalAbbreviatio</vt:lpwstr>
  </property>
  <property fmtid="{D5CDD505-2E9C-101B-9397-08002B2CF9AE}" pid="3" name="ZOTERO_PREF_2">
    <vt:lpwstr>ns" value="true"/&gt;&lt;/prefs&gt;&lt;/data&gt;</vt:lpwstr>
  </property>
</Properties>
</file>