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CONSORT 2010 Extension for Pilot and Feasibility Trials — Checklist</w:t>
      </w:r>
    </w:p>
    <w:p>
      <w:pPr>
        <w:spacing w:after="60"/>
        <w:jc w:val="center"/>
      </w:pPr>
      <w:r>
        <w:rPr>
          <w:rFonts w:ascii="Arial" w:cs="Arial" w:eastAsia="Arial" w:hAnsi="Arial"/>
          <w:sz w:val="18"/>
          <w:szCs w:val="18"/>
        </w:rPr>
        <w:t xml:space="preserve">Manuscript: Effects of Combined Myofascial Release and Structured Eye Exercises on Shooting Accuracy and Neck Pain in Pistol Shooters: A Randomised Pilot Study</w:t>
      </w:r>
    </w:p>
    <w:p>
      <w:pPr>
        <w:spacing w:after="60"/>
        <w:jc w:val="center"/>
      </w:pPr>
      <w:r>
        <w:rPr>
          <w:rFonts w:ascii="Arial" w:cs="Arial" w:eastAsia="Arial" w:hAnsi="Arial"/>
          <w:sz w:val="18"/>
          <w:szCs w:val="18"/>
        </w:rPr>
        <w:t xml:space="preserve">Trial acronym: MERPS | CTRI Registration: CTRI/2026/06/113052 | Recruitment: 1 November 2025 – 1 February 2026</w:t>
      </w:r>
    </w:p>
    <w:p>
      <w:pPr>
        <w:spacing w:after="200"/>
        <w:jc w:val="center"/>
      </w:pPr>
      <w:r>
        <w:rPr>
          <w:rFonts w:ascii="Arial" w:cs="Arial" w:eastAsia="Arial" w:hAnsi="Arial"/>
          <w:sz w:val="18"/>
          <w:szCs w:val="18"/>
        </w:rPr>
        <w:t xml:space="preserve">Target journal: Pilot and Feasibility Studies (BioMed Central/Springer Nature, ISSN 2055-5784)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200"/>
        <w:gridCol w:w="7000"/>
        <w:gridCol w:w="2800"/>
        <w:gridCol w:w="2798"/>
      </w:tblGrid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D9D9D9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Item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D9D9D9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Section/Topic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D9D9D9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CONSORT 2010 Extension for Pilot &amp; Feasibility Trials — Checklist Item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D9D9D9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Location in Manuscript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D9D9D9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Reported (Yes/No/N/A)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TITLE &amp; ABSTRACT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Title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Identification as a randomised pilot or feasibility trial in the title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Title page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Abstract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Structured summary including, as applicable: trial design, methods, results, and conclusions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Abstract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INTRODUCTION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Background &amp; objectives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Scientific background and explanation of rationale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Introduction (line 15)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Background &amp; objectives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Specific objectives or research questions for the pilot or feasibility trial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Introduction (line 23)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METHODS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Trial design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Description of pilot or feasibility trial design (such as parallel, crossover, factorial) including allocation ratio and any framework (such as internal pilot)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Study Design (line 27)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Participants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Eligibility criteria for participants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Participants (line 31)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4b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Participants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Settings and locations where the data were collected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Study Design (line 27)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Interventions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The interventions for each group with sufficient details to allow replication, including how and when they were actually administered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Interventions (lines 39–51)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Outcomes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Completely defined pre-specified primary and secondary outcome measures, including how and when they were assessed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Outcome Measures (lines 47–51)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Outcomes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Any changes to trial outcomes after the trial commenced, with reasons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Not applicable – no changes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7a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Sample size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How sample size was determined and, where applicable, explanation of any interim analyses and stopping guidelines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Study Design (line 29)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7b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Sample size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externally pilot or feasibility trials, if applicable, explanation of whether and how it is possible to assess a sample size calculation for a future definitive trial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Methods – Study Design (line 27; ref [28]) &amp; Results – Feasibility Outcomes (line 59)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Randomisation – sequence generation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 used to generate the random allocation sequence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35)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Randomisation – sequence generation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Type of randomisation; details of any restriction (such as blocking and block sizes)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Allocation concealment mechanism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Implementation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Who generated the random allocation sequence, who enrolled participants, and who assigned participants to interventions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11a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Blinding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If done, who was blinded after assignment to interventions (for example, participants, care providers, those assessing outcomes) and how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11b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Blinding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If relevant, description of the similarity of interventions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Randomisation and Allocation (line 37)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12a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Statistical methods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Statistical methods used to compare groups for primary and secondary outcomes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Statistical Analysis (line 53)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12b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Statistical methods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for additional analyses, such as subgroup analyses and adjusted analyses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RESULTS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13a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Participant flow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each group, the numbers of participants who were randomly assigned, received intended treatment, and were analysed for the primary outcome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Participant Flow &amp; Fig. 1 (line 63)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13b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Participant flow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each group, losses and exclusions after randomisation, together with reasons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Participant Flow &amp; Fig. 1 (line 63)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14a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Recruitment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Dates defining the periods of recruitment and follow-up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Participants (line 31; dates: 1 November 2025 – 1 February 2026)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14b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Recruitment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Why the trial ended or was stopped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Not applicable – completed as planned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Baseline data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 table showing baseline demographic and clinical characteristics for each group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Table 1 (line 67)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16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Numbers analysed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each group, number of participants (denominator) included in each analysis and whether the analysis was by original assigned groups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Participant Flow (line 63)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17a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Outcomes and estimation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each primary and secondary outcome, results for each group, and the estimated effect size and its precision (such as 95% confidence interval)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Tables 1–3 (lines 67–99)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17b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Outcomes and estimation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For binary outcomes, presentation of both absolute and relative effect sizes is recommended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Not applicable – no binary outcomes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Ancillary analyses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of any other analyses performed, including subgroup analyses and adjusted analyses, distinguishing pre-specified from exploratory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19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Harms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All important harms or unintended effects in each group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Results – Feasibility Outcomes (line 59; no adverse events reported)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DISCUSSION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Limitations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Trial limitations, addressing sources of potential bias, imprecision, and, if relevant, multiplicity of analyses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Discussion – Limitations (line 116)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21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Generalisability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Generalisability (external validity, applicability) of the trial findings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Discussion (line 104)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22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Interpretation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Interpretation consistent with results, balancing benefits and harms, and considering other relevant evidence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Discussion (lines 104–119)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15398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OTHER INFORMATION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23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Trial registration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Registration number and name of trial registry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Abstract (CTRI/2026/06/113052); Methods – Study Design (line 29)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Protocol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Where the full trial protocol can be accessed, if available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Available as Additional file 1; also from corresponding author on request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25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Funding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Sources of funding and other support (such as supply of drugs); role of funders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Declarations – Funding (line 132; no funding received)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26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Ethics and consent</w:t>
            </w:r>
          </w:p>
        </w:tc>
        <w:tc>
          <w:tcPr>
            <w:tcW w:type="dxa" w:w="7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Ethical approval and participant consent procedures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Methods – Study Design (line 27); Ethical Approval (line 140)</w:t>
            </w:r>
          </w:p>
        </w:tc>
        <w:tc>
          <w:tcPr>
            <w:tcW w:type="dxa" w:w="27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Yes</w:t>
            </w:r>
          </w:p>
        </w:tc>
      </w:tr>
    </w:tbl>
    <w:p>
      <w:pPr>
        <w:spacing w:before="160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Note: This checklist follows the CONSORT 2010 extension for randomised pilot and feasibility trials (Eldridge et al., BMJ 2016;355:i5239). Items specific to pilot/feasibility trials are included as Items 7b and 26. N/A = not applicable to this study.</w:t>
      </w: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2026-06-27T03:43:22.390Z</dcterms:created>
  <dcterms:modified xsi:type="dcterms:W3CDTF">2026-06-27T03:43:22.390Z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