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56B32" w14:textId="77777777" w:rsidR="006B33EF" w:rsidRDefault="006B33EF" w:rsidP="006B33EF">
      <w:pPr>
        <w:jc w:val="center"/>
        <w:rPr>
          <w:rFonts w:ascii="Times New Roman" w:eastAsia="Times New Roman" w:hAnsi="Times New Roman" w:cs="Times New Roman"/>
          <w:b/>
          <w:bCs/>
          <w:sz w:val="32"/>
          <w:szCs w:val="32"/>
        </w:rPr>
      </w:pPr>
      <w:r w:rsidRPr="7EE07316">
        <w:rPr>
          <w:rFonts w:ascii="Times New Roman" w:eastAsia="Times New Roman" w:hAnsi="Times New Roman" w:cs="Times New Roman"/>
          <w:b/>
          <w:bCs/>
          <w:sz w:val="32"/>
          <w:szCs w:val="32"/>
        </w:rPr>
        <w:t>Horseshoe Salinity Pattern in the Upper Indian Ocean and its Decadal Variability</w:t>
      </w:r>
    </w:p>
    <w:p w14:paraId="653E27F1" w14:textId="54CDEE10" w:rsidR="006B33EF" w:rsidRDefault="006B33EF" w:rsidP="006B33EF">
      <w:pPr>
        <w:jc w:val="center"/>
        <w:rPr>
          <w:rFonts w:ascii="Times New Roman" w:eastAsia="Times New Roman" w:hAnsi="Times New Roman" w:cs="Times New Roman"/>
          <w:sz w:val="28"/>
          <w:szCs w:val="28"/>
          <w:vertAlign w:val="superscript"/>
        </w:rPr>
      </w:pPr>
      <w:bookmarkStart w:id="0" w:name="_Int_rTBPJ7bs"/>
      <w:r w:rsidRPr="522A86FD">
        <w:rPr>
          <w:rFonts w:ascii="Times New Roman" w:eastAsia="Times New Roman" w:hAnsi="Times New Roman" w:cs="Times New Roman"/>
          <w:sz w:val="28"/>
          <w:szCs w:val="28"/>
        </w:rPr>
        <w:t>Limonlisa</w:t>
      </w:r>
      <w:bookmarkEnd w:id="0"/>
      <w:r w:rsidRPr="522A86FD">
        <w:rPr>
          <w:rFonts w:ascii="Times New Roman" w:eastAsia="Times New Roman" w:hAnsi="Times New Roman" w:cs="Times New Roman"/>
          <w:sz w:val="28"/>
          <w:szCs w:val="28"/>
        </w:rPr>
        <w:t xml:space="preserve"> Sahu</w:t>
      </w:r>
      <w:r w:rsidRPr="522A86FD">
        <w:rPr>
          <w:rFonts w:ascii="Times New Roman" w:eastAsia="Times New Roman" w:hAnsi="Times New Roman" w:cs="Times New Roman"/>
          <w:sz w:val="28"/>
          <w:szCs w:val="28"/>
          <w:vertAlign w:val="superscript"/>
        </w:rPr>
        <w:t>1</w:t>
      </w:r>
      <w:r w:rsidRPr="522A86FD">
        <w:rPr>
          <w:rFonts w:ascii="Times New Roman" w:eastAsia="Times New Roman" w:hAnsi="Times New Roman" w:cs="Times New Roman"/>
          <w:sz w:val="28"/>
          <w:szCs w:val="28"/>
        </w:rPr>
        <w:t>, Balaji Senapati</w:t>
      </w:r>
      <w:r w:rsidRPr="522A86FD">
        <w:rPr>
          <w:rFonts w:ascii="Times New Roman" w:eastAsia="Times New Roman" w:hAnsi="Times New Roman" w:cs="Times New Roman"/>
          <w:sz w:val="28"/>
          <w:szCs w:val="28"/>
          <w:vertAlign w:val="superscript"/>
        </w:rPr>
        <w:t>2</w:t>
      </w:r>
      <w:r w:rsidR="00EF1DDE" w:rsidRPr="522A86FD">
        <w:rPr>
          <w:rFonts w:ascii="Times New Roman" w:eastAsia="Times New Roman" w:hAnsi="Times New Roman" w:cs="Times New Roman"/>
          <w:sz w:val="28"/>
          <w:szCs w:val="28"/>
          <w:vertAlign w:val="superscript"/>
        </w:rPr>
        <w:t>*</w:t>
      </w:r>
      <w:r w:rsidRPr="522A86FD">
        <w:rPr>
          <w:rFonts w:ascii="Times New Roman" w:eastAsia="Times New Roman" w:hAnsi="Times New Roman" w:cs="Times New Roman"/>
          <w:sz w:val="28"/>
          <w:szCs w:val="28"/>
        </w:rPr>
        <w:t>, Mihir K. Dash</w:t>
      </w:r>
      <w:r w:rsidRPr="522A86FD">
        <w:rPr>
          <w:rFonts w:ascii="Times New Roman" w:eastAsia="Times New Roman" w:hAnsi="Times New Roman" w:cs="Times New Roman"/>
          <w:sz w:val="28"/>
          <w:szCs w:val="28"/>
          <w:vertAlign w:val="superscript"/>
        </w:rPr>
        <w:t>1</w:t>
      </w:r>
      <w:r w:rsidRPr="522A86FD">
        <w:rPr>
          <w:rFonts w:ascii="Times New Roman" w:eastAsia="Times New Roman" w:hAnsi="Times New Roman" w:cs="Times New Roman"/>
          <w:sz w:val="28"/>
          <w:szCs w:val="28"/>
        </w:rPr>
        <w:t>, Swadhin K. Behera</w:t>
      </w:r>
      <w:r w:rsidRPr="522A86FD">
        <w:rPr>
          <w:rFonts w:ascii="Times New Roman" w:eastAsia="Times New Roman" w:hAnsi="Times New Roman" w:cs="Times New Roman"/>
          <w:sz w:val="28"/>
          <w:szCs w:val="28"/>
          <w:vertAlign w:val="superscript"/>
        </w:rPr>
        <w:t>3</w:t>
      </w:r>
    </w:p>
    <w:p w14:paraId="1C8F2D08" w14:textId="77777777" w:rsidR="006B33EF" w:rsidRDefault="006B33EF" w:rsidP="006B33EF">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vertAlign w:val="superscript"/>
        </w:rPr>
        <w:t>1</w:t>
      </w:r>
      <w:r w:rsidRPr="00240CA2">
        <w:rPr>
          <w:rFonts w:ascii="Times New Roman" w:hAnsi="Times New Roman" w:cs="Times New Roman"/>
          <w:color w:val="000000"/>
          <w:shd w:val="clear" w:color="auto" w:fill="FFFFFF"/>
        </w:rPr>
        <w:t>Centre for Ocean, River, Atmosphere and Land Sciences, Indian Institute of Technology Kharagpur, Kharagpur, West Bengal, India</w:t>
      </w:r>
    </w:p>
    <w:p w14:paraId="3BBF55A3" w14:textId="77777777" w:rsidR="006B33EF" w:rsidRDefault="006B33EF" w:rsidP="006B33EF">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vertAlign w:val="superscript"/>
        </w:rPr>
        <w:t>2</w:t>
      </w:r>
      <w:r w:rsidRPr="00240CA2">
        <w:rPr>
          <w:rFonts w:ascii="Times New Roman" w:hAnsi="Times New Roman" w:cs="Times New Roman"/>
          <w:color w:val="000000"/>
          <w:shd w:val="clear" w:color="auto" w:fill="FFFFFF"/>
        </w:rPr>
        <w:t>Department of Meteorology, University of Reading, Reading, UK</w:t>
      </w:r>
    </w:p>
    <w:p w14:paraId="7298F9E7" w14:textId="77777777" w:rsidR="00ED55B3" w:rsidRDefault="006B33EF" w:rsidP="00ED55B3">
      <w:pPr>
        <w:spacing w:before="120"/>
        <w:jc w:val="center"/>
        <w:rPr>
          <w:rFonts w:ascii="Times New Roman" w:eastAsia="Times New Roman" w:hAnsi="Times New Roman" w:cs="Times New Roman"/>
          <w:lang w:val="en-IN"/>
        </w:rPr>
      </w:pPr>
      <w:r w:rsidRPr="22D18E45">
        <w:rPr>
          <w:rFonts w:ascii="Times New Roman" w:eastAsia="Times New Roman" w:hAnsi="Times New Roman" w:cs="Times New Roman"/>
          <w:vertAlign w:val="superscript"/>
          <w:lang w:val="en-IN"/>
        </w:rPr>
        <w:t>3</w:t>
      </w:r>
      <w:r w:rsidRPr="22D18E45">
        <w:rPr>
          <w:rFonts w:ascii="Times New Roman" w:eastAsia="Times New Roman" w:hAnsi="Times New Roman" w:cs="Times New Roman"/>
          <w:lang w:val="en-IN"/>
        </w:rPr>
        <w:t>Application Laboratory, VAiG, Japan Agency for Marine-Earth Science and Technology, Yokohama, Kanagawa, Japan</w:t>
      </w:r>
    </w:p>
    <w:p w14:paraId="08B6CD34" w14:textId="10784FC5" w:rsidR="7A124FB8" w:rsidRPr="00ED55B3" w:rsidRDefault="00ED55B3" w:rsidP="00ED55B3">
      <w:pPr>
        <w:spacing w:before="2520"/>
        <w:rPr>
          <w:rFonts w:ascii="Times New Roman" w:eastAsia="Times New Roman" w:hAnsi="Times New Roman" w:cs="Times New Roman"/>
          <w:lang w:val="en-IN"/>
        </w:rPr>
      </w:pPr>
      <w:r w:rsidRPr="00ED55B3">
        <w:rPr>
          <w:rFonts w:ascii="Times New Roman" w:eastAsia="Times New Roman" w:hAnsi="Times New Roman" w:cs="Times New Roman"/>
          <w:b/>
          <w:bCs/>
          <w:sz w:val="28"/>
          <w:szCs w:val="28"/>
          <w:lang w:val="en-IN"/>
        </w:rPr>
        <w:t xml:space="preserve">Contents of the file: </w:t>
      </w:r>
    </w:p>
    <w:p w14:paraId="07D87532" w14:textId="53147C1C" w:rsidR="00ED55B3" w:rsidRPr="00ED55B3" w:rsidRDefault="00ED55B3" w:rsidP="00ED55B3">
      <w:pPr>
        <w:pStyle w:val="ListParagraph"/>
        <w:numPr>
          <w:ilvl w:val="0"/>
          <w:numId w:val="1"/>
        </w:numPr>
        <w:rPr>
          <w:rFonts w:ascii="Times New Roman" w:eastAsia="Times New Roman" w:hAnsi="Times New Roman" w:cs="Times New Roman"/>
        </w:rPr>
      </w:pPr>
      <w:r w:rsidRPr="00ED55B3">
        <w:rPr>
          <w:rFonts w:ascii="Times New Roman" w:eastAsia="Times New Roman" w:hAnsi="Times New Roman" w:cs="Times New Roman"/>
          <w:lang w:val="en-IN"/>
        </w:rPr>
        <w:t xml:space="preserve">Tables: </w:t>
      </w:r>
      <w:r w:rsidRPr="00ED55B3">
        <w:rPr>
          <w:rFonts w:ascii="Times New Roman" w:eastAsia="Times New Roman" w:hAnsi="Times New Roman" w:cs="Times New Roman"/>
        </w:rPr>
        <w:t>Supplementary Table 1</w:t>
      </w:r>
    </w:p>
    <w:p w14:paraId="1491579A" w14:textId="4DC4CEA1" w:rsidR="00ED55B3" w:rsidRPr="003A2D1A" w:rsidRDefault="196B3E11" w:rsidP="00ED55B3">
      <w:pPr>
        <w:pStyle w:val="ListParagraph"/>
        <w:numPr>
          <w:ilvl w:val="0"/>
          <w:numId w:val="1"/>
        </w:numPr>
        <w:rPr>
          <w:rFonts w:ascii="Times New Roman" w:eastAsia="Times New Roman" w:hAnsi="Times New Roman" w:cs="Times New Roman"/>
        </w:rPr>
      </w:pPr>
      <w:r w:rsidRPr="2AB3D0AA">
        <w:rPr>
          <w:rFonts w:ascii="Times New Roman" w:eastAsia="Times New Roman" w:hAnsi="Times New Roman" w:cs="Times New Roman"/>
        </w:rPr>
        <w:t>Figures: Supplementary Figure 1-1</w:t>
      </w:r>
      <w:r w:rsidR="32185EE1" w:rsidRPr="2AB3D0AA">
        <w:rPr>
          <w:rFonts w:ascii="Times New Roman" w:eastAsia="Times New Roman" w:hAnsi="Times New Roman" w:cs="Times New Roman"/>
        </w:rPr>
        <w:t>8</w:t>
      </w:r>
      <w:r w:rsidR="00ED55B3">
        <w:br w:type="page"/>
      </w:r>
    </w:p>
    <w:p w14:paraId="2B231D2A" w14:textId="4012144B" w:rsidR="00ED55B3" w:rsidRPr="006B33EF" w:rsidRDefault="00ED55B3" w:rsidP="1AF7C1A6">
      <w:pPr>
        <w:ind w:left="720"/>
        <w:rPr>
          <w:rFonts w:ascii="Times New Roman" w:eastAsia="Times New Roman" w:hAnsi="Times New Roman" w:cs="Times New Roman"/>
          <w:lang w:val="en-IN"/>
        </w:rPr>
      </w:pPr>
    </w:p>
    <w:tbl>
      <w:tblPr>
        <w:tblStyle w:val="TableGrid"/>
        <w:tblW w:w="949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410"/>
        <w:gridCol w:w="1310"/>
        <w:gridCol w:w="2070"/>
        <w:gridCol w:w="2113"/>
        <w:gridCol w:w="2587"/>
      </w:tblGrid>
      <w:tr w:rsidR="0962BDAE" w14:paraId="10DD03BB" w14:textId="77777777" w:rsidTr="2AB3D0AA">
        <w:trPr>
          <w:trHeight w:val="300"/>
        </w:trPr>
        <w:tc>
          <w:tcPr>
            <w:tcW w:w="1410"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Mar>
              <w:left w:w="90" w:type="dxa"/>
              <w:right w:w="90" w:type="dxa"/>
            </w:tcMar>
          </w:tcPr>
          <w:p w14:paraId="6DB38201" w14:textId="368A2E4F" w:rsidR="0962BDAE" w:rsidRDefault="0962BDAE" w:rsidP="0962BDAE">
            <w:pPr>
              <w:jc w:val="center"/>
              <w:rPr>
                <w:rFonts w:ascii="Times New Roman" w:eastAsia="Times New Roman" w:hAnsi="Times New Roman" w:cs="Times New Roman"/>
                <w:color w:val="000000" w:themeColor="text1"/>
                <w:sz w:val="28"/>
                <w:szCs w:val="28"/>
              </w:rPr>
            </w:pPr>
            <w:r w:rsidRPr="0962BDAE">
              <w:rPr>
                <w:rFonts w:ascii="Times New Roman" w:eastAsia="Times New Roman" w:hAnsi="Times New Roman" w:cs="Times New Roman"/>
                <w:b/>
                <w:bCs/>
                <w:color w:val="000000" w:themeColor="text1"/>
                <w:sz w:val="28"/>
                <w:szCs w:val="28"/>
              </w:rPr>
              <w:t xml:space="preserve">               Datasets</w:t>
            </w:r>
          </w:p>
        </w:tc>
        <w:tc>
          <w:tcPr>
            <w:tcW w:w="1310"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Mar>
              <w:left w:w="90" w:type="dxa"/>
              <w:right w:w="90" w:type="dxa"/>
            </w:tcMar>
          </w:tcPr>
          <w:p w14:paraId="6D7A8612" w14:textId="6B18C15B" w:rsidR="0962BDAE" w:rsidRDefault="0962BDAE" w:rsidP="0962BDAE">
            <w:pPr>
              <w:rPr>
                <w:rFonts w:ascii="Times New Roman" w:eastAsia="Times New Roman" w:hAnsi="Times New Roman" w:cs="Times New Roman"/>
                <w:color w:val="000000" w:themeColor="text1"/>
                <w:sz w:val="28"/>
                <w:szCs w:val="28"/>
              </w:rPr>
            </w:pPr>
            <w:r w:rsidRPr="0962BDAE">
              <w:rPr>
                <w:rFonts w:ascii="Times New Roman" w:eastAsia="Times New Roman" w:hAnsi="Times New Roman" w:cs="Times New Roman"/>
                <w:b/>
                <w:bCs/>
                <w:color w:val="000000" w:themeColor="text1"/>
                <w:sz w:val="28"/>
                <w:szCs w:val="28"/>
              </w:rPr>
              <w:t xml:space="preserve">   </w:t>
            </w:r>
          </w:p>
          <w:p w14:paraId="596184D5" w14:textId="7405E9B4" w:rsidR="0962BDAE" w:rsidRDefault="0962BDAE" w:rsidP="0962BDAE">
            <w:pPr>
              <w:jc w:val="center"/>
              <w:rPr>
                <w:rFonts w:ascii="Times New Roman" w:eastAsia="Times New Roman" w:hAnsi="Times New Roman" w:cs="Times New Roman"/>
                <w:color w:val="000000" w:themeColor="text1"/>
                <w:sz w:val="28"/>
                <w:szCs w:val="28"/>
              </w:rPr>
            </w:pPr>
            <w:r w:rsidRPr="0962BDAE">
              <w:rPr>
                <w:rFonts w:ascii="Times New Roman" w:eastAsia="Times New Roman" w:hAnsi="Times New Roman" w:cs="Times New Roman"/>
                <w:b/>
                <w:bCs/>
                <w:color w:val="000000" w:themeColor="text1"/>
                <w:sz w:val="28"/>
                <w:szCs w:val="28"/>
              </w:rPr>
              <w:t>EOF Modes</w:t>
            </w:r>
          </w:p>
        </w:tc>
        <w:tc>
          <w:tcPr>
            <w:tcW w:w="2070"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Mar>
              <w:left w:w="90" w:type="dxa"/>
              <w:right w:w="90" w:type="dxa"/>
            </w:tcMar>
          </w:tcPr>
          <w:p w14:paraId="6BE5DB7E" w14:textId="06F49BC3" w:rsidR="0962BDAE" w:rsidRDefault="0962BDAE" w:rsidP="0962BDAE">
            <w:pPr>
              <w:rPr>
                <w:rFonts w:ascii="Times New Roman" w:eastAsia="Times New Roman" w:hAnsi="Times New Roman" w:cs="Times New Roman"/>
                <w:color w:val="000000" w:themeColor="text1"/>
                <w:sz w:val="28"/>
                <w:szCs w:val="28"/>
              </w:rPr>
            </w:pPr>
            <w:r w:rsidRPr="0962BDAE">
              <w:rPr>
                <w:rFonts w:ascii="Times New Roman" w:eastAsia="Times New Roman" w:hAnsi="Times New Roman" w:cs="Times New Roman"/>
                <w:b/>
                <w:bCs/>
                <w:color w:val="000000" w:themeColor="text1"/>
                <w:sz w:val="28"/>
                <w:szCs w:val="28"/>
              </w:rPr>
              <w:t xml:space="preserve">  </w:t>
            </w:r>
          </w:p>
          <w:p w14:paraId="70002F15" w14:textId="49F90161" w:rsidR="0962BDAE" w:rsidRDefault="0962BDAE" w:rsidP="0962BDAE">
            <w:pPr>
              <w:rPr>
                <w:rFonts w:ascii="Times New Roman" w:eastAsia="Times New Roman" w:hAnsi="Times New Roman" w:cs="Times New Roman"/>
                <w:color w:val="000000" w:themeColor="text1"/>
                <w:sz w:val="28"/>
                <w:szCs w:val="28"/>
              </w:rPr>
            </w:pPr>
            <w:r w:rsidRPr="0962BDAE">
              <w:rPr>
                <w:rFonts w:ascii="Times New Roman" w:eastAsia="Times New Roman" w:hAnsi="Times New Roman" w:cs="Times New Roman"/>
                <w:b/>
                <w:bCs/>
                <w:color w:val="000000" w:themeColor="text1"/>
                <w:sz w:val="28"/>
                <w:szCs w:val="28"/>
              </w:rPr>
              <w:t>Variance (%)</w:t>
            </w:r>
          </w:p>
        </w:tc>
        <w:tc>
          <w:tcPr>
            <w:tcW w:w="2113"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Mar>
              <w:left w:w="90" w:type="dxa"/>
              <w:right w:w="90" w:type="dxa"/>
            </w:tcMar>
          </w:tcPr>
          <w:p w14:paraId="47CABBE9" w14:textId="02F0B51E" w:rsidR="0962BDAE" w:rsidRDefault="0962BDAE" w:rsidP="0962BDAE">
            <w:pPr>
              <w:rPr>
                <w:rFonts w:ascii="Times New Roman" w:eastAsia="Times New Roman" w:hAnsi="Times New Roman" w:cs="Times New Roman"/>
                <w:color w:val="000000" w:themeColor="text1"/>
                <w:sz w:val="28"/>
                <w:szCs w:val="28"/>
              </w:rPr>
            </w:pPr>
            <w:r w:rsidRPr="0962BDAE">
              <w:rPr>
                <w:rFonts w:ascii="Times New Roman" w:eastAsia="Times New Roman" w:hAnsi="Times New Roman" w:cs="Times New Roman"/>
                <w:b/>
                <w:bCs/>
                <w:color w:val="000000" w:themeColor="text1"/>
                <w:sz w:val="28"/>
                <w:szCs w:val="28"/>
              </w:rPr>
              <w:t xml:space="preserve">     </w:t>
            </w:r>
          </w:p>
          <w:p w14:paraId="44773AB2" w14:textId="6F809425" w:rsidR="0962BDAE" w:rsidRDefault="0962BDAE" w:rsidP="0962BDAE">
            <w:pPr>
              <w:rPr>
                <w:rFonts w:ascii="Times New Roman" w:eastAsia="Times New Roman" w:hAnsi="Times New Roman" w:cs="Times New Roman"/>
                <w:color w:val="000000" w:themeColor="text1"/>
                <w:sz w:val="28"/>
                <w:szCs w:val="28"/>
              </w:rPr>
            </w:pPr>
            <w:r w:rsidRPr="0962BDAE">
              <w:rPr>
                <w:rFonts w:ascii="Times New Roman" w:eastAsia="Times New Roman" w:hAnsi="Times New Roman" w:cs="Times New Roman"/>
                <w:b/>
                <w:bCs/>
                <w:color w:val="000000" w:themeColor="text1"/>
                <w:sz w:val="28"/>
                <w:szCs w:val="28"/>
              </w:rPr>
              <w:t xml:space="preserve">   Errors</w:t>
            </w:r>
          </w:p>
        </w:tc>
        <w:tc>
          <w:tcPr>
            <w:tcW w:w="2587"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Mar>
              <w:left w:w="90" w:type="dxa"/>
              <w:right w:w="90" w:type="dxa"/>
            </w:tcMar>
          </w:tcPr>
          <w:p w14:paraId="3E4F2586" w14:textId="5979C6AF" w:rsidR="0962BDAE" w:rsidRDefault="0962BDAE" w:rsidP="0962BDAE">
            <w:pPr>
              <w:rPr>
                <w:rFonts w:ascii="Times New Roman" w:eastAsia="Times New Roman" w:hAnsi="Times New Roman" w:cs="Times New Roman"/>
                <w:color w:val="000000" w:themeColor="text1"/>
                <w:sz w:val="28"/>
                <w:szCs w:val="28"/>
              </w:rPr>
            </w:pPr>
            <w:r w:rsidRPr="0962BDAE">
              <w:rPr>
                <w:rFonts w:ascii="Times New Roman" w:eastAsia="Times New Roman" w:hAnsi="Times New Roman" w:cs="Times New Roman"/>
                <w:b/>
                <w:bCs/>
                <w:color w:val="000000" w:themeColor="text1"/>
                <w:sz w:val="28"/>
                <w:szCs w:val="28"/>
              </w:rPr>
              <w:t xml:space="preserve">      </w:t>
            </w:r>
          </w:p>
          <w:p w14:paraId="0A5EA5D7" w14:textId="75A9381A" w:rsidR="0962BDAE" w:rsidRDefault="0962BDAE" w:rsidP="0962BDAE">
            <w:pPr>
              <w:rPr>
                <w:rFonts w:ascii="Times New Roman" w:eastAsia="Times New Roman" w:hAnsi="Times New Roman" w:cs="Times New Roman"/>
                <w:color w:val="000000" w:themeColor="text1"/>
                <w:sz w:val="28"/>
                <w:szCs w:val="28"/>
              </w:rPr>
            </w:pPr>
            <w:r w:rsidRPr="0962BDAE">
              <w:rPr>
                <w:rFonts w:ascii="Times New Roman" w:eastAsia="Times New Roman" w:hAnsi="Times New Roman" w:cs="Times New Roman"/>
                <w:b/>
                <w:bCs/>
                <w:color w:val="000000" w:themeColor="text1"/>
                <w:sz w:val="28"/>
                <w:szCs w:val="28"/>
              </w:rPr>
              <w:t xml:space="preserve">        Results</w:t>
            </w:r>
          </w:p>
        </w:tc>
      </w:tr>
      <w:tr w:rsidR="0962BDAE" w14:paraId="2AEFAC76" w14:textId="77777777" w:rsidTr="2AB3D0AA">
        <w:trPr>
          <w:trHeight w:val="300"/>
        </w:trPr>
        <w:tc>
          <w:tcPr>
            <w:tcW w:w="1410" w:type="dxa"/>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Mar>
              <w:left w:w="90" w:type="dxa"/>
              <w:right w:w="90" w:type="dxa"/>
            </w:tcMar>
          </w:tcPr>
          <w:p w14:paraId="36C79CCB" w14:textId="6AB5B1F1" w:rsidR="0962BDAE" w:rsidRPr="006B33EF" w:rsidRDefault="0962BDAE" w:rsidP="1AF7C1A6">
            <w:pPr>
              <w:rPr>
                <w:rFonts w:ascii="Times New Roman" w:eastAsia="Times New Roman" w:hAnsi="Times New Roman" w:cs="Times New Roman"/>
                <w:b/>
                <w:bCs/>
                <w:color w:val="000000" w:themeColor="text1"/>
                <w:sz w:val="28"/>
                <w:szCs w:val="28"/>
              </w:rPr>
            </w:pPr>
          </w:p>
          <w:p w14:paraId="27772CDD" w14:textId="2195DDB9" w:rsidR="0962BDAE" w:rsidRPr="006B33EF" w:rsidRDefault="0E9877E6" w:rsidP="1AF7C1A6">
            <w:pPr>
              <w:rPr>
                <w:rFonts w:ascii="Times New Roman" w:eastAsia="Times New Roman" w:hAnsi="Times New Roman" w:cs="Times New Roman"/>
                <w:b/>
                <w:bCs/>
                <w:color w:val="000000" w:themeColor="text1"/>
              </w:rPr>
            </w:pPr>
            <w:r w:rsidRPr="1AF7C1A6">
              <w:rPr>
                <w:rFonts w:ascii="Times New Roman" w:eastAsia="Times New Roman" w:hAnsi="Times New Roman" w:cs="Times New Roman"/>
                <w:b/>
                <w:bCs/>
                <w:color w:val="000000" w:themeColor="text1"/>
              </w:rPr>
              <w:t>ARGO -75m</w:t>
            </w:r>
          </w:p>
        </w:tc>
        <w:tc>
          <w:tcPr>
            <w:tcW w:w="1310"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Mar>
              <w:left w:w="90" w:type="dxa"/>
              <w:right w:w="90" w:type="dxa"/>
            </w:tcMar>
          </w:tcPr>
          <w:p w14:paraId="4CBE9E03" w14:textId="0BAE036B" w:rsidR="0962BDAE" w:rsidRDefault="0E9877E6" w:rsidP="1AF7C1A6">
            <w:pPr>
              <w:rPr>
                <w:rFonts w:ascii="Aptos" w:eastAsia="Aptos" w:hAnsi="Aptos" w:cs="Aptos"/>
                <w:b/>
                <w:bCs/>
                <w:color w:val="000000" w:themeColor="text1"/>
              </w:rPr>
            </w:pPr>
            <w:r w:rsidRPr="1AF7C1A6">
              <w:rPr>
                <w:rFonts w:ascii="Aptos" w:eastAsia="Aptos" w:hAnsi="Aptos" w:cs="Aptos"/>
                <w:b/>
                <w:bCs/>
                <w:color w:val="000000" w:themeColor="text1"/>
              </w:rPr>
              <w:t xml:space="preserve">    </w:t>
            </w:r>
          </w:p>
          <w:p w14:paraId="6896940B" w14:textId="42404324" w:rsidR="0962BDAE" w:rsidRDefault="0E9877E6" w:rsidP="1AF7C1A6">
            <w:pPr>
              <w:rPr>
                <w:rFonts w:ascii="Aptos" w:eastAsia="Aptos" w:hAnsi="Aptos" w:cs="Aptos"/>
                <w:b/>
                <w:bCs/>
                <w:color w:val="000000" w:themeColor="text1"/>
              </w:rPr>
            </w:pPr>
            <w:r w:rsidRPr="1AF7C1A6">
              <w:rPr>
                <w:rFonts w:ascii="Aptos" w:eastAsia="Aptos" w:hAnsi="Aptos" w:cs="Aptos"/>
                <w:b/>
                <w:bCs/>
                <w:color w:val="000000" w:themeColor="text1"/>
              </w:rPr>
              <w:t xml:space="preserve">  EOF1</w:t>
            </w:r>
          </w:p>
        </w:tc>
        <w:tc>
          <w:tcPr>
            <w:tcW w:w="2070"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Mar>
              <w:left w:w="90" w:type="dxa"/>
              <w:right w:w="90" w:type="dxa"/>
            </w:tcMar>
          </w:tcPr>
          <w:p w14:paraId="32D80AA6" w14:textId="4F5B1671" w:rsidR="0962BDAE" w:rsidRDefault="0E9877E6" w:rsidP="1AF7C1A6">
            <w:pPr>
              <w:rPr>
                <w:rFonts w:ascii="Aptos" w:eastAsia="Aptos" w:hAnsi="Aptos" w:cs="Aptos"/>
                <w:b/>
                <w:bCs/>
                <w:color w:val="000000" w:themeColor="text1"/>
              </w:rPr>
            </w:pPr>
            <w:r w:rsidRPr="1AF7C1A6">
              <w:rPr>
                <w:rFonts w:ascii="Aptos" w:eastAsia="Aptos" w:hAnsi="Aptos" w:cs="Aptos"/>
                <w:b/>
                <w:bCs/>
                <w:color w:val="000000" w:themeColor="text1"/>
              </w:rPr>
              <w:t xml:space="preserve">     </w:t>
            </w:r>
          </w:p>
          <w:p w14:paraId="6E6EA5C0" w14:textId="01161A16" w:rsidR="0962BDAE" w:rsidRDefault="0E9877E6" w:rsidP="1AF7C1A6">
            <w:pPr>
              <w:rPr>
                <w:rFonts w:ascii="Aptos" w:eastAsia="Aptos" w:hAnsi="Aptos" w:cs="Aptos"/>
                <w:b/>
                <w:bCs/>
                <w:color w:val="000000" w:themeColor="text1"/>
              </w:rPr>
            </w:pPr>
            <w:r w:rsidRPr="1AF7C1A6">
              <w:rPr>
                <w:rFonts w:ascii="Aptos" w:eastAsia="Aptos" w:hAnsi="Aptos" w:cs="Aptos"/>
                <w:b/>
                <w:bCs/>
                <w:color w:val="000000" w:themeColor="text1"/>
              </w:rPr>
              <w:t xml:space="preserve">    10.62</w:t>
            </w:r>
          </w:p>
        </w:tc>
        <w:tc>
          <w:tcPr>
            <w:tcW w:w="2113"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Mar>
              <w:left w:w="90" w:type="dxa"/>
              <w:right w:w="90" w:type="dxa"/>
            </w:tcMar>
          </w:tcPr>
          <w:p w14:paraId="7CC93F3C" w14:textId="59CD6544" w:rsidR="0962BDAE" w:rsidRDefault="0E9877E6" w:rsidP="1AF7C1A6">
            <w:pPr>
              <w:rPr>
                <w:rFonts w:ascii="Aptos" w:eastAsia="Aptos" w:hAnsi="Aptos" w:cs="Aptos"/>
                <w:b/>
                <w:bCs/>
                <w:color w:val="000000" w:themeColor="text1"/>
              </w:rPr>
            </w:pPr>
            <w:r w:rsidRPr="1AF7C1A6">
              <w:rPr>
                <w:rFonts w:ascii="Aptos" w:eastAsia="Aptos" w:hAnsi="Aptos" w:cs="Aptos"/>
                <w:b/>
                <w:bCs/>
                <w:color w:val="000000" w:themeColor="text1"/>
              </w:rPr>
              <w:t xml:space="preserve">       </w:t>
            </w:r>
          </w:p>
          <w:p w14:paraId="3D90A926" w14:textId="09325F15" w:rsidR="0962BDAE" w:rsidRDefault="0E9877E6" w:rsidP="1AF7C1A6">
            <w:pPr>
              <w:rPr>
                <w:rFonts w:ascii="Aptos" w:eastAsia="Aptos" w:hAnsi="Aptos" w:cs="Aptos"/>
                <w:b/>
                <w:bCs/>
                <w:color w:val="000000" w:themeColor="text1"/>
              </w:rPr>
            </w:pPr>
            <w:r w:rsidRPr="1AF7C1A6">
              <w:rPr>
                <w:rFonts w:ascii="Aptos" w:eastAsia="Aptos" w:hAnsi="Aptos" w:cs="Aptos"/>
                <w:b/>
                <w:bCs/>
                <w:color w:val="000000" w:themeColor="text1"/>
              </w:rPr>
              <w:t xml:space="preserve">     1.12</w:t>
            </w:r>
          </w:p>
        </w:tc>
        <w:tc>
          <w:tcPr>
            <w:tcW w:w="2587" w:type="dxa"/>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Mar>
              <w:left w:w="90" w:type="dxa"/>
              <w:right w:w="90" w:type="dxa"/>
            </w:tcMar>
          </w:tcPr>
          <w:p w14:paraId="3444A7D7" w14:textId="18D24AC4" w:rsidR="0962BDAE" w:rsidRDefault="0962BDAE" w:rsidP="1AF7C1A6">
            <w:pPr>
              <w:rPr>
                <w:rFonts w:ascii="Aptos" w:eastAsia="Aptos" w:hAnsi="Aptos" w:cs="Aptos"/>
                <w:b/>
                <w:bCs/>
                <w:color w:val="000000" w:themeColor="text1"/>
              </w:rPr>
            </w:pPr>
          </w:p>
          <w:p w14:paraId="3BD6CFF5" w14:textId="2C83B336" w:rsidR="0962BDAE" w:rsidRDefault="0962BDAE" w:rsidP="1AF7C1A6">
            <w:pPr>
              <w:rPr>
                <w:rFonts w:ascii="Aptos" w:eastAsia="Aptos" w:hAnsi="Aptos" w:cs="Aptos"/>
                <w:b/>
                <w:bCs/>
                <w:color w:val="000000" w:themeColor="text1"/>
              </w:rPr>
            </w:pPr>
          </w:p>
          <w:p w14:paraId="5DD114CB" w14:textId="2D1D2DE1" w:rsidR="0962BDAE" w:rsidRDefault="0962BDAE" w:rsidP="1AF7C1A6">
            <w:pPr>
              <w:rPr>
                <w:rFonts w:ascii="Aptos" w:eastAsia="Aptos" w:hAnsi="Aptos" w:cs="Aptos"/>
                <w:b/>
                <w:bCs/>
                <w:color w:val="000000" w:themeColor="text1"/>
              </w:rPr>
            </w:pPr>
          </w:p>
          <w:p w14:paraId="69163B13" w14:textId="73384A2C" w:rsidR="0962BDAE" w:rsidRDefault="0962BDAE" w:rsidP="1AF7C1A6">
            <w:pPr>
              <w:rPr>
                <w:rFonts w:ascii="Aptos" w:eastAsia="Aptos" w:hAnsi="Aptos" w:cs="Aptos"/>
                <w:b/>
                <w:bCs/>
                <w:color w:val="000000" w:themeColor="text1"/>
              </w:rPr>
            </w:pPr>
          </w:p>
          <w:p w14:paraId="6037FCD0" w14:textId="1DE37694" w:rsidR="0962BDAE" w:rsidRDefault="0E9877E6" w:rsidP="1AF7C1A6">
            <w:pPr>
              <w:rPr>
                <w:rFonts w:ascii="Times New Roman" w:eastAsia="Times New Roman" w:hAnsi="Times New Roman" w:cs="Times New Roman"/>
                <w:b/>
                <w:bCs/>
                <w:color w:val="000000" w:themeColor="text1"/>
              </w:rPr>
            </w:pPr>
            <w:r w:rsidRPr="412179A5">
              <w:rPr>
                <w:rFonts w:ascii="Aptos" w:eastAsia="Aptos" w:hAnsi="Aptos" w:cs="Aptos"/>
                <w:b/>
                <w:bCs/>
                <w:color w:val="000000" w:themeColor="text1"/>
              </w:rPr>
              <w:t xml:space="preserve">       </w:t>
            </w:r>
            <w:r w:rsidR="246E7651" w:rsidRPr="412179A5">
              <w:rPr>
                <w:rFonts w:ascii="Aptos" w:eastAsia="Aptos" w:hAnsi="Aptos" w:cs="Aptos"/>
                <w:b/>
                <w:bCs/>
                <w:color w:val="000000" w:themeColor="text1"/>
              </w:rPr>
              <w:t xml:space="preserve">      </w:t>
            </w:r>
            <w:r w:rsidRPr="412179A5">
              <w:rPr>
                <w:rFonts w:ascii="Times New Roman" w:eastAsia="Times New Roman" w:hAnsi="Times New Roman" w:cs="Times New Roman"/>
                <w:b/>
                <w:bCs/>
                <w:color w:val="000000" w:themeColor="text1"/>
              </w:rPr>
              <w:t>Significant</w:t>
            </w:r>
          </w:p>
        </w:tc>
      </w:tr>
      <w:tr w:rsidR="0962BDAE" w14:paraId="7DEDB68F" w14:textId="77777777" w:rsidTr="2AB3D0AA">
        <w:trPr>
          <w:trHeight w:val="300"/>
        </w:trPr>
        <w:tc>
          <w:tcPr>
            <w:tcW w:w="1410" w:type="dxa"/>
            <w:vMerge/>
            <w:vAlign w:val="center"/>
          </w:tcPr>
          <w:p w14:paraId="4F292948" w14:textId="77777777" w:rsidR="00755749" w:rsidRDefault="00755749"/>
        </w:tc>
        <w:tc>
          <w:tcPr>
            <w:tcW w:w="1310"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Mar>
              <w:left w:w="90" w:type="dxa"/>
              <w:right w:w="90" w:type="dxa"/>
            </w:tcMar>
          </w:tcPr>
          <w:p w14:paraId="1425BB68" w14:textId="2729E21E" w:rsidR="0962BDAE" w:rsidRDefault="0E9877E6" w:rsidP="1AF7C1A6">
            <w:pPr>
              <w:rPr>
                <w:rFonts w:ascii="Aptos" w:eastAsia="Aptos" w:hAnsi="Aptos" w:cs="Aptos"/>
                <w:b/>
                <w:bCs/>
                <w:color w:val="000000" w:themeColor="text1"/>
              </w:rPr>
            </w:pPr>
            <w:r w:rsidRPr="1AF7C1A6">
              <w:rPr>
                <w:rFonts w:ascii="Aptos" w:eastAsia="Aptos" w:hAnsi="Aptos" w:cs="Aptos"/>
                <w:b/>
                <w:bCs/>
                <w:color w:val="000000" w:themeColor="text1"/>
              </w:rPr>
              <w:t xml:space="preserve">    </w:t>
            </w:r>
          </w:p>
          <w:p w14:paraId="3846D2F2" w14:textId="1F7C0B93" w:rsidR="0962BDAE" w:rsidRDefault="0E9877E6" w:rsidP="1AF7C1A6">
            <w:pPr>
              <w:rPr>
                <w:rFonts w:ascii="Aptos" w:eastAsia="Aptos" w:hAnsi="Aptos" w:cs="Aptos"/>
                <w:b/>
                <w:bCs/>
                <w:color w:val="000000" w:themeColor="text1"/>
              </w:rPr>
            </w:pPr>
            <w:r w:rsidRPr="1AF7C1A6">
              <w:rPr>
                <w:rFonts w:ascii="Aptos" w:eastAsia="Aptos" w:hAnsi="Aptos" w:cs="Aptos"/>
                <w:b/>
                <w:bCs/>
                <w:color w:val="000000" w:themeColor="text1"/>
              </w:rPr>
              <w:t xml:space="preserve">  EOF2</w:t>
            </w:r>
          </w:p>
        </w:tc>
        <w:tc>
          <w:tcPr>
            <w:tcW w:w="2070"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Mar>
              <w:left w:w="90" w:type="dxa"/>
              <w:right w:w="90" w:type="dxa"/>
            </w:tcMar>
          </w:tcPr>
          <w:p w14:paraId="7EB92AF4" w14:textId="687E4A98" w:rsidR="0962BDAE" w:rsidRDefault="0E9877E6" w:rsidP="1AF7C1A6">
            <w:pPr>
              <w:rPr>
                <w:rFonts w:ascii="Aptos" w:eastAsia="Aptos" w:hAnsi="Aptos" w:cs="Aptos"/>
                <w:b/>
                <w:bCs/>
                <w:color w:val="000000" w:themeColor="text1"/>
              </w:rPr>
            </w:pPr>
            <w:r w:rsidRPr="1AF7C1A6">
              <w:rPr>
                <w:rFonts w:ascii="Aptos" w:eastAsia="Aptos" w:hAnsi="Aptos" w:cs="Aptos"/>
                <w:b/>
                <w:bCs/>
                <w:color w:val="000000" w:themeColor="text1"/>
              </w:rPr>
              <w:t xml:space="preserve">     </w:t>
            </w:r>
          </w:p>
          <w:p w14:paraId="20860F82" w14:textId="5B15D773" w:rsidR="0962BDAE" w:rsidRDefault="0E9877E6" w:rsidP="1AF7C1A6">
            <w:pPr>
              <w:rPr>
                <w:rFonts w:ascii="Aptos" w:eastAsia="Aptos" w:hAnsi="Aptos" w:cs="Aptos"/>
                <w:b/>
                <w:bCs/>
                <w:color w:val="000000" w:themeColor="text1"/>
              </w:rPr>
            </w:pPr>
            <w:r w:rsidRPr="1AF7C1A6">
              <w:rPr>
                <w:rFonts w:ascii="Aptos" w:eastAsia="Aptos" w:hAnsi="Aptos" w:cs="Aptos"/>
                <w:b/>
                <w:bCs/>
                <w:color w:val="000000" w:themeColor="text1"/>
              </w:rPr>
              <w:t xml:space="preserve">     6.57</w:t>
            </w:r>
          </w:p>
        </w:tc>
        <w:tc>
          <w:tcPr>
            <w:tcW w:w="2113"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Mar>
              <w:left w:w="90" w:type="dxa"/>
              <w:right w:w="90" w:type="dxa"/>
            </w:tcMar>
          </w:tcPr>
          <w:p w14:paraId="0ABF6120" w14:textId="235B9105" w:rsidR="0962BDAE" w:rsidRDefault="0E9877E6" w:rsidP="1AF7C1A6">
            <w:pPr>
              <w:rPr>
                <w:rFonts w:ascii="Aptos" w:eastAsia="Aptos" w:hAnsi="Aptos" w:cs="Aptos"/>
                <w:b/>
                <w:bCs/>
                <w:color w:val="000000" w:themeColor="text1"/>
              </w:rPr>
            </w:pPr>
            <w:r w:rsidRPr="1AF7C1A6">
              <w:rPr>
                <w:rFonts w:ascii="Aptos" w:eastAsia="Aptos" w:hAnsi="Aptos" w:cs="Aptos"/>
                <w:b/>
                <w:bCs/>
                <w:color w:val="000000" w:themeColor="text1"/>
              </w:rPr>
              <w:t xml:space="preserve">       </w:t>
            </w:r>
          </w:p>
          <w:p w14:paraId="475B4FBB" w14:textId="08DDBAE3" w:rsidR="0962BDAE" w:rsidRDefault="0E9877E6" w:rsidP="1AF7C1A6">
            <w:pPr>
              <w:rPr>
                <w:rFonts w:ascii="Aptos" w:eastAsia="Aptos" w:hAnsi="Aptos" w:cs="Aptos"/>
                <w:b/>
                <w:bCs/>
                <w:color w:val="000000" w:themeColor="text1"/>
              </w:rPr>
            </w:pPr>
            <w:r w:rsidRPr="1AF7C1A6">
              <w:rPr>
                <w:rFonts w:ascii="Aptos" w:eastAsia="Aptos" w:hAnsi="Aptos" w:cs="Aptos"/>
                <w:b/>
                <w:bCs/>
                <w:color w:val="000000" w:themeColor="text1"/>
              </w:rPr>
              <w:t xml:space="preserve">     0.69</w:t>
            </w:r>
          </w:p>
        </w:tc>
        <w:tc>
          <w:tcPr>
            <w:tcW w:w="2587" w:type="dxa"/>
            <w:vMerge/>
            <w:vAlign w:val="center"/>
          </w:tcPr>
          <w:p w14:paraId="644E43CB" w14:textId="77777777" w:rsidR="00755749" w:rsidRDefault="00755749"/>
        </w:tc>
      </w:tr>
      <w:tr w:rsidR="0962BDAE" w14:paraId="45CB4E26" w14:textId="77777777" w:rsidTr="2AB3D0AA">
        <w:trPr>
          <w:trHeight w:val="300"/>
        </w:trPr>
        <w:tc>
          <w:tcPr>
            <w:tcW w:w="1410" w:type="dxa"/>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Mar>
              <w:left w:w="90" w:type="dxa"/>
              <w:right w:w="90" w:type="dxa"/>
            </w:tcMar>
          </w:tcPr>
          <w:p w14:paraId="44A625CD" w14:textId="767F660C" w:rsidR="0962BDAE" w:rsidRDefault="0962BDAE" w:rsidP="1AF7C1A6">
            <w:pPr>
              <w:rPr>
                <w:rFonts w:ascii="Times New Roman" w:eastAsia="Times New Roman" w:hAnsi="Times New Roman" w:cs="Times New Roman"/>
                <w:b/>
                <w:bCs/>
                <w:color w:val="000000" w:themeColor="text1"/>
              </w:rPr>
            </w:pPr>
          </w:p>
          <w:p w14:paraId="041D2644" w14:textId="726065C4" w:rsidR="0962BDAE" w:rsidRDefault="0962BDAE" w:rsidP="1AF7C1A6">
            <w:pPr>
              <w:rPr>
                <w:rFonts w:ascii="Times New Roman" w:eastAsia="Times New Roman" w:hAnsi="Times New Roman" w:cs="Times New Roman"/>
                <w:b/>
                <w:bCs/>
                <w:color w:val="000000" w:themeColor="text1"/>
              </w:rPr>
            </w:pPr>
          </w:p>
          <w:p w14:paraId="443217B5" w14:textId="35AA67A8" w:rsidR="0962BDAE" w:rsidRDefault="0E9877E6" w:rsidP="1AF7C1A6">
            <w:pPr>
              <w:rPr>
                <w:rFonts w:ascii="Times New Roman" w:eastAsia="Times New Roman" w:hAnsi="Times New Roman" w:cs="Times New Roman"/>
                <w:b/>
                <w:bCs/>
                <w:color w:val="000000" w:themeColor="text1"/>
              </w:rPr>
            </w:pPr>
            <w:r w:rsidRPr="1AF7C1A6">
              <w:rPr>
                <w:rFonts w:ascii="Times New Roman" w:eastAsia="Times New Roman" w:hAnsi="Times New Roman" w:cs="Times New Roman"/>
                <w:b/>
                <w:bCs/>
                <w:color w:val="000000" w:themeColor="text1"/>
              </w:rPr>
              <w:t>EN4 - 75m</w:t>
            </w:r>
          </w:p>
        </w:tc>
        <w:tc>
          <w:tcPr>
            <w:tcW w:w="1310"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Mar>
              <w:left w:w="90" w:type="dxa"/>
              <w:right w:w="90" w:type="dxa"/>
            </w:tcMar>
          </w:tcPr>
          <w:p w14:paraId="14558D78" w14:textId="426962C8" w:rsidR="0962BDAE" w:rsidRDefault="0962BDAE" w:rsidP="1AF7C1A6">
            <w:pPr>
              <w:rPr>
                <w:rFonts w:ascii="Aptos" w:eastAsia="Aptos" w:hAnsi="Aptos" w:cs="Aptos"/>
                <w:b/>
                <w:bCs/>
                <w:color w:val="000000" w:themeColor="text1"/>
              </w:rPr>
            </w:pPr>
          </w:p>
          <w:p w14:paraId="3ADD6267" w14:textId="722351E8" w:rsidR="0962BDAE" w:rsidRDefault="0E9877E6" w:rsidP="1AF7C1A6">
            <w:pPr>
              <w:rPr>
                <w:rFonts w:ascii="Aptos" w:eastAsia="Aptos" w:hAnsi="Aptos" w:cs="Aptos"/>
                <w:b/>
                <w:bCs/>
                <w:color w:val="000000" w:themeColor="text1"/>
              </w:rPr>
            </w:pPr>
            <w:r w:rsidRPr="1AF7C1A6">
              <w:rPr>
                <w:rFonts w:ascii="Aptos" w:eastAsia="Aptos" w:hAnsi="Aptos" w:cs="Aptos"/>
                <w:b/>
                <w:bCs/>
                <w:color w:val="000000" w:themeColor="text1"/>
              </w:rPr>
              <w:t xml:space="preserve">  EOF1</w:t>
            </w:r>
          </w:p>
        </w:tc>
        <w:tc>
          <w:tcPr>
            <w:tcW w:w="2070"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Mar>
              <w:left w:w="90" w:type="dxa"/>
              <w:right w:w="90" w:type="dxa"/>
            </w:tcMar>
          </w:tcPr>
          <w:p w14:paraId="7F198183" w14:textId="7F321BB1" w:rsidR="0962BDAE" w:rsidRDefault="0E9877E6" w:rsidP="1AF7C1A6">
            <w:pPr>
              <w:rPr>
                <w:rFonts w:ascii="Aptos" w:eastAsia="Aptos" w:hAnsi="Aptos" w:cs="Aptos"/>
                <w:b/>
                <w:bCs/>
                <w:color w:val="000000" w:themeColor="text1"/>
              </w:rPr>
            </w:pPr>
            <w:r w:rsidRPr="1AF7C1A6">
              <w:rPr>
                <w:rFonts w:ascii="Aptos" w:eastAsia="Aptos" w:hAnsi="Aptos" w:cs="Aptos"/>
                <w:b/>
                <w:bCs/>
                <w:color w:val="000000" w:themeColor="text1"/>
              </w:rPr>
              <w:t xml:space="preserve">     </w:t>
            </w:r>
          </w:p>
          <w:p w14:paraId="007CC88B" w14:textId="53364337" w:rsidR="0962BDAE" w:rsidRDefault="054CD4AC" w:rsidP="1AF7C1A6">
            <w:pPr>
              <w:rPr>
                <w:rFonts w:ascii="Aptos" w:eastAsia="Aptos" w:hAnsi="Aptos" w:cs="Aptos"/>
                <w:b/>
                <w:bCs/>
                <w:color w:val="000000" w:themeColor="text1"/>
              </w:rPr>
            </w:pPr>
            <w:r w:rsidRPr="2C2A4839">
              <w:rPr>
                <w:rFonts w:ascii="Aptos" w:eastAsia="Aptos" w:hAnsi="Aptos" w:cs="Aptos"/>
                <w:b/>
                <w:bCs/>
                <w:color w:val="000000" w:themeColor="text1"/>
              </w:rPr>
              <w:t xml:space="preserve">     9.</w:t>
            </w:r>
            <w:r w:rsidR="63A20374" w:rsidRPr="2C2A4839">
              <w:rPr>
                <w:rFonts w:ascii="Aptos" w:eastAsia="Aptos" w:hAnsi="Aptos" w:cs="Aptos"/>
                <w:b/>
                <w:bCs/>
                <w:color w:val="000000" w:themeColor="text1"/>
              </w:rPr>
              <w:t>5</w:t>
            </w:r>
            <w:r w:rsidR="518D5A93" w:rsidRPr="2C2A4839">
              <w:rPr>
                <w:rFonts w:ascii="Aptos" w:eastAsia="Aptos" w:hAnsi="Aptos" w:cs="Aptos"/>
                <w:b/>
                <w:bCs/>
                <w:color w:val="000000" w:themeColor="text1"/>
              </w:rPr>
              <w:t>9</w:t>
            </w:r>
          </w:p>
        </w:tc>
        <w:tc>
          <w:tcPr>
            <w:tcW w:w="2113"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Mar>
              <w:left w:w="90" w:type="dxa"/>
              <w:right w:w="90" w:type="dxa"/>
            </w:tcMar>
          </w:tcPr>
          <w:p w14:paraId="27CC971E" w14:textId="14446E06" w:rsidR="0962BDAE" w:rsidRDefault="0E9877E6" w:rsidP="1AF7C1A6">
            <w:pPr>
              <w:rPr>
                <w:rFonts w:ascii="Aptos" w:eastAsia="Aptos" w:hAnsi="Aptos" w:cs="Aptos"/>
                <w:b/>
                <w:bCs/>
                <w:color w:val="000000" w:themeColor="text1"/>
              </w:rPr>
            </w:pPr>
            <w:r w:rsidRPr="1AF7C1A6">
              <w:rPr>
                <w:rFonts w:ascii="Aptos" w:eastAsia="Aptos" w:hAnsi="Aptos" w:cs="Aptos"/>
                <w:b/>
                <w:bCs/>
                <w:color w:val="000000" w:themeColor="text1"/>
              </w:rPr>
              <w:t xml:space="preserve">      </w:t>
            </w:r>
          </w:p>
          <w:p w14:paraId="10DA3221" w14:textId="22AB311B" w:rsidR="0962BDAE" w:rsidRDefault="0E9877E6" w:rsidP="1AF7C1A6">
            <w:pPr>
              <w:rPr>
                <w:rFonts w:ascii="Aptos" w:eastAsia="Aptos" w:hAnsi="Aptos" w:cs="Aptos"/>
                <w:b/>
                <w:bCs/>
                <w:color w:val="000000" w:themeColor="text1"/>
              </w:rPr>
            </w:pPr>
            <w:r w:rsidRPr="1AF7C1A6">
              <w:rPr>
                <w:rFonts w:ascii="Aptos" w:eastAsia="Aptos" w:hAnsi="Aptos" w:cs="Aptos"/>
                <w:b/>
                <w:bCs/>
                <w:color w:val="000000" w:themeColor="text1"/>
              </w:rPr>
              <w:t xml:space="preserve">     0.48</w:t>
            </w:r>
          </w:p>
        </w:tc>
        <w:tc>
          <w:tcPr>
            <w:tcW w:w="2587" w:type="dxa"/>
            <w:vMerge/>
            <w:vAlign w:val="center"/>
          </w:tcPr>
          <w:p w14:paraId="3865D2B3" w14:textId="77777777" w:rsidR="00755749" w:rsidRDefault="00755749"/>
        </w:tc>
      </w:tr>
      <w:tr w:rsidR="0962BDAE" w14:paraId="02ACDC76" w14:textId="77777777" w:rsidTr="2AB3D0AA">
        <w:trPr>
          <w:trHeight w:val="300"/>
        </w:trPr>
        <w:tc>
          <w:tcPr>
            <w:tcW w:w="1410" w:type="dxa"/>
            <w:vMerge/>
            <w:vAlign w:val="center"/>
          </w:tcPr>
          <w:p w14:paraId="0DF54CCD" w14:textId="77777777" w:rsidR="00755749" w:rsidRDefault="00755749"/>
        </w:tc>
        <w:tc>
          <w:tcPr>
            <w:tcW w:w="1310" w:type="dxa"/>
            <w:tcBorders>
              <w:top w:val="single" w:sz="18" w:space="0" w:color="000000" w:themeColor="text1"/>
              <w:left w:val="single" w:sz="18" w:space="0" w:color="000000" w:themeColor="text1"/>
              <w:bottom w:val="single" w:sz="12" w:space="0" w:color="auto"/>
              <w:right w:val="single" w:sz="18" w:space="0" w:color="000000" w:themeColor="text1"/>
            </w:tcBorders>
            <w:tcMar>
              <w:left w:w="90" w:type="dxa"/>
              <w:right w:w="90" w:type="dxa"/>
            </w:tcMar>
          </w:tcPr>
          <w:p w14:paraId="78DDD8D1" w14:textId="3727D4C3" w:rsidR="0962BDAE" w:rsidRDefault="0E9877E6" w:rsidP="1AF7C1A6">
            <w:pPr>
              <w:rPr>
                <w:rFonts w:ascii="Aptos" w:eastAsia="Aptos" w:hAnsi="Aptos" w:cs="Aptos"/>
                <w:b/>
                <w:bCs/>
                <w:color w:val="000000" w:themeColor="text1"/>
              </w:rPr>
            </w:pPr>
            <w:r w:rsidRPr="1AF7C1A6">
              <w:rPr>
                <w:rFonts w:ascii="Aptos" w:eastAsia="Aptos" w:hAnsi="Aptos" w:cs="Aptos"/>
                <w:b/>
                <w:bCs/>
                <w:color w:val="000000" w:themeColor="text1"/>
              </w:rPr>
              <w:t xml:space="preserve">    </w:t>
            </w:r>
          </w:p>
          <w:p w14:paraId="74416DE3" w14:textId="5BB335F6" w:rsidR="0962BDAE" w:rsidRDefault="0E9877E6" w:rsidP="1AF7C1A6">
            <w:pPr>
              <w:rPr>
                <w:rFonts w:ascii="Aptos" w:eastAsia="Aptos" w:hAnsi="Aptos" w:cs="Aptos"/>
                <w:b/>
                <w:bCs/>
                <w:color w:val="000000" w:themeColor="text1"/>
              </w:rPr>
            </w:pPr>
            <w:r w:rsidRPr="1AF7C1A6">
              <w:rPr>
                <w:rFonts w:ascii="Aptos" w:eastAsia="Aptos" w:hAnsi="Aptos" w:cs="Aptos"/>
                <w:b/>
                <w:bCs/>
                <w:color w:val="000000" w:themeColor="text1"/>
              </w:rPr>
              <w:t xml:space="preserve">  EOF2</w:t>
            </w:r>
          </w:p>
        </w:tc>
        <w:tc>
          <w:tcPr>
            <w:tcW w:w="2070" w:type="dxa"/>
            <w:tcBorders>
              <w:top w:val="single" w:sz="18" w:space="0" w:color="000000" w:themeColor="text1"/>
              <w:left w:val="single" w:sz="18" w:space="0" w:color="000000" w:themeColor="text1"/>
              <w:bottom w:val="single" w:sz="12" w:space="0" w:color="auto"/>
              <w:right w:val="single" w:sz="18" w:space="0" w:color="000000" w:themeColor="text1"/>
            </w:tcBorders>
            <w:tcMar>
              <w:left w:w="90" w:type="dxa"/>
              <w:right w:w="90" w:type="dxa"/>
            </w:tcMar>
          </w:tcPr>
          <w:p w14:paraId="65476336" w14:textId="38119982" w:rsidR="0962BDAE" w:rsidRDefault="0E9877E6" w:rsidP="1AF7C1A6">
            <w:pPr>
              <w:rPr>
                <w:rFonts w:ascii="Aptos" w:eastAsia="Aptos" w:hAnsi="Aptos" w:cs="Aptos"/>
                <w:b/>
                <w:bCs/>
                <w:color w:val="000000" w:themeColor="text1"/>
              </w:rPr>
            </w:pPr>
            <w:r w:rsidRPr="1AF7C1A6">
              <w:rPr>
                <w:rFonts w:ascii="Aptos" w:eastAsia="Aptos" w:hAnsi="Aptos" w:cs="Aptos"/>
                <w:b/>
                <w:bCs/>
                <w:color w:val="000000" w:themeColor="text1"/>
              </w:rPr>
              <w:t xml:space="preserve">     </w:t>
            </w:r>
          </w:p>
          <w:p w14:paraId="53CD9F9F" w14:textId="622FBF4C" w:rsidR="0962BDAE" w:rsidRDefault="0E9877E6" w:rsidP="1AF7C1A6">
            <w:pPr>
              <w:rPr>
                <w:rFonts w:ascii="Aptos" w:eastAsia="Aptos" w:hAnsi="Aptos" w:cs="Aptos"/>
                <w:b/>
                <w:bCs/>
                <w:color w:val="000000" w:themeColor="text1"/>
              </w:rPr>
            </w:pPr>
            <w:r w:rsidRPr="1AF7C1A6">
              <w:rPr>
                <w:rFonts w:ascii="Aptos" w:eastAsia="Aptos" w:hAnsi="Aptos" w:cs="Aptos"/>
                <w:b/>
                <w:bCs/>
                <w:color w:val="000000" w:themeColor="text1"/>
              </w:rPr>
              <w:t xml:space="preserve">     5.91</w:t>
            </w:r>
          </w:p>
        </w:tc>
        <w:tc>
          <w:tcPr>
            <w:tcW w:w="2113" w:type="dxa"/>
            <w:tcBorders>
              <w:top w:val="single" w:sz="18" w:space="0" w:color="000000" w:themeColor="text1"/>
              <w:left w:val="single" w:sz="18" w:space="0" w:color="000000" w:themeColor="text1"/>
              <w:bottom w:val="single" w:sz="12" w:space="0" w:color="auto"/>
              <w:right w:val="single" w:sz="18" w:space="0" w:color="000000" w:themeColor="text1"/>
            </w:tcBorders>
            <w:tcMar>
              <w:left w:w="90" w:type="dxa"/>
              <w:right w:w="90" w:type="dxa"/>
            </w:tcMar>
          </w:tcPr>
          <w:p w14:paraId="0E9B4278" w14:textId="7E1C5435" w:rsidR="0962BDAE" w:rsidRDefault="0E9877E6" w:rsidP="1AF7C1A6">
            <w:pPr>
              <w:rPr>
                <w:rFonts w:ascii="Aptos" w:eastAsia="Aptos" w:hAnsi="Aptos" w:cs="Aptos"/>
                <w:b/>
                <w:bCs/>
                <w:color w:val="000000" w:themeColor="text1"/>
              </w:rPr>
            </w:pPr>
            <w:r w:rsidRPr="1AF7C1A6">
              <w:rPr>
                <w:rFonts w:ascii="Aptos" w:eastAsia="Aptos" w:hAnsi="Aptos" w:cs="Aptos"/>
                <w:b/>
                <w:bCs/>
                <w:color w:val="000000" w:themeColor="text1"/>
              </w:rPr>
              <w:t xml:space="preserve">       </w:t>
            </w:r>
          </w:p>
          <w:p w14:paraId="302812EF" w14:textId="2D17B918" w:rsidR="0962BDAE" w:rsidRDefault="0E9877E6" w:rsidP="1AF7C1A6">
            <w:pPr>
              <w:rPr>
                <w:rFonts w:ascii="Aptos" w:eastAsia="Aptos" w:hAnsi="Aptos" w:cs="Aptos"/>
                <w:b/>
                <w:bCs/>
                <w:color w:val="000000" w:themeColor="text1"/>
              </w:rPr>
            </w:pPr>
            <w:r w:rsidRPr="1AF7C1A6">
              <w:rPr>
                <w:rFonts w:ascii="Aptos" w:eastAsia="Aptos" w:hAnsi="Aptos" w:cs="Aptos"/>
                <w:b/>
                <w:bCs/>
                <w:color w:val="000000" w:themeColor="text1"/>
              </w:rPr>
              <w:t xml:space="preserve">     0.35</w:t>
            </w:r>
          </w:p>
        </w:tc>
        <w:tc>
          <w:tcPr>
            <w:tcW w:w="2587" w:type="dxa"/>
            <w:vMerge/>
            <w:vAlign w:val="center"/>
          </w:tcPr>
          <w:p w14:paraId="2A2C9A6D" w14:textId="77777777" w:rsidR="00755749" w:rsidRDefault="00755749"/>
        </w:tc>
      </w:tr>
    </w:tbl>
    <w:p w14:paraId="14DC52FF" w14:textId="13715B7F" w:rsidR="3A91B769" w:rsidRDefault="72D6876C" w:rsidP="2AB3D0AA">
      <w:pPr>
        <w:spacing w:before="600" w:line="360" w:lineRule="auto"/>
        <w:jc w:val="both"/>
        <w:rPr>
          <w:rFonts w:ascii="Times New Roman" w:eastAsia="Times New Roman" w:hAnsi="Times New Roman" w:cs="Times New Roman"/>
          <w:color w:val="000000" w:themeColor="text1"/>
        </w:rPr>
      </w:pPr>
      <w:r w:rsidRPr="2AB3D0AA">
        <w:rPr>
          <w:rFonts w:ascii="Times New Roman" w:eastAsia="Times New Roman" w:hAnsi="Times New Roman" w:cs="Times New Roman"/>
          <w:b/>
          <w:bCs/>
          <w:color w:val="000000" w:themeColor="text1"/>
        </w:rPr>
        <w:t>Table</w:t>
      </w:r>
      <w:r w:rsidR="5B7E882C" w:rsidRPr="2AB3D0AA">
        <w:rPr>
          <w:rFonts w:ascii="Times New Roman" w:eastAsia="Times New Roman" w:hAnsi="Times New Roman" w:cs="Times New Roman"/>
          <w:b/>
          <w:bCs/>
          <w:color w:val="000000" w:themeColor="text1"/>
        </w:rPr>
        <w:t xml:space="preserve"> </w:t>
      </w:r>
      <w:r w:rsidR="0B045C85" w:rsidRPr="2AB3D0AA">
        <w:rPr>
          <w:rFonts w:ascii="Times New Roman" w:eastAsia="Times New Roman" w:hAnsi="Times New Roman" w:cs="Times New Roman"/>
          <w:b/>
          <w:bCs/>
          <w:color w:val="000000" w:themeColor="text1"/>
        </w:rPr>
        <w:t>S</w:t>
      </w:r>
      <w:r w:rsidRPr="2AB3D0AA">
        <w:rPr>
          <w:rFonts w:ascii="Times New Roman" w:eastAsia="Times New Roman" w:hAnsi="Times New Roman" w:cs="Times New Roman"/>
          <w:b/>
          <w:bCs/>
          <w:color w:val="000000" w:themeColor="text1"/>
        </w:rPr>
        <w:t>1</w:t>
      </w:r>
      <w:r w:rsidR="4A0BA7A7" w:rsidRPr="2AB3D0AA">
        <w:rPr>
          <w:rFonts w:ascii="Times New Roman" w:eastAsia="Times New Roman" w:hAnsi="Times New Roman" w:cs="Times New Roman"/>
          <w:b/>
          <w:bCs/>
          <w:color w:val="000000" w:themeColor="text1"/>
        </w:rPr>
        <w:t xml:space="preserve">. </w:t>
      </w:r>
      <w:r w:rsidRPr="2AB3D0AA">
        <w:rPr>
          <w:rFonts w:ascii="Times New Roman" w:eastAsia="Times New Roman" w:hAnsi="Times New Roman" w:cs="Times New Roman"/>
          <w:color w:val="000000" w:themeColor="text1"/>
        </w:rPr>
        <w:t>Significance of EOF modes using the North Criteria test for both ARGO and EN4 datasets.</w:t>
      </w:r>
    </w:p>
    <w:p w14:paraId="44030A09" w14:textId="6B3BA2F7" w:rsidR="078EB472" w:rsidRDefault="75EA8FB2" w:rsidP="2C2A4839">
      <w:pPr>
        <w:spacing w:before="720" w:line="360" w:lineRule="auto"/>
        <w:jc w:val="center"/>
      </w:pPr>
      <w:r>
        <w:rPr>
          <w:noProof/>
        </w:rPr>
        <w:lastRenderedPageBreak/>
        <w:drawing>
          <wp:inline distT="0" distB="0" distL="0" distR="0" wp14:anchorId="6E85F2A9" wp14:editId="37E2CB63">
            <wp:extent cx="5486400" cy="4923692"/>
            <wp:effectExtent l="0" t="0" r="0" b="0"/>
            <wp:docPr id="169824367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243675" name="Picture 1698243675"/>
                    <pic:cNvPicPr/>
                  </pic:nvPicPr>
                  <pic:blipFill>
                    <a:blip r:embed="rId7">
                      <a:extLst>
                        <a:ext uri="{28A0092B-C50C-407E-A947-70E740481C1C}">
                          <a14:useLocalDpi xmlns:a14="http://schemas.microsoft.com/office/drawing/2010/main"/>
                        </a:ext>
                      </a:extLst>
                    </a:blip>
                    <a:stretch>
                      <a:fillRect/>
                    </a:stretch>
                  </pic:blipFill>
                  <pic:spPr>
                    <a:xfrm>
                      <a:off x="0" y="0"/>
                      <a:ext cx="5486400" cy="4923692"/>
                    </a:xfrm>
                    <a:prstGeom prst="rect">
                      <a:avLst/>
                    </a:prstGeom>
                  </pic:spPr>
                </pic:pic>
              </a:graphicData>
            </a:graphic>
          </wp:inline>
        </w:drawing>
      </w:r>
    </w:p>
    <w:p w14:paraId="22894317" w14:textId="3082D1F5" w:rsidR="3951378E" w:rsidRDefault="3951378E" w:rsidP="3A91B769">
      <w:pPr>
        <w:spacing w:before="240" w:line="360" w:lineRule="auto"/>
        <w:jc w:val="both"/>
        <w:rPr>
          <w:rFonts w:ascii="Times New Roman" w:eastAsia="Times New Roman" w:hAnsi="Times New Roman" w:cs="Times New Roman"/>
        </w:rPr>
      </w:pPr>
      <w:r w:rsidRPr="3A91B769">
        <w:rPr>
          <w:rFonts w:ascii="Times New Roman" w:eastAsia="Times New Roman" w:hAnsi="Times New Roman" w:cs="Times New Roman"/>
          <w:b/>
          <w:bCs/>
          <w:color w:val="000000" w:themeColor="text1"/>
        </w:rPr>
        <w:t xml:space="preserve">Figure S1. </w:t>
      </w:r>
      <w:r w:rsidRPr="3A91B769">
        <w:rPr>
          <w:rFonts w:ascii="Times New Roman" w:eastAsia="Times New Roman" w:hAnsi="Times New Roman" w:cs="Times New Roman"/>
        </w:rPr>
        <w:t xml:space="preserve">Spatial structure of the 4D-EOF1 mode derived from ARGO data, representing the dominant pattern of upper-ocean salinity variability in the Indian Ocean at different depths: (a) 20m, (b) 30m, (c) 40m, (d) 50m, (e) 60m, (f) 70m, (g) 80m, (h) 90m, (i) </w:t>
      </w:r>
      <w:r w:rsidR="73F8EAAD" w:rsidRPr="3A91B769">
        <w:rPr>
          <w:rFonts w:ascii="Times New Roman" w:eastAsia="Times New Roman" w:hAnsi="Times New Roman" w:cs="Times New Roman"/>
        </w:rPr>
        <w:t>100</w:t>
      </w:r>
      <w:r w:rsidRPr="3A91B769">
        <w:rPr>
          <w:rFonts w:ascii="Times New Roman" w:eastAsia="Times New Roman" w:hAnsi="Times New Roman" w:cs="Times New Roman"/>
        </w:rPr>
        <w:t>m, (j) 1</w:t>
      </w:r>
      <w:r w:rsidR="6D5E983F" w:rsidRPr="3A91B769">
        <w:rPr>
          <w:rFonts w:ascii="Times New Roman" w:eastAsia="Times New Roman" w:hAnsi="Times New Roman" w:cs="Times New Roman"/>
        </w:rPr>
        <w:t>10</w:t>
      </w:r>
      <w:r w:rsidRPr="3A91B769">
        <w:rPr>
          <w:rFonts w:ascii="Times New Roman" w:eastAsia="Times New Roman" w:hAnsi="Times New Roman" w:cs="Times New Roman"/>
        </w:rPr>
        <w:t>m, (k) 12</w:t>
      </w:r>
      <w:r w:rsidR="2047083B" w:rsidRPr="3A91B769">
        <w:rPr>
          <w:rFonts w:ascii="Times New Roman" w:eastAsia="Times New Roman" w:hAnsi="Times New Roman" w:cs="Times New Roman"/>
        </w:rPr>
        <w:t>0</w:t>
      </w:r>
      <w:r w:rsidRPr="3A91B769">
        <w:rPr>
          <w:rFonts w:ascii="Times New Roman" w:eastAsia="Times New Roman" w:hAnsi="Times New Roman" w:cs="Times New Roman"/>
        </w:rPr>
        <w:t>m, (l) 1</w:t>
      </w:r>
      <w:r w:rsidR="271FC2C0" w:rsidRPr="3A91B769">
        <w:rPr>
          <w:rFonts w:ascii="Times New Roman" w:eastAsia="Times New Roman" w:hAnsi="Times New Roman" w:cs="Times New Roman"/>
        </w:rPr>
        <w:t>40</w:t>
      </w:r>
      <w:r w:rsidRPr="3A91B769">
        <w:rPr>
          <w:rFonts w:ascii="Times New Roman" w:eastAsia="Times New Roman" w:hAnsi="Times New Roman" w:cs="Times New Roman"/>
        </w:rPr>
        <w:t>m, (m) 150m, (n) 1</w:t>
      </w:r>
      <w:r w:rsidR="5421B9D4" w:rsidRPr="3A91B769">
        <w:rPr>
          <w:rFonts w:ascii="Times New Roman" w:eastAsia="Times New Roman" w:hAnsi="Times New Roman" w:cs="Times New Roman"/>
        </w:rPr>
        <w:t>7</w:t>
      </w:r>
      <w:r w:rsidR="09014C30" w:rsidRPr="3A91B769">
        <w:rPr>
          <w:rFonts w:ascii="Times New Roman" w:eastAsia="Times New Roman" w:hAnsi="Times New Roman" w:cs="Times New Roman"/>
        </w:rPr>
        <w:t>0</w:t>
      </w:r>
      <w:r w:rsidRPr="3A91B769">
        <w:rPr>
          <w:rFonts w:ascii="Times New Roman" w:eastAsia="Times New Roman" w:hAnsi="Times New Roman" w:cs="Times New Roman"/>
        </w:rPr>
        <w:t>m, (o) 1</w:t>
      </w:r>
      <w:r w:rsidR="02A0518F" w:rsidRPr="3A91B769">
        <w:rPr>
          <w:rFonts w:ascii="Times New Roman" w:eastAsia="Times New Roman" w:hAnsi="Times New Roman" w:cs="Times New Roman"/>
        </w:rPr>
        <w:t>8</w:t>
      </w:r>
      <w:r w:rsidR="48B8B4CE" w:rsidRPr="3A91B769">
        <w:rPr>
          <w:rFonts w:ascii="Times New Roman" w:eastAsia="Times New Roman" w:hAnsi="Times New Roman" w:cs="Times New Roman"/>
        </w:rPr>
        <w:t>0</w:t>
      </w:r>
      <w:r w:rsidRPr="3A91B769">
        <w:rPr>
          <w:rFonts w:ascii="Times New Roman" w:eastAsia="Times New Roman" w:hAnsi="Times New Roman" w:cs="Times New Roman"/>
        </w:rPr>
        <w:t>m, and (p) 20</w:t>
      </w:r>
      <w:r w:rsidR="6C63A879" w:rsidRPr="3A91B769">
        <w:rPr>
          <w:rFonts w:ascii="Times New Roman" w:eastAsia="Times New Roman" w:hAnsi="Times New Roman" w:cs="Times New Roman"/>
        </w:rPr>
        <w:t>0</w:t>
      </w:r>
      <w:r w:rsidRPr="3A91B769">
        <w:rPr>
          <w:rFonts w:ascii="Times New Roman" w:eastAsia="Times New Roman" w:hAnsi="Times New Roman" w:cs="Times New Roman"/>
        </w:rPr>
        <w:t>m.</w:t>
      </w:r>
    </w:p>
    <w:p w14:paraId="338FDC71" w14:textId="355F51CC" w:rsidR="078EB472" w:rsidRDefault="079AAD6B" w:rsidP="2C2A4839">
      <w:pPr>
        <w:spacing w:before="720" w:line="360" w:lineRule="auto"/>
        <w:jc w:val="both"/>
      </w:pPr>
      <w:r>
        <w:rPr>
          <w:noProof/>
        </w:rPr>
        <w:lastRenderedPageBreak/>
        <w:drawing>
          <wp:inline distT="0" distB="0" distL="0" distR="0" wp14:anchorId="17E87F6B" wp14:editId="459BD129">
            <wp:extent cx="5943600" cy="5334000"/>
            <wp:effectExtent l="0" t="0" r="0" b="0"/>
            <wp:docPr id="9800370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03703" name="Picture 98003703"/>
                    <pic:cNvPicPr/>
                  </pic:nvPicPr>
                  <pic:blipFill>
                    <a:blip r:embed="rId8">
                      <a:extLst>
                        <a:ext uri="{28A0092B-C50C-407E-A947-70E740481C1C}">
                          <a14:useLocalDpi xmlns:a14="http://schemas.microsoft.com/office/drawing/2010/main"/>
                        </a:ext>
                      </a:extLst>
                    </a:blip>
                    <a:stretch>
                      <a:fillRect/>
                    </a:stretch>
                  </pic:blipFill>
                  <pic:spPr>
                    <a:xfrm>
                      <a:off x="0" y="0"/>
                      <a:ext cx="5943600" cy="5334000"/>
                    </a:xfrm>
                    <a:prstGeom prst="rect">
                      <a:avLst/>
                    </a:prstGeom>
                  </pic:spPr>
                </pic:pic>
              </a:graphicData>
            </a:graphic>
          </wp:inline>
        </w:drawing>
      </w:r>
    </w:p>
    <w:p w14:paraId="197FC853" w14:textId="0101D440" w:rsidR="078EB472" w:rsidRDefault="078EB472" w:rsidP="2D9A0357">
      <w:pPr>
        <w:spacing w:before="240" w:line="360" w:lineRule="auto"/>
        <w:jc w:val="both"/>
        <w:rPr>
          <w:rFonts w:ascii="Times New Roman" w:eastAsia="Times New Roman" w:hAnsi="Times New Roman" w:cs="Times New Roman"/>
        </w:rPr>
      </w:pPr>
      <w:r w:rsidRPr="3A91B769">
        <w:rPr>
          <w:rFonts w:ascii="Times New Roman" w:eastAsia="Times New Roman" w:hAnsi="Times New Roman" w:cs="Times New Roman"/>
          <w:b/>
          <w:bCs/>
          <w:color w:val="000000" w:themeColor="text1"/>
        </w:rPr>
        <w:t>Figure S2.</w:t>
      </w:r>
      <w:r w:rsidR="629BD7E0" w:rsidRPr="3A91B769">
        <w:rPr>
          <w:rFonts w:ascii="Times New Roman" w:eastAsia="Times New Roman" w:hAnsi="Times New Roman" w:cs="Times New Roman"/>
          <w:b/>
          <w:bCs/>
          <w:color w:val="000000" w:themeColor="text1"/>
        </w:rPr>
        <w:t xml:space="preserve"> </w:t>
      </w:r>
      <w:r w:rsidR="629BD7E0" w:rsidRPr="3A91B769">
        <w:rPr>
          <w:rFonts w:ascii="Times New Roman" w:eastAsia="Times New Roman" w:hAnsi="Times New Roman" w:cs="Times New Roman"/>
        </w:rPr>
        <w:t>Spatial structure of the 4D-EOF1 mode derived from EN4 data, representing the dominant pattern of upper-ocean salinity variability in the Indian Ocean at different depths: (a) 15m, (b) 25m, (c) 35m, (d)</w:t>
      </w:r>
      <w:r w:rsidR="403E8F38" w:rsidRPr="3A91B769">
        <w:rPr>
          <w:rFonts w:ascii="Times New Roman" w:eastAsia="Times New Roman" w:hAnsi="Times New Roman" w:cs="Times New Roman"/>
        </w:rPr>
        <w:t xml:space="preserve"> 4</w:t>
      </w:r>
      <w:r w:rsidR="629BD7E0" w:rsidRPr="3A91B769">
        <w:rPr>
          <w:rFonts w:ascii="Times New Roman" w:eastAsia="Times New Roman" w:hAnsi="Times New Roman" w:cs="Times New Roman"/>
        </w:rPr>
        <w:t>5m, (e)</w:t>
      </w:r>
      <w:r w:rsidR="6ED09B6B" w:rsidRPr="3A91B769">
        <w:rPr>
          <w:rFonts w:ascii="Times New Roman" w:eastAsia="Times New Roman" w:hAnsi="Times New Roman" w:cs="Times New Roman"/>
        </w:rPr>
        <w:t xml:space="preserve"> 55</w:t>
      </w:r>
      <w:r w:rsidR="629BD7E0" w:rsidRPr="3A91B769">
        <w:rPr>
          <w:rFonts w:ascii="Times New Roman" w:eastAsia="Times New Roman" w:hAnsi="Times New Roman" w:cs="Times New Roman"/>
        </w:rPr>
        <w:t>m, (f)</w:t>
      </w:r>
      <w:r w:rsidR="2715DA88" w:rsidRPr="3A91B769">
        <w:rPr>
          <w:rFonts w:ascii="Times New Roman" w:eastAsia="Times New Roman" w:hAnsi="Times New Roman" w:cs="Times New Roman"/>
        </w:rPr>
        <w:t xml:space="preserve"> </w:t>
      </w:r>
      <w:r w:rsidR="3DF91294" w:rsidRPr="3A91B769">
        <w:rPr>
          <w:rFonts w:ascii="Times New Roman" w:eastAsia="Times New Roman" w:hAnsi="Times New Roman" w:cs="Times New Roman"/>
        </w:rPr>
        <w:t>6</w:t>
      </w:r>
      <w:r w:rsidR="455573E6" w:rsidRPr="3A91B769">
        <w:rPr>
          <w:rFonts w:ascii="Times New Roman" w:eastAsia="Times New Roman" w:hAnsi="Times New Roman" w:cs="Times New Roman"/>
        </w:rPr>
        <w:t>6</w:t>
      </w:r>
      <w:r w:rsidR="629BD7E0" w:rsidRPr="3A91B769">
        <w:rPr>
          <w:rFonts w:ascii="Times New Roman" w:eastAsia="Times New Roman" w:hAnsi="Times New Roman" w:cs="Times New Roman"/>
        </w:rPr>
        <w:t>m, (g)</w:t>
      </w:r>
      <w:r w:rsidR="18413CBF" w:rsidRPr="3A91B769">
        <w:rPr>
          <w:rFonts w:ascii="Times New Roman" w:eastAsia="Times New Roman" w:hAnsi="Times New Roman" w:cs="Times New Roman"/>
        </w:rPr>
        <w:t xml:space="preserve"> </w:t>
      </w:r>
      <w:r w:rsidR="3B10F5BA" w:rsidRPr="3A91B769">
        <w:rPr>
          <w:rFonts w:ascii="Times New Roman" w:eastAsia="Times New Roman" w:hAnsi="Times New Roman" w:cs="Times New Roman"/>
        </w:rPr>
        <w:t>7</w:t>
      </w:r>
      <w:r w:rsidR="18413CBF" w:rsidRPr="3A91B769">
        <w:rPr>
          <w:rFonts w:ascii="Times New Roman" w:eastAsia="Times New Roman" w:hAnsi="Times New Roman" w:cs="Times New Roman"/>
        </w:rPr>
        <w:t>6</w:t>
      </w:r>
      <w:r w:rsidR="629BD7E0" w:rsidRPr="3A91B769">
        <w:rPr>
          <w:rFonts w:ascii="Times New Roman" w:eastAsia="Times New Roman" w:hAnsi="Times New Roman" w:cs="Times New Roman"/>
        </w:rPr>
        <w:t>m, (h)</w:t>
      </w:r>
      <w:r w:rsidR="0FBBFEAC" w:rsidRPr="3A91B769">
        <w:rPr>
          <w:rFonts w:ascii="Times New Roman" w:eastAsia="Times New Roman" w:hAnsi="Times New Roman" w:cs="Times New Roman"/>
        </w:rPr>
        <w:t xml:space="preserve"> </w:t>
      </w:r>
      <w:r w:rsidR="5CEBCE70" w:rsidRPr="3A91B769">
        <w:rPr>
          <w:rFonts w:ascii="Times New Roman" w:eastAsia="Times New Roman" w:hAnsi="Times New Roman" w:cs="Times New Roman"/>
        </w:rPr>
        <w:t>87</w:t>
      </w:r>
      <w:r w:rsidR="629BD7E0" w:rsidRPr="3A91B769">
        <w:rPr>
          <w:rFonts w:ascii="Times New Roman" w:eastAsia="Times New Roman" w:hAnsi="Times New Roman" w:cs="Times New Roman"/>
        </w:rPr>
        <w:t>m, (i)</w:t>
      </w:r>
      <w:r w:rsidR="41D778B9" w:rsidRPr="3A91B769">
        <w:rPr>
          <w:rFonts w:ascii="Times New Roman" w:eastAsia="Times New Roman" w:hAnsi="Times New Roman" w:cs="Times New Roman"/>
        </w:rPr>
        <w:t xml:space="preserve"> </w:t>
      </w:r>
      <w:r w:rsidR="52E33F17" w:rsidRPr="3A91B769">
        <w:rPr>
          <w:rFonts w:ascii="Times New Roman" w:eastAsia="Times New Roman" w:hAnsi="Times New Roman" w:cs="Times New Roman"/>
        </w:rPr>
        <w:t>98</w:t>
      </w:r>
      <w:r w:rsidR="629BD7E0" w:rsidRPr="3A91B769">
        <w:rPr>
          <w:rFonts w:ascii="Times New Roman" w:eastAsia="Times New Roman" w:hAnsi="Times New Roman" w:cs="Times New Roman"/>
        </w:rPr>
        <w:t>m, (j)</w:t>
      </w:r>
      <w:r w:rsidR="611DB900" w:rsidRPr="3A91B769">
        <w:rPr>
          <w:rFonts w:ascii="Times New Roman" w:eastAsia="Times New Roman" w:hAnsi="Times New Roman" w:cs="Times New Roman"/>
        </w:rPr>
        <w:t xml:space="preserve"> 109</w:t>
      </w:r>
      <w:r w:rsidR="629BD7E0" w:rsidRPr="3A91B769">
        <w:rPr>
          <w:rFonts w:ascii="Times New Roman" w:eastAsia="Times New Roman" w:hAnsi="Times New Roman" w:cs="Times New Roman"/>
        </w:rPr>
        <w:t>m, (k)</w:t>
      </w:r>
      <w:r w:rsidR="4A6BA77F" w:rsidRPr="3A91B769">
        <w:rPr>
          <w:rFonts w:ascii="Times New Roman" w:eastAsia="Times New Roman" w:hAnsi="Times New Roman" w:cs="Times New Roman"/>
        </w:rPr>
        <w:t xml:space="preserve"> </w:t>
      </w:r>
      <w:r w:rsidR="629BD7E0" w:rsidRPr="3A91B769">
        <w:rPr>
          <w:rFonts w:ascii="Times New Roman" w:eastAsia="Times New Roman" w:hAnsi="Times New Roman" w:cs="Times New Roman"/>
        </w:rPr>
        <w:t>12</w:t>
      </w:r>
      <w:r w:rsidR="431B6BDB" w:rsidRPr="3A91B769">
        <w:rPr>
          <w:rFonts w:ascii="Times New Roman" w:eastAsia="Times New Roman" w:hAnsi="Times New Roman" w:cs="Times New Roman"/>
        </w:rPr>
        <w:t>2</w:t>
      </w:r>
      <w:r w:rsidR="629BD7E0" w:rsidRPr="3A91B769">
        <w:rPr>
          <w:rFonts w:ascii="Times New Roman" w:eastAsia="Times New Roman" w:hAnsi="Times New Roman" w:cs="Times New Roman"/>
        </w:rPr>
        <w:t>m, (l)</w:t>
      </w:r>
      <w:r w:rsidR="5CC7C2BB" w:rsidRPr="3A91B769">
        <w:rPr>
          <w:rFonts w:ascii="Times New Roman" w:eastAsia="Times New Roman" w:hAnsi="Times New Roman" w:cs="Times New Roman"/>
        </w:rPr>
        <w:t xml:space="preserve"> </w:t>
      </w:r>
      <w:r w:rsidR="629BD7E0" w:rsidRPr="3A91B769">
        <w:rPr>
          <w:rFonts w:ascii="Times New Roman" w:eastAsia="Times New Roman" w:hAnsi="Times New Roman" w:cs="Times New Roman"/>
        </w:rPr>
        <w:t>1</w:t>
      </w:r>
      <w:r w:rsidR="1AFA5208" w:rsidRPr="3A91B769">
        <w:rPr>
          <w:rFonts w:ascii="Times New Roman" w:eastAsia="Times New Roman" w:hAnsi="Times New Roman" w:cs="Times New Roman"/>
        </w:rPr>
        <w:t>35</w:t>
      </w:r>
      <w:r w:rsidR="629BD7E0" w:rsidRPr="3A91B769">
        <w:rPr>
          <w:rFonts w:ascii="Times New Roman" w:eastAsia="Times New Roman" w:hAnsi="Times New Roman" w:cs="Times New Roman"/>
        </w:rPr>
        <w:t>m, (m)</w:t>
      </w:r>
      <w:r w:rsidR="3AF1C99E" w:rsidRPr="3A91B769">
        <w:rPr>
          <w:rFonts w:ascii="Times New Roman" w:eastAsia="Times New Roman" w:hAnsi="Times New Roman" w:cs="Times New Roman"/>
        </w:rPr>
        <w:t xml:space="preserve"> </w:t>
      </w:r>
      <w:r w:rsidR="629BD7E0" w:rsidRPr="3A91B769">
        <w:rPr>
          <w:rFonts w:ascii="Times New Roman" w:eastAsia="Times New Roman" w:hAnsi="Times New Roman" w:cs="Times New Roman"/>
        </w:rPr>
        <w:t>150m, (n)</w:t>
      </w:r>
      <w:r w:rsidR="7F42BB16" w:rsidRPr="3A91B769">
        <w:rPr>
          <w:rFonts w:ascii="Times New Roman" w:eastAsia="Times New Roman" w:hAnsi="Times New Roman" w:cs="Times New Roman"/>
        </w:rPr>
        <w:t xml:space="preserve"> </w:t>
      </w:r>
      <w:r w:rsidR="629BD7E0" w:rsidRPr="3A91B769">
        <w:rPr>
          <w:rFonts w:ascii="Times New Roman" w:eastAsia="Times New Roman" w:hAnsi="Times New Roman" w:cs="Times New Roman"/>
        </w:rPr>
        <w:t>1</w:t>
      </w:r>
      <w:r w:rsidR="64BF1311" w:rsidRPr="3A91B769">
        <w:rPr>
          <w:rFonts w:ascii="Times New Roman" w:eastAsia="Times New Roman" w:hAnsi="Times New Roman" w:cs="Times New Roman"/>
        </w:rPr>
        <w:t>65</w:t>
      </w:r>
      <w:r w:rsidR="629BD7E0" w:rsidRPr="3A91B769">
        <w:rPr>
          <w:rFonts w:ascii="Times New Roman" w:eastAsia="Times New Roman" w:hAnsi="Times New Roman" w:cs="Times New Roman"/>
        </w:rPr>
        <w:t>m, (o)</w:t>
      </w:r>
      <w:r w:rsidR="56ABE708" w:rsidRPr="3A91B769">
        <w:rPr>
          <w:rFonts w:ascii="Times New Roman" w:eastAsia="Times New Roman" w:hAnsi="Times New Roman" w:cs="Times New Roman"/>
        </w:rPr>
        <w:t xml:space="preserve"> </w:t>
      </w:r>
      <w:r w:rsidR="629BD7E0" w:rsidRPr="3A91B769">
        <w:rPr>
          <w:rFonts w:ascii="Times New Roman" w:eastAsia="Times New Roman" w:hAnsi="Times New Roman" w:cs="Times New Roman"/>
        </w:rPr>
        <w:t>18</w:t>
      </w:r>
      <w:r w:rsidR="54D51D7C" w:rsidRPr="3A91B769">
        <w:rPr>
          <w:rFonts w:ascii="Times New Roman" w:eastAsia="Times New Roman" w:hAnsi="Times New Roman" w:cs="Times New Roman"/>
        </w:rPr>
        <w:t>5</w:t>
      </w:r>
      <w:r w:rsidR="629BD7E0" w:rsidRPr="3A91B769">
        <w:rPr>
          <w:rFonts w:ascii="Times New Roman" w:eastAsia="Times New Roman" w:hAnsi="Times New Roman" w:cs="Times New Roman"/>
        </w:rPr>
        <w:t>m, and (p)</w:t>
      </w:r>
      <w:r w:rsidR="68B07F51" w:rsidRPr="3A91B769">
        <w:rPr>
          <w:rFonts w:ascii="Times New Roman" w:eastAsia="Times New Roman" w:hAnsi="Times New Roman" w:cs="Times New Roman"/>
        </w:rPr>
        <w:t xml:space="preserve"> </w:t>
      </w:r>
      <w:r w:rsidR="629BD7E0" w:rsidRPr="3A91B769">
        <w:rPr>
          <w:rFonts w:ascii="Times New Roman" w:eastAsia="Times New Roman" w:hAnsi="Times New Roman" w:cs="Times New Roman"/>
        </w:rPr>
        <w:t>20</w:t>
      </w:r>
      <w:r w:rsidR="081AA437" w:rsidRPr="3A91B769">
        <w:rPr>
          <w:rFonts w:ascii="Times New Roman" w:eastAsia="Times New Roman" w:hAnsi="Times New Roman" w:cs="Times New Roman"/>
        </w:rPr>
        <w:t>7</w:t>
      </w:r>
      <w:r w:rsidR="629BD7E0" w:rsidRPr="3A91B769">
        <w:rPr>
          <w:rFonts w:ascii="Times New Roman" w:eastAsia="Times New Roman" w:hAnsi="Times New Roman" w:cs="Times New Roman"/>
        </w:rPr>
        <w:t>m.</w:t>
      </w:r>
    </w:p>
    <w:p w14:paraId="2391E95B" w14:textId="0B1386E0" w:rsidR="5EA1A789" w:rsidRDefault="71E80908" w:rsidP="2AB3D0AA">
      <w:pPr>
        <w:spacing w:line="360" w:lineRule="auto"/>
        <w:jc w:val="center"/>
        <w:rPr>
          <w:rFonts w:ascii="Times New Roman" w:eastAsia="Times New Roman" w:hAnsi="Times New Roman" w:cs="Times New Roman"/>
        </w:rPr>
      </w:pPr>
      <w:r>
        <w:rPr>
          <w:noProof/>
        </w:rPr>
        <w:lastRenderedPageBreak/>
        <w:drawing>
          <wp:inline distT="0" distB="0" distL="0" distR="0" wp14:anchorId="74094146" wp14:editId="36584F57">
            <wp:extent cx="5943600" cy="4933950"/>
            <wp:effectExtent l="0" t="0" r="0" b="0"/>
            <wp:docPr id="102265613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656132" name="Picture 1022656132"/>
                    <pic:cNvPicPr/>
                  </pic:nvPicPr>
                  <pic:blipFill>
                    <a:blip r:embed="rId9">
                      <a:extLst>
                        <a:ext uri="{28A0092B-C50C-407E-A947-70E740481C1C}">
                          <a14:useLocalDpi xmlns:a14="http://schemas.microsoft.com/office/drawing/2010/main"/>
                        </a:ext>
                      </a:extLst>
                    </a:blip>
                    <a:stretch>
                      <a:fillRect/>
                    </a:stretch>
                  </pic:blipFill>
                  <pic:spPr>
                    <a:xfrm>
                      <a:off x="0" y="0"/>
                      <a:ext cx="5943600" cy="4933950"/>
                    </a:xfrm>
                    <a:prstGeom prst="rect">
                      <a:avLst/>
                    </a:prstGeom>
                  </pic:spPr>
                </pic:pic>
              </a:graphicData>
            </a:graphic>
          </wp:inline>
        </w:drawing>
      </w:r>
    </w:p>
    <w:p w14:paraId="09ACC758" w14:textId="2A15D570" w:rsidR="435BF75E" w:rsidRDefault="435BF75E" w:rsidP="2AB3D0AA">
      <w:pPr>
        <w:spacing w:line="360" w:lineRule="auto"/>
        <w:jc w:val="center"/>
        <w:rPr>
          <w:rFonts w:ascii="Times New Roman" w:eastAsia="Times New Roman" w:hAnsi="Times New Roman" w:cs="Times New Roman"/>
        </w:rPr>
      </w:pPr>
      <w:r w:rsidRPr="2AB3D0AA">
        <w:rPr>
          <w:rFonts w:ascii="Times New Roman" w:eastAsia="Times New Roman" w:hAnsi="Times New Roman" w:cs="Times New Roman"/>
          <w:b/>
          <w:bCs/>
          <w:color w:val="000000" w:themeColor="text1"/>
        </w:rPr>
        <w:t>Figure S3.</w:t>
      </w:r>
      <w:r w:rsidRPr="2AB3D0AA">
        <w:rPr>
          <w:rFonts w:ascii="Times New Roman" w:eastAsia="Times New Roman" w:hAnsi="Times New Roman" w:cs="Times New Roman"/>
          <w:color w:val="000000" w:themeColor="text1"/>
        </w:rPr>
        <w:t xml:space="preserve"> </w:t>
      </w:r>
      <w:r w:rsidRPr="2AB3D0AA">
        <w:rPr>
          <w:rFonts w:ascii="Times New Roman" w:eastAsia="Times New Roman" w:hAnsi="Times New Roman" w:cs="Times New Roman"/>
        </w:rPr>
        <w:t>Spatial structure of the first 3D-EOF (EOF1) mode representing the dominant pattern of salinity variability in the upper Indian Ocean derived from ARGO data at depths of (a) 60m, (b) 70m, (c) 80m, (d) 90m, (e) 100m, (f) 110m, (g) 120m, (h) 130m, and (i) 140m respectively.</w:t>
      </w:r>
    </w:p>
    <w:p w14:paraId="5900FF3F" w14:textId="4F1858EF" w:rsidR="5211E73B" w:rsidRDefault="23FA0AF5" w:rsidP="2D9A0357">
      <w:pPr>
        <w:spacing w:before="360" w:line="360" w:lineRule="auto"/>
        <w:jc w:val="center"/>
        <w:rPr>
          <w:b/>
          <w:bCs/>
        </w:rPr>
      </w:pPr>
      <w:r>
        <w:rPr>
          <w:noProof/>
        </w:rPr>
        <w:lastRenderedPageBreak/>
        <w:drawing>
          <wp:inline distT="0" distB="0" distL="0" distR="0" wp14:anchorId="2A316515" wp14:editId="34C29B67">
            <wp:extent cx="4419600" cy="3505932"/>
            <wp:effectExtent l="0" t="0" r="0" b="0"/>
            <wp:docPr id="163727362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273622" name="Picture 1637273622"/>
                    <pic:cNvPicPr/>
                  </pic:nvPicPr>
                  <pic:blipFill>
                    <a:blip r:embed="rId10">
                      <a:extLst>
                        <a:ext uri="{28A0092B-C50C-407E-A947-70E740481C1C}">
                          <a14:useLocalDpi xmlns:a14="http://schemas.microsoft.com/office/drawing/2010/main"/>
                        </a:ext>
                      </a:extLst>
                    </a:blip>
                    <a:stretch>
                      <a:fillRect/>
                    </a:stretch>
                  </pic:blipFill>
                  <pic:spPr>
                    <a:xfrm>
                      <a:off x="0" y="0"/>
                      <a:ext cx="4419600" cy="3505932"/>
                    </a:xfrm>
                    <a:prstGeom prst="rect">
                      <a:avLst/>
                    </a:prstGeom>
                  </pic:spPr>
                </pic:pic>
              </a:graphicData>
            </a:graphic>
          </wp:inline>
        </w:drawing>
      </w:r>
    </w:p>
    <w:p w14:paraId="10357FCD" w14:textId="6460F9A7" w:rsidR="5B057B93" w:rsidRDefault="5B057B93" w:rsidP="2AB3D0AA">
      <w:pPr>
        <w:spacing w:before="360" w:line="360" w:lineRule="auto"/>
        <w:jc w:val="both"/>
      </w:pPr>
      <w:r w:rsidRPr="2AB3D0AA">
        <w:rPr>
          <w:rFonts w:ascii="Times New Roman" w:eastAsia="Times New Roman" w:hAnsi="Times New Roman" w:cs="Times New Roman"/>
          <w:b/>
          <w:bCs/>
          <w:color w:val="000000" w:themeColor="text1"/>
        </w:rPr>
        <w:t>Figure S4.</w:t>
      </w:r>
      <w:r w:rsidR="4731AB70" w:rsidRPr="2AB3D0AA">
        <w:rPr>
          <w:rFonts w:ascii="Times New Roman" w:eastAsia="Times New Roman" w:hAnsi="Times New Roman" w:cs="Times New Roman"/>
          <w:b/>
          <w:bCs/>
          <w:color w:val="000000" w:themeColor="text1"/>
        </w:rPr>
        <w:t xml:space="preserve"> </w:t>
      </w:r>
      <w:r w:rsidR="62101BBF" w:rsidRPr="2AB3D0AA">
        <w:rPr>
          <w:rFonts w:ascii="Times New Roman" w:eastAsia="Times New Roman" w:hAnsi="Times New Roman" w:cs="Times New Roman"/>
          <w:lang w:val="en-IN"/>
        </w:rPr>
        <w:t>Spatial pattern of the second EOF mode (EOF2) of ARGO salinity anomalies obtained from 3D-EOF analysis at different depths: (a) 10m, (b) 20m, (c) 30m, and (d) 40m. The Horseshoe Salinity Pattern is consistently evident across all depth levels.</w:t>
      </w:r>
    </w:p>
    <w:p w14:paraId="014A060C" w14:textId="14A8E8F8" w:rsidR="1CE04E75" w:rsidRDefault="1CE04E75" w:rsidP="2AB3D0AA">
      <w:pPr>
        <w:spacing w:before="360" w:line="360" w:lineRule="auto"/>
        <w:jc w:val="center"/>
        <w:rPr>
          <w:rFonts w:ascii="Times New Roman" w:eastAsia="Times New Roman" w:hAnsi="Times New Roman" w:cs="Times New Roman"/>
          <w:color w:val="000000" w:themeColor="text1"/>
        </w:rPr>
      </w:pPr>
      <w:r>
        <w:rPr>
          <w:noProof/>
        </w:rPr>
        <w:drawing>
          <wp:inline distT="0" distB="0" distL="0" distR="0" wp14:anchorId="750BFFB0" wp14:editId="33559935">
            <wp:extent cx="5596989" cy="2098871"/>
            <wp:effectExtent l="0" t="0" r="0" b="0"/>
            <wp:docPr id="138073153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337987" name="Picture 1867337987"/>
                    <pic:cNvPicPr/>
                  </pic:nvPicPr>
                  <pic:blipFill>
                    <a:blip r:embed="rId11">
                      <a:extLst>
                        <a:ext uri="{28A0092B-C50C-407E-A947-70E740481C1C}">
                          <a14:useLocalDpi xmlns:a14="http://schemas.microsoft.com/office/drawing/2010/main"/>
                        </a:ext>
                      </a:extLst>
                    </a:blip>
                    <a:stretch>
                      <a:fillRect/>
                    </a:stretch>
                  </pic:blipFill>
                  <pic:spPr>
                    <a:xfrm>
                      <a:off x="0" y="0"/>
                      <a:ext cx="5596989" cy="2098871"/>
                    </a:xfrm>
                    <a:prstGeom prst="rect">
                      <a:avLst/>
                    </a:prstGeom>
                  </pic:spPr>
                </pic:pic>
              </a:graphicData>
            </a:graphic>
          </wp:inline>
        </w:drawing>
      </w:r>
    </w:p>
    <w:p w14:paraId="6DAF2901" w14:textId="07FBF9B6" w:rsidR="1CE04E75" w:rsidRDefault="1CE04E75" w:rsidP="2AB3D0AA">
      <w:pPr>
        <w:spacing w:before="480" w:after="240" w:line="360" w:lineRule="auto"/>
        <w:jc w:val="both"/>
      </w:pPr>
      <w:r w:rsidRPr="2AB3D0AA">
        <w:rPr>
          <w:rFonts w:ascii="Times New Roman" w:eastAsia="Times New Roman" w:hAnsi="Times New Roman" w:cs="Times New Roman"/>
          <w:b/>
          <w:bCs/>
          <w:color w:val="000000" w:themeColor="text1"/>
        </w:rPr>
        <w:t>Figure S</w:t>
      </w:r>
      <w:r w:rsidR="5DF05F6C" w:rsidRPr="2AB3D0AA">
        <w:rPr>
          <w:rFonts w:ascii="Times New Roman" w:eastAsia="Times New Roman" w:hAnsi="Times New Roman" w:cs="Times New Roman"/>
          <w:b/>
          <w:bCs/>
          <w:color w:val="000000" w:themeColor="text1"/>
        </w:rPr>
        <w:t>5</w:t>
      </w:r>
      <w:r w:rsidRPr="2AB3D0AA">
        <w:rPr>
          <w:rFonts w:ascii="Times New Roman" w:eastAsia="Times New Roman" w:hAnsi="Times New Roman" w:cs="Times New Roman"/>
          <w:b/>
          <w:bCs/>
          <w:color w:val="000000" w:themeColor="text1"/>
        </w:rPr>
        <w:t xml:space="preserve">. </w:t>
      </w:r>
      <w:r w:rsidRPr="2AB3D0AA">
        <w:rPr>
          <w:rFonts w:ascii="Times New Roman" w:eastAsia="Times New Roman" w:hAnsi="Times New Roman" w:cs="Times New Roman"/>
          <w:color w:val="000000" w:themeColor="text1"/>
        </w:rPr>
        <w:t>Point correlation map between ARGO salinity anomaly at 80m and point time series (pointed in yellow dots in Fig. 1a) from (</w:t>
      </w:r>
      <w:r w:rsidRPr="2AB3D0AA">
        <w:rPr>
          <w:rFonts w:ascii="Times New Roman" w:eastAsia="Times New Roman" w:hAnsi="Times New Roman" w:cs="Times New Roman"/>
          <w:b/>
          <w:bCs/>
          <w:color w:val="000000" w:themeColor="text1"/>
        </w:rPr>
        <w:t>a</w:t>
      </w:r>
      <w:r w:rsidRPr="2AB3D0AA">
        <w:rPr>
          <w:rFonts w:ascii="Times New Roman" w:eastAsia="Times New Roman" w:hAnsi="Times New Roman" w:cs="Times New Roman"/>
          <w:color w:val="000000" w:themeColor="text1"/>
        </w:rPr>
        <w:t>) WTIO, (</w:t>
      </w:r>
      <w:r w:rsidRPr="2AB3D0AA">
        <w:rPr>
          <w:rFonts w:ascii="Times New Roman" w:eastAsia="Times New Roman" w:hAnsi="Times New Roman" w:cs="Times New Roman"/>
          <w:b/>
          <w:bCs/>
          <w:color w:val="000000" w:themeColor="text1"/>
        </w:rPr>
        <w:t>b</w:t>
      </w:r>
      <w:r w:rsidRPr="2AB3D0AA">
        <w:rPr>
          <w:rFonts w:ascii="Times New Roman" w:eastAsia="Times New Roman" w:hAnsi="Times New Roman" w:cs="Times New Roman"/>
          <w:color w:val="000000" w:themeColor="text1"/>
        </w:rPr>
        <w:t>) SETIO, and (</w:t>
      </w:r>
      <w:r w:rsidRPr="2AB3D0AA">
        <w:rPr>
          <w:rFonts w:ascii="Times New Roman" w:eastAsia="Times New Roman" w:hAnsi="Times New Roman" w:cs="Times New Roman"/>
          <w:b/>
          <w:bCs/>
          <w:color w:val="000000" w:themeColor="text1"/>
        </w:rPr>
        <w:t>c</w:t>
      </w:r>
      <w:r w:rsidRPr="2AB3D0AA">
        <w:rPr>
          <w:rFonts w:ascii="Times New Roman" w:eastAsia="Times New Roman" w:hAnsi="Times New Roman" w:cs="Times New Roman"/>
          <w:color w:val="000000" w:themeColor="text1"/>
        </w:rPr>
        <w:t>) SSIO regions.</w:t>
      </w:r>
      <w:r w:rsidRPr="2AB3D0AA">
        <w:rPr>
          <w:rFonts w:ascii="Times New Roman" w:eastAsia="Times New Roman" w:hAnsi="Times New Roman" w:cs="Times New Roman"/>
          <w:b/>
          <w:bCs/>
          <w:color w:val="000000" w:themeColor="text1"/>
        </w:rPr>
        <w:t xml:space="preserve"> </w:t>
      </w:r>
      <w:r w:rsidRPr="2AB3D0AA">
        <w:rPr>
          <w:rFonts w:ascii="Times New Roman" w:eastAsia="Times New Roman" w:hAnsi="Times New Roman" w:cs="Times New Roman"/>
          <w:color w:val="000000" w:themeColor="text1"/>
        </w:rPr>
        <w:t>Values satisfying the 95% confidence interval are shaded.</w:t>
      </w:r>
    </w:p>
    <w:p w14:paraId="2D28DF2A" w14:textId="38BE4485" w:rsidR="269B73E9" w:rsidRDefault="269B73E9" w:rsidP="2AB3D0AA">
      <w:pPr>
        <w:spacing w:before="480" w:line="360" w:lineRule="auto"/>
        <w:jc w:val="both"/>
        <w:rPr>
          <w:rFonts w:ascii="Times New Roman" w:eastAsia="Times New Roman" w:hAnsi="Times New Roman" w:cs="Times New Roman"/>
          <w:color w:val="000000" w:themeColor="text1"/>
        </w:rPr>
      </w:pPr>
      <w:r>
        <w:rPr>
          <w:noProof/>
        </w:rPr>
        <w:lastRenderedPageBreak/>
        <w:drawing>
          <wp:inline distT="0" distB="0" distL="0" distR="0" wp14:anchorId="1B63D6D8" wp14:editId="49B41CA0">
            <wp:extent cx="5943600" cy="2888457"/>
            <wp:effectExtent l="0" t="0" r="0" b="0"/>
            <wp:docPr id="175482147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462363" name="Picture 406462363"/>
                    <pic:cNvPicPr/>
                  </pic:nvPicPr>
                  <pic:blipFill>
                    <a:blip r:embed="rId12">
                      <a:extLst>
                        <a:ext uri="{28A0092B-C50C-407E-A947-70E740481C1C}">
                          <a14:useLocalDpi xmlns:a14="http://schemas.microsoft.com/office/drawing/2010/main"/>
                        </a:ext>
                      </a:extLst>
                    </a:blip>
                    <a:srcRect b="48339"/>
                    <a:stretch>
                      <a:fillRect/>
                    </a:stretch>
                  </pic:blipFill>
                  <pic:spPr>
                    <a:xfrm>
                      <a:off x="0" y="0"/>
                      <a:ext cx="5943600" cy="2888457"/>
                    </a:xfrm>
                    <a:prstGeom prst="rect">
                      <a:avLst/>
                    </a:prstGeom>
                  </pic:spPr>
                </pic:pic>
              </a:graphicData>
            </a:graphic>
          </wp:inline>
        </w:drawing>
      </w:r>
    </w:p>
    <w:p w14:paraId="5FCA93E2" w14:textId="40C5890A" w:rsidR="1E705404" w:rsidRDefault="1E705404" w:rsidP="2AB3D0AA">
      <w:pPr>
        <w:spacing w:line="360" w:lineRule="auto"/>
        <w:jc w:val="both"/>
      </w:pPr>
      <w:r w:rsidRPr="2AB3D0AA">
        <w:rPr>
          <w:rFonts w:ascii="Times New Roman" w:eastAsia="Times New Roman" w:hAnsi="Times New Roman" w:cs="Times New Roman"/>
          <w:b/>
          <w:bCs/>
          <w:color w:val="000000" w:themeColor="text1"/>
        </w:rPr>
        <w:t>Figure S6.</w:t>
      </w:r>
      <w:r w:rsidRPr="2AB3D0AA">
        <w:rPr>
          <w:rFonts w:ascii="Times New Roman" w:eastAsia="Times New Roman" w:hAnsi="Times New Roman" w:cs="Times New Roman"/>
          <w:color w:val="000000" w:themeColor="text1"/>
        </w:rPr>
        <w:t xml:space="preserve"> </w:t>
      </w:r>
      <w:r w:rsidR="0A883A95" w:rsidRPr="2AB3D0AA">
        <w:rPr>
          <w:rFonts w:ascii="Times New Roman" w:eastAsia="Times New Roman" w:hAnsi="Times New Roman" w:cs="Times New Roman"/>
        </w:rPr>
        <w:t>Wavelet power spectra (a) and global wavelet spectra (b) of the first principal component (PC1) of salinity anomalies from EN4 at 75 m depth. Black contours in (a) indicate regions significant at the 95% confidence level, and the hatched areas denote the cone of influence. In (b), the red line represents the observed global wavelet power, while the blue dashed line shows the red-noise background spectrum used for significance testing, highlighting the dominant decadal variability band in the 75 m salinity record.</w:t>
      </w:r>
    </w:p>
    <w:p w14:paraId="10CFA544" w14:textId="19777491" w:rsidR="742D215D" w:rsidRDefault="742D215D" w:rsidP="2D9A0357">
      <w:pPr>
        <w:spacing w:before="480" w:after="240" w:line="360" w:lineRule="auto"/>
        <w:jc w:val="center"/>
      </w:pPr>
      <w:r>
        <w:rPr>
          <w:noProof/>
        </w:rPr>
        <w:lastRenderedPageBreak/>
        <w:drawing>
          <wp:inline distT="0" distB="0" distL="0" distR="0" wp14:anchorId="56BC2099" wp14:editId="33390829">
            <wp:extent cx="3933825" cy="5943600"/>
            <wp:effectExtent l="0" t="0" r="0" b="0"/>
            <wp:docPr id="109592516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925167" name="Picture 1095925167"/>
                    <pic:cNvPicPr/>
                  </pic:nvPicPr>
                  <pic:blipFill>
                    <a:blip r:embed="rId13">
                      <a:extLst>
                        <a:ext uri="{28A0092B-C50C-407E-A947-70E740481C1C}">
                          <a14:useLocalDpi xmlns:a14="http://schemas.microsoft.com/office/drawing/2010/main"/>
                        </a:ext>
                      </a:extLst>
                    </a:blip>
                    <a:stretch>
                      <a:fillRect/>
                    </a:stretch>
                  </pic:blipFill>
                  <pic:spPr>
                    <a:xfrm>
                      <a:off x="0" y="0"/>
                      <a:ext cx="3933825" cy="5943600"/>
                    </a:xfrm>
                    <a:prstGeom prst="rect">
                      <a:avLst/>
                    </a:prstGeom>
                  </pic:spPr>
                </pic:pic>
              </a:graphicData>
            </a:graphic>
          </wp:inline>
        </w:drawing>
      </w:r>
    </w:p>
    <w:p w14:paraId="62F9528F" w14:textId="4E7B2B1B" w:rsidR="57731F27" w:rsidRDefault="739A15B4" w:rsidP="412179A5">
      <w:pPr>
        <w:spacing w:before="480" w:after="240" w:line="360" w:lineRule="auto"/>
        <w:jc w:val="both"/>
      </w:pPr>
      <w:r w:rsidRPr="2AB3D0AA">
        <w:rPr>
          <w:rFonts w:ascii="Times New Roman" w:eastAsia="Times New Roman" w:hAnsi="Times New Roman" w:cs="Times New Roman"/>
          <w:b/>
          <w:bCs/>
        </w:rPr>
        <w:t>Figure S</w:t>
      </w:r>
      <w:r w:rsidR="70AC35B3" w:rsidRPr="2AB3D0AA">
        <w:rPr>
          <w:rFonts w:ascii="Times New Roman" w:eastAsia="Times New Roman" w:hAnsi="Times New Roman" w:cs="Times New Roman"/>
          <w:b/>
          <w:bCs/>
        </w:rPr>
        <w:t>7</w:t>
      </w:r>
      <w:r w:rsidRPr="2AB3D0AA">
        <w:rPr>
          <w:rFonts w:ascii="Times New Roman" w:eastAsia="Times New Roman" w:hAnsi="Times New Roman" w:cs="Times New Roman"/>
          <w:b/>
          <w:bCs/>
        </w:rPr>
        <w:t>.</w:t>
      </w:r>
      <w:r w:rsidR="00552251" w:rsidRPr="2AB3D0AA">
        <w:rPr>
          <w:rFonts w:ascii="Times New Roman" w:eastAsia="Times New Roman" w:hAnsi="Times New Roman" w:cs="Times New Roman"/>
          <w:b/>
          <w:bCs/>
        </w:rPr>
        <w:t xml:space="preserve"> </w:t>
      </w:r>
      <w:r w:rsidR="00552251" w:rsidRPr="2AB3D0AA">
        <w:rPr>
          <w:rFonts w:ascii="Times New Roman" w:eastAsia="Times New Roman" w:hAnsi="Times New Roman" w:cs="Times New Roman"/>
        </w:rPr>
        <w:t xml:space="preserve">Lead-lag composite differences between positive-growth and negative-growth phases of different SSS budget terms over (a) WTIO region, (b) SETIO region, and (c) SSIO region. The composites for both phases are constructed over identical time periods, consistent with the budget analysis used in Figs. 4 &amp; 5, to ensure a direct and consistent comparison across all terms and regions. The values in the Y-axis are in </w:t>
      </w:r>
      <w:r w:rsidR="382C6D42" w:rsidRPr="2AB3D0AA">
        <w:rPr>
          <w:rFonts w:ascii="Times New Roman" w:eastAsia="Times New Roman" w:hAnsi="Times New Roman" w:cs="Times New Roman"/>
        </w:rPr>
        <w:t>the PSU</w:t>
      </w:r>
      <w:r w:rsidR="00552251" w:rsidRPr="2AB3D0AA">
        <w:rPr>
          <w:rFonts w:ascii="Times New Roman" w:eastAsia="Times New Roman" w:hAnsi="Times New Roman" w:cs="Times New Roman"/>
        </w:rPr>
        <w:t xml:space="preserve"> month</w:t>
      </w:r>
      <w:r w:rsidR="00552251" w:rsidRPr="2AB3D0AA">
        <w:rPr>
          <w:rFonts w:ascii="Times New Roman" w:eastAsia="Times New Roman" w:hAnsi="Times New Roman" w:cs="Times New Roman"/>
          <w:vertAlign w:val="superscript"/>
        </w:rPr>
        <w:t xml:space="preserve">-1 </w:t>
      </w:r>
      <w:r w:rsidR="00552251" w:rsidRPr="2AB3D0AA">
        <w:rPr>
          <w:rFonts w:ascii="Times New Roman" w:eastAsia="Times New Roman" w:hAnsi="Times New Roman" w:cs="Times New Roman"/>
          <w:lang w:val="en-IN"/>
        </w:rPr>
        <w:t>unit.</w:t>
      </w:r>
    </w:p>
    <w:p w14:paraId="705C49FA" w14:textId="77872812" w:rsidR="2C2A4839" w:rsidRDefault="432D4CD2" w:rsidP="2AB3D0AA">
      <w:pPr>
        <w:spacing w:before="480" w:after="240" w:line="360" w:lineRule="auto"/>
        <w:jc w:val="both"/>
        <w:rPr>
          <w:rFonts w:ascii="Times New Roman" w:eastAsia="Times New Roman" w:hAnsi="Times New Roman" w:cs="Times New Roman"/>
          <w:color w:val="000000" w:themeColor="text1"/>
        </w:rPr>
      </w:pPr>
      <w:r>
        <w:rPr>
          <w:noProof/>
        </w:rPr>
        <w:lastRenderedPageBreak/>
        <w:drawing>
          <wp:inline distT="0" distB="0" distL="0" distR="0" wp14:anchorId="1A6C30E5" wp14:editId="657EA741">
            <wp:extent cx="5943600" cy="5753100"/>
            <wp:effectExtent l="0" t="0" r="0" b="0"/>
            <wp:docPr id="18538933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673399" name="Picture 1977673399"/>
                    <pic:cNvPicPr/>
                  </pic:nvPicPr>
                  <pic:blipFill>
                    <a:blip r:embed="rId14">
                      <a:extLst>
                        <a:ext uri="{28A0092B-C50C-407E-A947-70E740481C1C}">
                          <a14:useLocalDpi xmlns:a14="http://schemas.microsoft.com/office/drawing/2010/main"/>
                        </a:ext>
                      </a:extLst>
                    </a:blip>
                    <a:stretch>
                      <a:fillRect/>
                    </a:stretch>
                  </pic:blipFill>
                  <pic:spPr>
                    <a:xfrm>
                      <a:off x="0" y="0"/>
                      <a:ext cx="5943600" cy="5753100"/>
                    </a:xfrm>
                    <a:prstGeom prst="rect">
                      <a:avLst/>
                    </a:prstGeom>
                  </pic:spPr>
                </pic:pic>
              </a:graphicData>
            </a:graphic>
          </wp:inline>
        </w:drawing>
      </w:r>
    </w:p>
    <w:p w14:paraId="2DE58B7F" w14:textId="0D14366C" w:rsidR="78B76204" w:rsidRDefault="78B76204" w:rsidP="2AB3D0AA">
      <w:pPr>
        <w:spacing w:after="240" w:line="360" w:lineRule="auto"/>
        <w:jc w:val="both"/>
        <w:rPr>
          <w:rFonts w:ascii="Times New Roman" w:eastAsia="Times New Roman" w:hAnsi="Times New Roman" w:cs="Times New Roman"/>
          <w:color w:val="000000" w:themeColor="text1"/>
        </w:rPr>
      </w:pPr>
      <w:r w:rsidRPr="2AB3D0AA">
        <w:rPr>
          <w:rFonts w:ascii="Times New Roman" w:eastAsia="Times New Roman" w:hAnsi="Times New Roman" w:cs="Times New Roman"/>
          <w:b/>
          <w:bCs/>
        </w:rPr>
        <w:t>Figure S8.</w:t>
      </w:r>
      <w:r w:rsidRPr="2AB3D0AA">
        <w:rPr>
          <w:rFonts w:ascii="Times New Roman" w:eastAsia="Times New Roman" w:hAnsi="Times New Roman" w:cs="Times New Roman"/>
        </w:rPr>
        <w:t xml:space="preserve"> Composites of differences between the positive and negative phases during the EN4 PC1 growth period: (a) evaporation and (b) precipitation (both in PSU month⁻¹). (c) Filtered mixed layer depth (MLD) anomaly (m), representing key components of the freshwater flux term in Equation 2. V</w:t>
      </w:r>
      <w:r w:rsidRPr="2AB3D0AA">
        <w:rPr>
          <w:rFonts w:ascii="Times New Roman" w:eastAsia="Times New Roman" w:hAnsi="Times New Roman" w:cs="Times New Roman"/>
          <w:color w:val="000000" w:themeColor="text1"/>
        </w:rPr>
        <w:t>alues outside the dotted regions are significant at the 95% level.</w:t>
      </w:r>
    </w:p>
    <w:p w14:paraId="365074F9" w14:textId="082DACCD" w:rsidR="48693539" w:rsidRDefault="36E1A8E9" w:rsidP="412179A5">
      <w:pPr>
        <w:spacing w:before="360" w:after="480" w:line="360" w:lineRule="auto"/>
        <w:jc w:val="center"/>
      </w:pPr>
      <w:r>
        <w:rPr>
          <w:noProof/>
        </w:rPr>
        <w:lastRenderedPageBreak/>
        <w:drawing>
          <wp:inline distT="0" distB="0" distL="0" distR="0" wp14:anchorId="076DE714" wp14:editId="7001F01E">
            <wp:extent cx="5308600" cy="4500415"/>
            <wp:effectExtent l="0" t="0" r="0" b="0"/>
            <wp:docPr id="24900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0027" name="Picture 2490027"/>
                    <pic:cNvPicPr/>
                  </pic:nvPicPr>
                  <pic:blipFill>
                    <a:blip r:embed="rId15">
                      <a:extLst>
                        <a:ext uri="{28A0092B-C50C-407E-A947-70E740481C1C}">
                          <a14:useLocalDpi xmlns:a14="http://schemas.microsoft.com/office/drawing/2010/main"/>
                        </a:ext>
                      </a:extLst>
                    </a:blip>
                    <a:srcRect t="13136"/>
                    <a:stretch>
                      <a:fillRect/>
                    </a:stretch>
                  </pic:blipFill>
                  <pic:spPr>
                    <a:xfrm>
                      <a:off x="0" y="0"/>
                      <a:ext cx="5308600" cy="4500415"/>
                    </a:xfrm>
                    <a:prstGeom prst="rect">
                      <a:avLst/>
                    </a:prstGeom>
                  </pic:spPr>
                </pic:pic>
              </a:graphicData>
            </a:graphic>
          </wp:inline>
        </w:drawing>
      </w:r>
    </w:p>
    <w:p w14:paraId="0DC54395" w14:textId="6C15F66C" w:rsidR="48693539" w:rsidRDefault="2F65EC30" w:rsidP="2AB3D0AA">
      <w:pPr>
        <w:spacing w:before="360" w:after="480" w:line="360" w:lineRule="auto"/>
        <w:jc w:val="both"/>
        <w:rPr>
          <w:rFonts w:ascii="Times New Roman" w:eastAsia="Times New Roman" w:hAnsi="Times New Roman" w:cs="Times New Roman"/>
          <w:color w:val="000000" w:themeColor="text1"/>
        </w:rPr>
      </w:pPr>
      <w:r w:rsidRPr="2AB3D0AA">
        <w:rPr>
          <w:rFonts w:ascii="Times New Roman" w:eastAsia="Times New Roman" w:hAnsi="Times New Roman" w:cs="Times New Roman"/>
          <w:b/>
          <w:bCs/>
        </w:rPr>
        <w:t>Figure</w:t>
      </w:r>
      <w:r w:rsidRPr="2AB3D0AA">
        <w:rPr>
          <w:rFonts w:ascii="Times New Roman" w:eastAsia="Times New Roman" w:hAnsi="Times New Roman" w:cs="Times New Roman"/>
        </w:rPr>
        <w:t xml:space="preserve"> </w:t>
      </w:r>
      <w:r w:rsidRPr="2AB3D0AA">
        <w:rPr>
          <w:rFonts w:ascii="Times New Roman" w:eastAsia="Times New Roman" w:hAnsi="Times New Roman" w:cs="Times New Roman"/>
          <w:b/>
          <w:bCs/>
        </w:rPr>
        <w:t>S</w:t>
      </w:r>
      <w:r w:rsidR="1D1BF193" w:rsidRPr="2AB3D0AA">
        <w:rPr>
          <w:rFonts w:ascii="Times New Roman" w:eastAsia="Times New Roman" w:hAnsi="Times New Roman" w:cs="Times New Roman"/>
          <w:b/>
          <w:bCs/>
        </w:rPr>
        <w:t>9</w:t>
      </w:r>
      <w:r w:rsidR="44B89E4B" w:rsidRPr="2AB3D0AA">
        <w:rPr>
          <w:rFonts w:ascii="Times New Roman" w:eastAsia="Times New Roman" w:hAnsi="Times New Roman" w:cs="Times New Roman"/>
          <w:b/>
          <w:bCs/>
        </w:rPr>
        <w:t>.</w:t>
      </w:r>
      <w:r w:rsidR="61C4C80E" w:rsidRPr="2AB3D0AA">
        <w:rPr>
          <w:rFonts w:ascii="Times New Roman" w:eastAsia="Times New Roman" w:hAnsi="Times New Roman" w:cs="Times New Roman"/>
        </w:rPr>
        <w:t xml:space="preserve"> </w:t>
      </w:r>
      <w:r w:rsidRPr="2AB3D0AA">
        <w:rPr>
          <w:rFonts w:ascii="Times New Roman" w:eastAsia="Times New Roman" w:hAnsi="Times New Roman" w:cs="Times New Roman"/>
        </w:rPr>
        <w:t xml:space="preserve">Composite maps of filtered (8-16 years) evaporation </w:t>
      </w:r>
      <w:r w:rsidR="2E6FCAF9" w:rsidRPr="2AB3D0AA">
        <w:rPr>
          <w:rFonts w:ascii="Times New Roman" w:eastAsia="Times New Roman" w:hAnsi="Times New Roman" w:cs="Times New Roman"/>
        </w:rPr>
        <w:t xml:space="preserve">minus precipitation </w:t>
      </w:r>
      <w:r w:rsidRPr="2AB3D0AA">
        <w:rPr>
          <w:rFonts w:ascii="Times New Roman" w:eastAsia="Times New Roman" w:hAnsi="Times New Roman" w:cs="Times New Roman"/>
        </w:rPr>
        <w:t>(in mm month</w:t>
      </w:r>
      <w:r w:rsidRPr="2AB3D0AA">
        <w:rPr>
          <w:rFonts w:ascii="Times New Roman" w:eastAsia="Times New Roman" w:hAnsi="Times New Roman" w:cs="Times New Roman"/>
          <w:vertAlign w:val="superscript"/>
        </w:rPr>
        <w:t>-1</w:t>
      </w:r>
      <w:r w:rsidRPr="2AB3D0AA">
        <w:rPr>
          <w:rFonts w:ascii="Times New Roman" w:eastAsia="Times New Roman" w:hAnsi="Times New Roman" w:cs="Times New Roman"/>
        </w:rPr>
        <w:t>) during (</w:t>
      </w:r>
      <w:r w:rsidRPr="2AB3D0AA">
        <w:rPr>
          <w:rFonts w:ascii="Times New Roman" w:eastAsia="Times New Roman" w:hAnsi="Times New Roman" w:cs="Times New Roman"/>
          <w:b/>
          <w:bCs/>
        </w:rPr>
        <w:t>a</w:t>
      </w:r>
      <w:r w:rsidRPr="2AB3D0AA">
        <w:rPr>
          <w:rFonts w:ascii="Times New Roman" w:eastAsia="Times New Roman" w:hAnsi="Times New Roman" w:cs="Times New Roman"/>
        </w:rPr>
        <w:t>) positive and (</w:t>
      </w:r>
      <w:r w:rsidR="2C4FBEB1" w:rsidRPr="2AB3D0AA">
        <w:rPr>
          <w:rFonts w:ascii="Times New Roman" w:eastAsia="Times New Roman" w:hAnsi="Times New Roman" w:cs="Times New Roman"/>
          <w:b/>
          <w:bCs/>
        </w:rPr>
        <w:t>b</w:t>
      </w:r>
      <w:r w:rsidRPr="2AB3D0AA">
        <w:rPr>
          <w:rFonts w:ascii="Times New Roman" w:eastAsia="Times New Roman" w:hAnsi="Times New Roman" w:cs="Times New Roman"/>
        </w:rPr>
        <w:t>) negative phases of the H</w:t>
      </w:r>
      <w:r w:rsidR="33170953" w:rsidRPr="2AB3D0AA">
        <w:rPr>
          <w:rFonts w:ascii="Times New Roman" w:eastAsia="Times New Roman" w:hAnsi="Times New Roman" w:cs="Times New Roman"/>
        </w:rPr>
        <w:t>SP</w:t>
      </w:r>
      <w:r w:rsidRPr="2AB3D0AA">
        <w:rPr>
          <w:rFonts w:ascii="Times New Roman" w:eastAsia="Times New Roman" w:hAnsi="Times New Roman" w:cs="Times New Roman"/>
        </w:rPr>
        <w:t>.</w:t>
      </w:r>
      <w:r w:rsidR="4CD6D469" w:rsidRPr="2AB3D0AA">
        <w:rPr>
          <w:rFonts w:ascii="Times New Roman" w:eastAsia="Times New Roman" w:hAnsi="Times New Roman" w:cs="Times New Roman"/>
          <w:color w:val="000000" w:themeColor="text1"/>
        </w:rPr>
        <w:t xml:space="preserve"> </w:t>
      </w:r>
      <w:r w:rsidR="5C0AF5CE" w:rsidRPr="2AB3D0AA">
        <w:rPr>
          <w:rFonts w:ascii="Times New Roman" w:eastAsia="Times New Roman" w:hAnsi="Times New Roman" w:cs="Times New Roman"/>
          <w:color w:val="000000" w:themeColor="text1"/>
        </w:rPr>
        <w:t>Values outside the dotted regions are significant at the 95% confidence interval using students’ t-test.</w:t>
      </w:r>
      <w:r w:rsidR="1208BD2E" w:rsidRPr="2AB3D0AA">
        <w:rPr>
          <w:rFonts w:ascii="Times New Roman" w:eastAsia="Times New Roman" w:hAnsi="Times New Roman" w:cs="Times New Roman"/>
          <w:color w:val="000000" w:themeColor="text1"/>
        </w:rPr>
        <w:t xml:space="preserve"> </w:t>
      </w:r>
      <w:r w:rsidR="632A7F2E" w:rsidRPr="2AB3D0AA">
        <w:rPr>
          <w:rFonts w:ascii="Times New Roman" w:eastAsia="Times New Roman" w:hAnsi="Times New Roman" w:cs="Times New Roman"/>
          <w:color w:val="000000" w:themeColor="text1"/>
        </w:rPr>
        <w:t>(</w:t>
      </w:r>
      <w:r w:rsidR="632A7F2E" w:rsidRPr="2AB3D0AA">
        <w:rPr>
          <w:rFonts w:ascii="Times New Roman" w:eastAsia="Times New Roman" w:hAnsi="Times New Roman" w:cs="Times New Roman"/>
          <w:b/>
          <w:bCs/>
          <w:color w:val="000000" w:themeColor="text1"/>
        </w:rPr>
        <w:t>c</w:t>
      </w:r>
      <w:r w:rsidR="632A7F2E" w:rsidRPr="2AB3D0AA">
        <w:rPr>
          <w:rFonts w:ascii="Times New Roman" w:eastAsia="Times New Roman" w:hAnsi="Times New Roman" w:cs="Times New Roman"/>
          <w:color w:val="000000" w:themeColor="text1"/>
        </w:rPr>
        <w:t xml:space="preserve">) Lead–lag correlation between the Niño-4 and </w:t>
      </w:r>
      <w:r w:rsidR="632A7F2E" w:rsidRPr="2AB3D0AA">
        <w:rPr>
          <w:rFonts w:ascii="Times New Roman" w:eastAsia="Times New Roman" w:hAnsi="Times New Roman" w:cs="Times New Roman"/>
        </w:rPr>
        <w:t xml:space="preserve">SEIO </w:t>
      </w:r>
      <w:r w:rsidR="7EB839EF" w:rsidRPr="2AB3D0AA">
        <w:rPr>
          <w:rFonts w:ascii="Times New Roman" w:eastAsia="Times New Roman" w:hAnsi="Times New Roman" w:cs="Times New Roman"/>
        </w:rPr>
        <w:t>index</w:t>
      </w:r>
      <w:r w:rsidR="632A7F2E" w:rsidRPr="2AB3D0AA">
        <w:rPr>
          <w:rFonts w:ascii="Times New Roman" w:eastAsia="Times New Roman" w:hAnsi="Times New Roman" w:cs="Times New Roman"/>
          <w:color w:val="000000" w:themeColor="text1"/>
        </w:rPr>
        <w:t xml:space="preserve">. Positive lag values indicate that the </w:t>
      </w:r>
      <w:r w:rsidR="6FA3B399" w:rsidRPr="2AB3D0AA">
        <w:rPr>
          <w:rFonts w:ascii="Times New Roman" w:eastAsia="Times New Roman" w:hAnsi="Times New Roman" w:cs="Times New Roman"/>
          <w:color w:val="000000" w:themeColor="text1"/>
        </w:rPr>
        <w:t>Niño-4</w:t>
      </w:r>
      <w:r w:rsidR="632A7F2E" w:rsidRPr="2AB3D0AA">
        <w:rPr>
          <w:rFonts w:ascii="Times New Roman" w:eastAsia="Times New Roman" w:hAnsi="Times New Roman" w:cs="Times New Roman"/>
          <w:color w:val="000000" w:themeColor="text1"/>
        </w:rPr>
        <w:t xml:space="preserve"> index leads the </w:t>
      </w:r>
      <w:r w:rsidR="7E31D0FF" w:rsidRPr="2AB3D0AA">
        <w:rPr>
          <w:rFonts w:ascii="Times New Roman" w:eastAsia="Times New Roman" w:hAnsi="Times New Roman" w:cs="Times New Roman"/>
        </w:rPr>
        <w:t>SEIO index</w:t>
      </w:r>
      <w:r w:rsidR="7E31D0FF" w:rsidRPr="2AB3D0AA">
        <w:rPr>
          <w:rFonts w:ascii="Times New Roman" w:eastAsia="Times New Roman" w:hAnsi="Times New Roman" w:cs="Times New Roman"/>
          <w:color w:val="000000" w:themeColor="text1"/>
        </w:rPr>
        <w:t>.</w:t>
      </w:r>
      <w:r w:rsidR="632A7F2E" w:rsidRPr="2AB3D0AA">
        <w:rPr>
          <w:rFonts w:ascii="Times New Roman" w:eastAsia="Times New Roman" w:hAnsi="Times New Roman" w:cs="Times New Roman"/>
          <w:color w:val="000000" w:themeColor="text1"/>
        </w:rPr>
        <w:t xml:space="preserve"> Closed circles mark correlations significant at the 95% confidence level (two‐tailed Student’s t‐test).</w:t>
      </w:r>
    </w:p>
    <w:p w14:paraId="585525E5" w14:textId="4966F51B" w:rsidR="23203F8C" w:rsidRDefault="37BFE9CC" w:rsidP="2AB3D0AA">
      <w:pPr>
        <w:spacing w:before="600" w:after="240" w:line="360" w:lineRule="auto"/>
        <w:jc w:val="both"/>
        <w:rPr>
          <w:rFonts w:ascii="Times New Roman" w:eastAsia="Times New Roman" w:hAnsi="Times New Roman" w:cs="Times New Roman"/>
          <w:color w:val="000000" w:themeColor="text1"/>
        </w:rPr>
      </w:pPr>
      <w:r>
        <w:rPr>
          <w:noProof/>
        </w:rPr>
        <w:lastRenderedPageBreak/>
        <w:drawing>
          <wp:inline distT="0" distB="0" distL="0" distR="0" wp14:anchorId="0EA29164" wp14:editId="764396B3">
            <wp:extent cx="5943600" cy="5619750"/>
            <wp:effectExtent l="0" t="0" r="0" b="0"/>
            <wp:docPr id="207339895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398959" name="Picture 2073398959"/>
                    <pic:cNvPicPr/>
                  </pic:nvPicPr>
                  <pic:blipFill>
                    <a:blip r:embed="rId16">
                      <a:extLst>
                        <a:ext uri="{28A0092B-C50C-407E-A947-70E740481C1C}">
                          <a14:useLocalDpi xmlns:a14="http://schemas.microsoft.com/office/drawing/2010/main"/>
                        </a:ext>
                      </a:extLst>
                    </a:blip>
                    <a:stretch>
                      <a:fillRect/>
                    </a:stretch>
                  </pic:blipFill>
                  <pic:spPr>
                    <a:xfrm>
                      <a:off x="0" y="0"/>
                      <a:ext cx="5943600" cy="5619750"/>
                    </a:xfrm>
                    <a:prstGeom prst="rect">
                      <a:avLst/>
                    </a:prstGeom>
                  </pic:spPr>
                </pic:pic>
              </a:graphicData>
            </a:graphic>
          </wp:inline>
        </w:drawing>
      </w:r>
    </w:p>
    <w:p w14:paraId="393A3EA9" w14:textId="06C4E7F7" w:rsidR="3F8A8335" w:rsidRDefault="3F8A8335" w:rsidP="2AB3D0AA">
      <w:pPr>
        <w:spacing w:after="720" w:line="360" w:lineRule="auto"/>
        <w:jc w:val="both"/>
        <w:rPr>
          <w:rFonts w:ascii="Times New Roman" w:eastAsia="Times New Roman" w:hAnsi="Times New Roman" w:cs="Times New Roman"/>
          <w:color w:val="000000" w:themeColor="text1"/>
        </w:rPr>
      </w:pPr>
      <w:r w:rsidRPr="2AB3D0AA">
        <w:rPr>
          <w:rFonts w:ascii="Times New Roman" w:eastAsia="Times New Roman" w:hAnsi="Times New Roman" w:cs="Times New Roman"/>
          <w:b/>
          <w:bCs/>
        </w:rPr>
        <w:t>Figure</w:t>
      </w:r>
      <w:r w:rsidRPr="2AB3D0AA">
        <w:rPr>
          <w:rFonts w:ascii="Times New Roman" w:eastAsia="Times New Roman" w:hAnsi="Times New Roman" w:cs="Times New Roman"/>
        </w:rPr>
        <w:t xml:space="preserve"> </w:t>
      </w:r>
      <w:r w:rsidRPr="2AB3D0AA">
        <w:rPr>
          <w:rFonts w:ascii="Times New Roman" w:eastAsia="Times New Roman" w:hAnsi="Times New Roman" w:cs="Times New Roman"/>
          <w:b/>
          <w:bCs/>
        </w:rPr>
        <w:t xml:space="preserve">S10. </w:t>
      </w:r>
      <w:r w:rsidRPr="2AB3D0AA">
        <w:rPr>
          <w:rFonts w:ascii="Times New Roman" w:eastAsia="Times New Roman" w:hAnsi="Times New Roman" w:cs="Times New Roman"/>
        </w:rPr>
        <w:t xml:space="preserve">Regression coefficients of sea surface salinity (SSS; PSU × 10⁻²) onto the standardized south-eastern Indian Ocean (SEIO) index at successive lag months. Negative lags indicate that changes in SSS follow variations in the SEIO index. The strongest relationship emerges at a lag of –17 months. Panels illustrate the spatial evolution of the regression patterns at (a) –33, (b) –30, (c) –27, (d) –24, (e) –21, (f) –18, (g) –15, (h) –12, (i) –9, (j) –6, (k) –3, and (l) 0 months. </w:t>
      </w:r>
      <w:r w:rsidRPr="2AB3D0AA">
        <w:rPr>
          <w:rFonts w:ascii="Times New Roman" w:eastAsia="Times New Roman" w:hAnsi="Times New Roman" w:cs="Times New Roman"/>
          <w:color w:val="000000" w:themeColor="text1"/>
        </w:rPr>
        <w:t>Dotted regions indicate statistically significant values at the 95% confidence level.</w:t>
      </w:r>
    </w:p>
    <w:p w14:paraId="60D1E99B" w14:textId="1CBD23EA" w:rsidR="2E655088" w:rsidRDefault="0AA6A3D9" w:rsidP="2AB3D0AA">
      <w:pPr>
        <w:spacing w:before="600" w:after="120" w:line="360" w:lineRule="auto"/>
        <w:jc w:val="both"/>
        <w:rPr>
          <w:rFonts w:ascii="Times New Roman" w:eastAsia="Times New Roman" w:hAnsi="Times New Roman" w:cs="Times New Roman"/>
          <w:color w:val="000000" w:themeColor="text1"/>
        </w:rPr>
      </w:pPr>
      <w:r>
        <w:rPr>
          <w:noProof/>
        </w:rPr>
        <w:lastRenderedPageBreak/>
        <w:drawing>
          <wp:inline distT="0" distB="0" distL="0" distR="0" wp14:anchorId="4EB237EE" wp14:editId="3F169CD6">
            <wp:extent cx="5943600" cy="5619750"/>
            <wp:effectExtent l="0" t="0" r="0" b="0"/>
            <wp:docPr id="173098702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987022" name="Picture 1730987022"/>
                    <pic:cNvPicPr/>
                  </pic:nvPicPr>
                  <pic:blipFill>
                    <a:blip r:embed="rId17">
                      <a:extLst>
                        <a:ext uri="{28A0092B-C50C-407E-A947-70E740481C1C}">
                          <a14:useLocalDpi xmlns:a14="http://schemas.microsoft.com/office/drawing/2010/main"/>
                        </a:ext>
                      </a:extLst>
                    </a:blip>
                    <a:stretch>
                      <a:fillRect/>
                    </a:stretch>
                  </pic:blipFill>
                  <pic:spPr>
                    <a:xfrm>
                      <a:off x="0" y="0"/>
                      <a:ext cx="5943600" cy="5619750"/>
                    </a:xfrm>
                    <a:prstGeom prst="rect">
                      <a:avLst/>
                    </a:prstGeom>
                  </pic:spPr>
                </pic:pic>
              </a:graphicData>
            </a:graphic>
          </wp:inline>
        </w:drawing>
      </w:r>
    </w:p>
    <w:p w14:paraId="769571DC" w14:textId="5F784B13" w:rsidR="3E6A1047" w:rsidRDefault="3E6A1047" w:rsidP="2AB3D0AA">
      <w:pPr>
        <w:spacing w:before="120" w:after="480" w:line="360" w:lineRule="auto"/>
        <w:jc w:val="both"/>
        <w:rPr>
          <w:rFonts w:ascii="Times New Roman" w:eastAsia="Times New Roman" w:hAnsi="Times New Roman" w:cs="Times New Roman"/>
          <w:color w:val="000000" w:themeColor="text1"/>
        </w:rPr>
      </w:pPr>
      <w:r w:rsidRPr="2AB3D0AA">
        <w:rPr>
          <w:rFonts w:ascii="Times New Roman" w:eastAsia="Times New Roman" w:hAnsi="Times New Roman" w:cs="Times New Roman"/>
          <w:b/>
          <w:bCs/>
        </w:rPr>
        <w:t>Figure</w:t>
      </w:r>
      <w:r w:rsidRPr="2AB3D0AA">
        <w:rPr>
          <w:rFonts w:ascii="Times New Roman" w:eastAsia="Times New Roman" w:hAnsi="Times New Roman" w:cs="Times New Roman"/>
        </w:rPr>
        <w:t xml:space="preserve"> </w:t>
      </w:r>
      <w:r w:rsidRPr="2AB3D0AA">
        <w:rPr>
          <w:rFonts w:ascii="Times New Roman" w:eastAsia="Times New Roman" w:hAnsi="Times New Roman" w:cs="Times New Roman"/>
          <w:b/>
          <w:bCs/>
        </w:rPr>
        <w:t xml:space="preserve">S11. </w:t>
      </w:r>
      <w:r w:rsidRPr="2AB3D0AA">
        <w:rPr>
          <w:rFonts w:ascii="Times New Roman" w:eastAsia="Times New Roman" w:hAnsi="Times New Roman" w:cs="Times New Roman"/>
        </w:rPr>
        <w:t xml:space="preserve">Regression coefficients of sea surface salinity (SSS; PSU × 10⁻²) onto the standardized </w:t>
      </w:r>
      <w:r w:rsidRPr="2AB3D0AA">
        <w:rPr>
          <w:rFonts w:ascii="Times New Roman" w:eastAsia="Times New Roman" w:hAnsi="Times New Roman" w:cs="Times New Roman"/>
          <w:color w:val="000000" w:themeColor="text1"/>
        </w:rPr>
        <w:t>Niño-4</w:t>
      </w:r>
      <w:r w:rsidRPr="2AB3D0AA">
        <w:rPr>
          <w:rFonts w:ascii="Times New Roman" w:eastAsia="Times New Roman" w:hAnsi="Times New Roman" w:cs="Times New Roman"/>
        </w:rPr>
        <w:t xml:space="preserve"> index at successive lag months. Negative lags indicate that changes in SSS follow variations in the </w:t>
      </w:r>
      <w:r w:rsidRPr="2AB3D0AA">
        <w:rPr>
          <w:rFonts w:ascii="Times New Roman" w:eastAsia="Times New Roman" w:hAnsi="Times New Roman" w:cs="Times New Roman"/>
          <w:color w:val="000000" w:themeColor="text1"/>
        </w:rPr>
        <w:t>Niño-4</w:t>
      </w:r>
      <w:r w:rsidRPr="2AB3D0AA">
        <w:rPr>
          <w:rFonts w:ascii="Times New Roman" w:eastAsia="Times New Roman" w:hAnsi="Times New Roman" w:cs="Times New Roman"/>
        </w:rPr>
        <w:t xml:space="preserve"> index. The strongest relationship emerges at a lag of -9 months. Panels illustrate the spatial evolution of the regression patterns at (a) -33, (b) -30, (c) -27, (d) -24, (e) -21, (f) -18, (g) -15, (h) -12, (i) -9, (j) -6, (k) -3, and (l) 0 months. </w:t>
      </w:r>
      <w:r w:rsidRPr="2AB3D0AA">
        <w:rPr>
          <w:rFonts w:ascii="Times New Roman" w:eastAsia="Times New Roman" w:hAnsi="Times New Roman" w:cs="Times New Roman"/>
          <w:color w:val="000000" w:themeColor="text1"/>
        </w:rPr>
        <w:t>Dotted regions indicate statistically significant values at the 95% confidence level.</w:t>
      </w:r>
    </w:p>
    <w:p w14:paraId="39ABAE2F" w14:textId="17D98405" w:rsidR="6B7E6066" w:rsidRDefault="0EF19012" w:rsidP="16CA47C6">
      <w:pPr>
        <w:spacing w:after="480" w:line="360" w:lineRule="auto"/>
        <w:jc w:val="both"/>
      </w:pPr>
      <w:r>
        <w:rPr>
          <w:noProof/>
        </w:rPr>
        <w:lastRenderedPageBreak/>
        <w:drawing>
          <wp:inline distT="0" distB="0" distL="0" distR="0" wp14:anchorId="14024A16" wp14:editId="3F64066D">
            <wp:extent cx="5695950" cy="5943600"/>
            <wp:effectExtent l="0" t="0" r="0" b="0"/>
            <wp:docPr id="154080060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800603" name="Picture 1540800603"/>
                    <pic:cNvPicPr/>
                  </pic:nvPicPr>
                  <pic:blipFill>
                    <a:blip r:embed="rId18">
                      <a:extLst>
                        <a:ext uri="{28A0092B-C50C-407E-A947-70E740481C1C}">
                          <a14:useLocalDpi xmlns:a14="http://schemas.microsoft.com/office/drawing/2010/main"/>
                        </a:ext>
                      </a:extLst>
                    </a:blip>
                    <a:stretch>
                      <a:fillRect/>
                    </a:stretch>
                  </pic:blipFill>
                  <pic:spPr>
                    <a:xfrm>
                      <a:off x="0" y="0"/>
                      <a:ext cx="5695950" cy="5943600"/>
                    </a:xfrm>
                    <a:prstGeom prst="rect">
                      <a:avLst/>
                    </a:prstGeom>
                  </pic:spPr>
                </pic:pic>
              </a:graphicData>
            </a:graphic>
          </wp:inline>
        </w:drawing>
      </w:r>
    </w:p>
    <w:p w14:paraId="6C189C63" w14:textId="0DEDC298" w:rsidR="6B7E6066" w:rsidRDefault="317AECA1" w:rsidP="16CA47C6">
      <w:pPr>
        <w:spacing w:before="480" w:after="480" w:line="360" w:lineRule="auto"/>
        <w:jc w:val="both"/>
        <w:rPr>
          <w:rFonts w:ascii="Times New Roman" w:eastAsia="Times New Roman" w:hAnsi="Times New Roman" w:cs="Times New Roman"/>
          <w:color w:val="000000" w:themeColor="text1"/>
        </w:rPr>
      </w:pPr>
      <w:r w:rsidRPr="2AB3D0AA">
        <w:rPr>
          <w:rFonts w:ascii="Times New Roman" w:eastAsia="Times New Roman" w:hAnsi="Times New Roman" w:cs="Times New Roman"/>
          <w:b/>
          <w:bCs/>
          <w:color w:val="000000" w:themeColor="text1"/>
        </w:rPr>
        <w:t>Figure S1</w:t>
      </w:r>
      <w:r w:rsidR="57E5D67F" w:rsidRPr="2AB3D0AA">
        <w:rPr>
          <w:rFonts w:ascii="Times New Roman" w:eastAsia="Times New Roman" w:hAnsi="Times New Roman" w:cs="Times New Roman"/>
          <w:b/>
          <w:bCs/>
          <w:color w:val="000000" w:themeColor="text1"/>
        </w:rPr>
        <w:t>2</w:t>
      </w:r>
      <w:r w:rsidR="13BE7D83" w:rsidRPr="2AB3D0AA">
        <w:rPr>
          <w:rFonts w:ascii="Times New Roman" w:eastAsia="Times New Roman" w:hAnsi="Times New Roman" w:cs="Times New Roman"/>
          <w:b/>
          <w:bCs/>
          <w:color w:val="000000" w:themeColor="text1"/>
        </w:rPr>
        <w:t>.</w:t>
      </w:r>
      <w:r w:rsidRPr="2AB3D0AA">
        <w:rPr>
          <w:rFonts w:ascii="Times New Roman" w:eastAsia="Times New Roman" w:hAnsi="Times New Roman" w:cs="Times New Roman"/>
          <w:b/>
          <w:bCs/>
          <w:color w:val="000000" w:themeColor="text1"/>
        </w:rPr>
        <w:t xml:space="preserve"> </w:t>
      </w:r>
      <w:r w:rsidRPr="2AB3D0AA">
        <w:rPr>
          <w:rFonts w:ascii="Times New Roman" w:eastAsia="Times New Roman" w:hAnsi="Times New Roman" w:cs="Times New Roman"/>
          <w:color w:val="000000" w:themeColor="text1"/>
        </w:rPr>
        <w:t xml:space="preserve">Correlation between the </w:t>
      </w:r>
      <w:r w:rsidR="0C82242F" w:rsidRPr="2AB3D0AA">
        <w:rPr>
          <w:rFonts w:ascii="Times New Roman" w:eastAsia="Times New Roman" w:hAnsi="Times New Roman" w:cs="Times New Roman"/>
        </w:rPr>
        <w:t>south-eastern Indian Ocean (SEIO) index</w:t>
      </w:r>
      <w:r w:rsidR="0C82242F" w:rsidRPr="2AB3D0AA">
        <w:rPr>
          <w:rFonts w:ascii="Times New Roman" w:eastAsia="Times New Roman" w:hAnsi="Times New Roman" w:cs="Times New Roman"/>
          <w:color w:val="000000" w:themeColor="text1"/>
        </w:rPr>
        <w:t xml:space="preserve"> </w:t>
      </w:r>
      <w:r w:rsidRPr="2AB3D0AA">
        <w:rPr>
          <w:rFonts w:ascii="Times New Roman" w:eastAsia="Times New Roman" w:hAnsi="Times New Roman" w:cs="Times New Roman"/>
          <w:color w:val="000000" w:themeColor="text1"/>
        </w:rPr>
        <w:t>(green line</w:t>
      </w:r>
      <w:r w:rsidR="18B22BC6" w:rsidRPr="2AB3D0AA">
        <w:rPr>
          <w:rFonts w:ascii="Times New Roman" w:eastAsia="Times New Roman" w:hAnsi="Times New Roman" w:cs="Times New Roman"/>
          <w:color w:val="000000" w:themeColor="text1"/>
        </w:rPr>
        <w:t>;</w:t>
      </w:r>
      <w:r w:rsidRPr="2AB3D0AA">
        <w:rPr>
          <w:rFonts w:ascii="Times New Roman" w:eastAsia="Times New Roman" w:hAnsi="Times New Roman" w:cs="Times New Roman"/>
          <w:color w:val="000000" w:themeColor="text1"/>
        </w:rPr>
        <w:t xml:space="preserve"> Fig. </w:t>
      </w:r>
      <w:r w:rsidR="6BDD8FA4" w:rsidRPr="2AB3D0AA">
        <w:rPr>
          <w:rFonts w:ascii="Times New Roman" w:eastAsia="Times New Roman" w:hAnsi="Times New Roman" w:cs="Times New Roman"/>
          <w:color w:val="000000" w:themeColor="text1"/>
        </w:rPr>
        <w:t>8a</w:t>
      </w:r>
      <w:r w:rsidRPr="2AB3D0AA">
        <w:rPr>
          <w:rFonts w:ascii="Times New Roman" w:eastAsia="Times New Roman" w:hAnsi="Times New Roman" w:cs="Times New Roman"/>
          <w:color w:val="000000" w:themeColor="text1"/>
        </w:rPr>
        <w:t>) and anomalous zonal circulation, represented by zonal wind (u) and vertical velocity (w), at lead times of (</w:t>
      </w:r>
      <w:r w:rsidRPr="2AB3D0AA">
        <w:rPr>
          <w:rFonts w:ascii="Times New Roman" w:eastAsia="Times New Roman" w:hAnsi="Times New Roman" w:cs="Times New Roman"/>
          <w:b/>
          <w:bCs/>
          <w:color w:val="000000" w:themeColor="text1"/>
        </w:rPr>
        <w:t>a</w:t>
      </w:r>
      <w:r w:rsidRPr="2AB3D0AA">
        <w:rPr>
          <w:rFonts w:ascii="Times New Roman" w:eastAsia="Times New Roman" w:hAnsi="Times New Roman" w:cs="Times New Roman"/>
          <w:color w:val="000000" w:themeColor="text1"/>
        </w:rPr>
        <w:t>) 0, (</w:t>
      </w:r>
      <w:r w:rsidRPr="2AB3D0AA">
        <w:rPr>
          <w:rFonts w:ascii="Times New Roman" w:eastAsia="Times New Roman" w:hAnsi="Times New Roman" w:cs="Times New Roman"/>
          <w:b/>
          <w:bCs/>
          <w:color w:val="000000" w:themeColor="text1"/>
        </w:rPr>
        <w:t>b</w:t>
      </w:r>
      <w:r w:rsidRPr="2AB3D0AA">
        <w:rPr>
          <w:rFonts w:ascii="Times New Roman" w:eastAsia="Times New Roman" w:hAnsi="Times New Roman" w:cs="Times New Roman"/>
          <w:color w:val="000000" w:themeColor="text1"/>
        </w:rPr>
        <w:t xml:space="preserve">) </w:t>
      </w:r>
      <w:r w:rsidR="289FD173" w:rsidRPr="2AB3D0AA">
        <w:rPr>
          <w:rFonts w:ascii="Times New Roman" w:eastAsia="Times New Roman" w:hAnsi="Times New Roman" w:cs="Times New Roman"/>
          <w:color w:val="000000" w:themeColor="text1"/>
        </w:rPr>
        <w:t>3</w:t>
      </w:r>
      <w:r w:rsidRPr="2AB3D0AA">
        <w:rPr>
          <w:rFonts w:ascii="Times New Roman" w:eastAsia="Times New Roman" w:hAnsi="Times New Roman" w:cs="Times New Roman"/>
          <w:color w:val="000000" w:themeColor="text1"/>
        </w:rPr>
        <w:t>, (</w:t>
      </w:r>
      <w:r w:rsidRPr="2AB3D0AA">
        <w:rPr>
          <w:rFonts w:ascii="Times New Roman" w:eastAsia="Times New Roman" w:hAnsi="Times New Roman" w:cs="Times New Roman"/>
          <w:b/>
          <w:bCs/>
          <w:color w:val="000000" w:themeColor="text1"/>
        </w:rPr>
        <w:t>c</w:t>
      </w:r>
      <w:r w:rsidRPr="2AB3D0AA">
        <w:rPr>
          <w:rFonts w:ascii="Times New Roman" w:eastAsia="Times New Roman" w:hAnsi="Times New Roman" w:cs="Times New Roman"/>
          <w:color w:val="000000" w:themeColor="text1"/>
        </w:rPr>
        <w:t xml:space="preserve">) </w:t>
      </w:r>
      <w:r w:rsidR="5C7D9967" w:rsidRPr="2AB3D0AA">
        <w:rPr>
          <w:rFonts w:ascii="Times New Roman" w:eastAsia="Times New Roman" w:hAnsi="Times New Roman" w:cs="Times New Roman"/>
          <w:color w:val="000000" w:themeColor="text1"/>
        </w:rPr>
        <w:t>6</w:t>
      </w:r>
      <w:r w:rsidRPr="2AB3D0AA">
        <w:rPr>
          <w:rFonts w:ascii="Times New Roman" w:eastAsia="Times New Roman" w:hAnsi="Times New Roman" w:cs="Times New Roman"/>
          <w:color w:val="000000" w:themeColor="text1"/>
        </w:rPr>
        <w:t>, (</w:t>
      </w:r>
      <w:r w:rsidRPr="2AB3D0AA">
        <w:rPr>
          <w:rFonts w:ascii="Times New Roman" w:eastAsia="Times New Roman" w:hAnsi="Times New Roman" w:cs="Times New Roman"/>
          <w:b/>
          <w:bCs/>
          <w:color w:val="000000" w:themeColor="text1"/>
        </w:rPr>
        <w:t>d</w:t>
      </w:r>
      <w:r w:rsidRPr="2AB3D0AA">
        <w:rPr>
          <w:rFonts w:ascii="Times New Roman" w:eastAsia="Times New Roman" w:hAnsi="Times New Roman" w:cs="Times New Roman"/>
          <w:color w:val="000000" w:themeColor="text1"/>
        </w:rPr>
        <w:t xml:space="preserve">) </w:t>
      </w:r>
      <w:r w:rsidR="22B50438" w:rsidRPr="2AB3D0AA">
        <w:rPr>
          <w:rFonts w:ascii="Times New Roman" w:eastAsia="Times New Roman" w:hAnsi="Times New Roman" w:cs="Times New Roman"/>
          <w:color w:val="000000" w:themeColor="text1"/>
        </w:rPr>
        <w:t>9</w:t>
      </w:r>
      <w:r w:rsidRPr="2AB3D0AA">
        <w:rPr>
          <w:rFonts w:ascii="Times New Roman" w:eastAsia="Times New Roman" w:hAnsi="Times New Roman" w:cs="Times New Roman"/>
          <w:color w:val="000000" w:themeColor="text1"/>
        </w:rPr>
        <w:t>, (</w:t>
      </w:r>
      <w:r w:rsidRPr="2AB3D0AA">
        <w:rPr>
          <w:rFonts w:ascii="Times New Roman" w:eastAsia="Times New Roman" w:hAnsi="Times New Roman" w:cs="Times New Roman"/>
          <w:b/>
          <w:bCs/>
          <w:color w:val="000000" w:themeColor="text1"/>
        </w:rPr>
        <w:t>e</w:t>
      </w:r>
      <w:r w:rsidRPr="2AB3D0AA">
        <w:rPr>
          <w:rFonts w:ascii="Times New Roman" w:eastAsia="Times New Roman" w:hAnsi="Times New Roman" w:cs="Times New Roman"/>
          <w:color w:val="000000" w:themeColor="text1"/>
        </w:rPr>
        <w:t xml:space="preserve">) </w:t>
      </w:r>
      <w:r w:rsidR="69515DC8" w:rsidRPr="2AB3D0AA">
        <w:rPr>
          <w:rFonts w:ascii="Times New Roman" w:eastAsia="Times New Roman" w:hAnsi="Times New Roman" w:cs="Times New Roman"/>
          <w:color w:val="000000" w:themeColor="text1"/>
        </w:rPr>
        <w:t>12</w:t>
      </w:r>
      <w:r w:rsidRPr="2AB3D0AA">
        <w:rPr>
          <w:rFonts w:ascii="Times New Roman" w:eastAsia="Times New Roman" w:hAnsi="Times New Roman" w:cs="Times New Roman"/>
          <w:color w:val="000000" w:themeColor="text1"/>
        </w:rPr>
        <w:t>, (</w:t>
      </w:r>
      <w:r w:rsidRPr="2AB3D0AA">
        <w:rPr>
          <w:rFonts w:ascii="Times New Roman" w:eastAsia="Times New Roman" w:hAnsi="Times New Roman" w:cs="Times New Roman"/>
          <w:b/>
          <w:bCs/>
          <w:color w:val="000000" w:themeColor="text1"/>
        </w:rPr>
        <w:t>f</w:t>
      </w:r>
      <w:r w:rsidRPr="2AB3D0AA">
        <w:rPr>
          <w:rFonts w:ascii="Times New Roman" w:eastAsia="Times New Roman" w:hAnsi="Times New Roman" w:cs="Times New Roman"/>
          <w:color w:val="000000" w:themeColor="text1"/>
        </w:rPr>
        <w:t xml:space="preserve">) </w:t>
      </w:r>
      <w:r w:rsidR="0291F20F" w:rsidRPr="2AB3D0AA">
        <w:rPr>
          <w:rFonts w:ascii="Times New Roman" w:eastAsia="Times New Roman" w:hAnsi="Times New Roman" w:cs="Times New Roman"/>
          <w:color w:val="000000" w:themeColor="text1"/>
        </w:rPr>
        <w:t xml:space="preserve">15, </w:t>
      </w:r>
      <w:r w:rsidR="0291F20F" w:rsidRPr="2AB3D0AA">
        <w:rPr>
          <w:rFonts w:ascii="Times New Roman" w:eastAsia="Times New Roman" w:hAnsi="Times New Roman" w:cs="Times New Roman"/>
          <w:b/>
          <w:bCs/>
          <w:color w:val="000000" w:themeColor="text1"/>
        </w:rPr>
        <w:t>(g)</w:t>
      </w:r>
      <w:r w:rsidR="0291F20F" w:rsidRPr="2AB3D0AA">
        <w:rPr>
          <w:rFonts w:ascii="Times New Roman" w:eastAsia="Times New Roman" w:hAnsi="Times New Roman" w:cs="Times New Roman"/>
          <w:color w:val="000000" w:themeColor="text1"/>
        </w:rPr>
        <w:t xml:space="preserve"> 18, and </w:t>
      </w:r>
      <w:r w:rsidR="0291F20F" w:rsidRPr="2AB3D0AA">
        <w:rPr>
          <w:rFonts w:ascii="Times New Roman" w:eastAsia="Times New Roman" w:hAnsi="Times New Roman" w:cs="Times New Roman"/>
          <w:b/>
          <w:bCs/>
          <w:color w:val="000000" w:themeColor="text1"/>
        </w:rPr>
        <w:t>(h)</w:t>
      </w:r>
      <w:r w:rsidRPr="2AB3D0AA">
        <w:rPr>
          <w:rFonts w:ascii="Times New Roman" w:eastAsia="Times New Roman" w:hAnsi="Times New Roman" w:cs="Times New Roman"/>
          <w:color w:val="000000" w:themeColor="text1"/>
        </w:rPr>
        <w:t xml:space="preserve"> </w:t>
      </w:r>
      <w:r w:rsidR="2941484B" w:rsidRPr="2AB3D0AA">
        <w:rPr>
          <w:rFonts w:ascii="Times New Roman" w:eastAsia="Times New Roman" w:hAnsi="Times New Roman" w:cs="Times New Roman"/>
          <w:color w:val="000000" w:themeColor="text1"/>
        </w:rPr>
        <w:t xml:space="preserve">21 </w:t>
      </w:r>
      <w:r w:rsidRPr="2AB3D0AA">
        <w:rPr>
          <w:rFonts w:ascii="Times New Roman" w:eastAsia="Times New Roman" w:hAnsi="Times New Roman" w:cs="Times New Roman"/>
          <w:color w:val="000000" w:themeColor="text1"/>
        </w:rPr>
        <w:t xml:space="preserve">months. The analysis is averaged latitudinally between 3°N and 25°S. Vertical velocity (w) is multiplied by   –200. </w:t>
      </w:r>
      <w:r w:rsidR="22E9DD29" w:rsidRPr="2AB3D0AA">
        <w:rPr>
          <w:rFonts w:ascii="Times New Roman" w:eastAsia="Times New Roman" w:hAnsi="Times New Roman" w:cs="Times New Roman"/>
          <w:color w:val="000000" w:themeColor="text1"/>
        </w:rPr>
        <w:t xml:space="preserve">Only wind anomalies that exceed the 95% significance level are plotted. </w:t>
      </w:r>
      <w:r w:rsidRPr="2AB3D0AA">
        <w:rPr>
          <w:rFonts w:ascii="Times New Roman" w:eastAsia="Times New Roman" w:hAnsi="Times New Roman" w:cs="Times New Roman"/>
          <w:color w:val="000000" w:themeColor="text1"/>
        </w:rPr>
        <w:t>The</w:t>
      </w:r>
      <w:r w:rsidR="7B69C8CC" w:rsidRPr="2AB3D0AA">
        <w:rPr>
          <w:rFonts w:ascii="Times New Roman" w:eastAsia="Times New Roman" w:hAnsi="Times New Roman" w:cs="Times New Roman"/>
          <w:color w:val="000000" w:themeColor="text1"/>
        </w:rPr>
        <w:t xml:space="preserve"> SEIO</w:t>
      </w:r>
      <w:r w:rsidRPr="2AB3D0AA">
        <w:rPr>
          <w:rFonts w:ascii="Times New Roman" w:eastAsia="Times New Roman" w:hAnsi="Times New Roman" w:cs="Times New Roman"/>
          <w:color w:val="000000" w:themeColor="text1"/>
        </w:rPr>
        <w:t xml:space="preserve"> index leads the zonal circulation anomalies</w:t>
      </w:r>
      <w:r w:rsidR="748F1EBB" w:rsidRPr="2AB3D0AA">
        <w:rPr>
          <w:rFonts w:ascii="Times New Roman" w:eastAsia="Times New Roman" w:hAnsi="Times New Roman" w:cs="Times New Roman"/>
          <w:color w:val="000000" w:themeColor="text1"/>
        </w:rPr>
        <w:t>.</w:t>
      </w:r>
      <w:r w:rsidR="2C7069B6" w:rsidRPr="2AB3D0AA">
        <w:rPr>
          <w:rFonts w:ascii="Times New Roman" w:eastAsia="Times New Roman" w:hAnsi="Times New Roman" w:cs="Times New Roman"/>
          <w:b/>
          <w:bCs/>
          <w:color w:val="000000" w:themeColor="text1"/>
        </w:rPr>
        <w:t xml:space="preserve"> </w:t>
      </w:r>
    </w:p>
    <w:p w14:paraId="43687951" w14:textId="6EB75264" w:rsidR="6B7E6066" w:rsidRDefault="4E949656" w:rsidP="16CA47C6">
      <w:pPr>
        <w:spacing w:line="360" w:lineRule="auto"/>
        <w:jc w:val="center"/>
      </w:pPr>
      <w:r>
        <w:rPr>
          <w:noProof/>
        </w:rPr>
        <w:lastRenderedPageBreak/>
        <w:drawing>
          <wp:inline distT="0" distB="0" distL="0" distR="0" wp14:anchorId="662846C7" wp14:editId="76A2C9DF">
            <wp:extent cx="5429250" cy="5943600"/>
            <wp:effectExtent l="0" t="0" r="0" b="0"/>
            <wp:docPr id="14933062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30629" name="Picture 149330629"/>
                    <pic:cNvPicPr/>
                  </pic:nvPicPr>
                  <pic:blipFill>
                    <a:blip r:embed="rId19">
                      <a:extLst>
                        <a:ext uri="{28A0092B-C50C-407E-A947-70E740481C1C}">
                          <a14:useLocalDpi xmlns:a14="http://schemas.microsoft.com/office/drawing/2010/main"/>
                        </a:ext>
                      </a:extLst>
                    </a:blip>
                    <a:stretch>
                      <a:fillRect/>
                    </a:stretch>
                  </pic:blipFill>
                  <pic:spPr>
                    <a:xfrm>
                      <a:off x="0" y="0"/>
                      <a:ext cx="5429250" cy="5943600"/>
                    </a:xfrm>
                    <a:prstGeom prst="rect">
                      <a:avLst/>
                    </a:prstGeom>
                  </pic:spPr>
                </pic:pic>
              </a:graphicData>
            </a:graphic>
          </wp:inline>
        </w:drawing>
      </w:r>
    </w:p>
    <w:p w14:paraId="10757611" w14:textId="00C82FFF" w:rsidR="71181E89" w:rsidRDefault="71181E89" w:rsidP="2AB3D0AA">
      <w:pPr>
        <w:spacing w:before="360" w:line="360" w:lineRule="auto"/>
        <w:jc w:val="both"/>
      </w:pPr>
      <w:r w:rsidRPr="2AB3D0AA">
        <w:rPr>
          <w:rFonts w:ascii="Times New Roman" w:eastAsia="Times New Roman" w:hAnsi="Times New Roman" w:cs="Times New Roman"/>
          <w:b/>
          <w:bCs/>
          <w:color w:val="000000" w:themeColor="text1"/>
        </w:rPr>
        <w:t xml:space="preserve">Figure </w:t>
      </w:r>
      <w:r w:rsidR="2D603DA1" w:rsidRPr="2AB3D0AA">
        <w:rPr>
          <w:rFonts w:ascii="Times New Roman" w:eastAsia="Times New Roman" w:hAnsi="Times New Roman" w:cs="Times New Roman"/>
          <w:b/>
          <w:bCs/>
          <w:color w:val="000000" w:themeColor="text1"/>
        </w:rPr>
        <w:t>S</w:t>
      </w:r>
      <w:r w:rsidR="47E64581" w:rsidRPr="2AB3D0AA">
        <w:rPr>
          <w:rFonts w:ascii="Times New Roman" w:eastAsia="Times New Roman" w:hAnsi="Times New Roman" w:cs="Times New Roman"/>
          <w:b/>
          <w:bCs/>
          <w:color w:val="000000" w:themeColor="text1"/>
        </w:rPr>
        <w:t>1</w:t>
      </w:r>
      <w:r w:rsidR="193B6626" w:rsidRPr="2AB3D0AA">
        <w:rPr>
          <w:rFonts w:ascii="Times New Roman" w:eastAsia="Times New Roman" w:hAnsi="Times New Roman" w:cs="Times New Roman"/>
          <w:b/>
          <w:bCs/>
          <w:color w:val="000000" w:themeColor="text1"/>
        </w:rPr>
        <w:t>3</w:t>
      </w:r>
      <w:r w:rsidR="5BC2617B" w:rsidRPr="2AB3D0AA">
        <w:rPr>
          <w:rFonts w:ascii="Times New Roman" w:eastAsia="Times New Roman" w:hAnsi="Times New Roman" w:cs="Times New Roman"/>
          <w:b/>
          <w:bCs/>
          <w:color w:val="000000" w:themeColor="text1"/>
        </w:rPr>
        <w:t>.</w:t>
      </w:r>
      <w:r w:rsidR="5DAB2348" w:rsidRPr="2AB3D0AA">
        <w:rPr>
          <w:rFonts w:ascii="Times New Roman" w:eastAsia="Times New Roman" w:hAnsi="Times New Roman" w:cs="Times New Roman"/>
          <w:b/>
          <w:bCs/>
          <w:color w:val="000000" w:themeColor="text1"/>
        </w:rPr>
        <w:t xml:space="preserve"> </w:t>
      </w:r>
      <w:r w:rsidR="5567A535" w:rsidRPr="2AB3D0AA">
        <w:rPr>
          <w:rFonts w:ascii="Times New Roman" w:eastAsia="Times New Roman" w:hAnsi="Times New Roman" w:cs="Times New Roman"/>
          <w:color w:val="000000" w:themeColor="text1"/>
        </w:rPr>
        <w:t>Correlation between the south-eastern Indian Ocean (SEIO) index (green line</w:t>
      </w:r>
      <w:r w:rsidR="5B43181F" w:rsidRPr="2AB3D0AA">
        <w:rPr>
          <w:rFonts w:ascii="Times New Roman" w:eastAsia="Times New Roman" w:hAnsi="Times New Roman" w:cs="Times New Roman"/>
          <w:color w:val="000000" w:themeColor="text1"/>
        </w:rPr>
        <w:t>;</w:t>
      </w:r>
      <w:r w:rsidR="5567A535" w:rsidRPr="2AB3D0AA">
        <w:rPr>
          <w:rFonts w:ascii="Times New Roman" w:eastAsia="Times New Roman" w:hAnsi="Times New Roman" w:cs="Times New Roman"/>
          <w:color w:val="000000" w:themeColor="text1"/>
        </w:rPr>
        <w:t xml:space="preserve"> Fig. 8a) </w:t>
      </w:r>
      <w:r w:rsidRPr="2AB3D0AA">
        <w:rPr>
          <w:rFonts w:ascii="Times New Roman" w:eastAsia="Times New Roman" w:hAnsi="Times New Roman" w:cs="Times New Roman"/>
          <w:color w:val="000000" w:themeColor="text1"/>
        </w:rPr>
        <w:t xml:space="preserve">and anomalous meridional circulation, represented by meridional wind (v) and vertical velocity (w), at lead times of </w:t>
      </w:r>
      <w:r w:rsidR="547027BA" w:rsidRPr="2AB3D0AA">
        <w:rPr>
          <w:rFonts w:ascii="Times New Roman" w:eastAsia="Times New Roman" w:hAnsi="Times New Roman" w:cs="Times New Roman"/>
          <w:color w:val="000000" w:themeColor="text1"/>
        </w:rPr>
        <w:t>(</w:t>
      </w:r>
      <w:r w:rsidR="547027BA" w:rsidRPr="2AB3D0AA">
        <w:rPr>
          <w:rFonts w:ascii="Times New Roman" w:eastAsia="Times New Roman" w:hAnsi="Times New Roman" w:cs="Times New Roman"/>
          <w:b/>
          <w:bCs/>
          <w:color w:val="000000" w:themeColor="text1"/>
        </w:rPr>
        <w:t>a</w:t>
      </w:r>
      <w:r w:rsidR="547027BA" w:rsidRPr="2AB3D0AA">
        <w:rPr>
          <w:rFonts w:ascii="Times New Roman" w:eastAsia="Times New Roman" w:hAnsi="Times New Roman" w:cs="Times New Roman"/>
          <w:color w:val="000000" w:themeColor="text1"/>
        </w:rPr>
        <w:t>) 0, (</w:t>
      </w:r>
      <w:r w:rsidR="547027BA" w:rsidRPr="2AB3D0AA">
        <w:rPr>
          <w:rFonts w:ascii="Times New Roman" w:eastAsia="Times New Roman" w:hAnsi="Times New Roman" w:cs="Times New Roman"/>
          <w:b/>
          <w:bCs/>
          <w:color w:val="000000" w:themeColor="text1"/>
        </w:rPr>
        <w:t>b</w:t>
      </w:r>
      <w:r w:rsidR="547027BA" w:rsidRPr="2AB3D0AA">
        <w:rPr>
          <w:rFonts w:ascii="Times New Roman" w:eastAsia="Times New Roman" w:hAnsi="Times New Roman" w:cs="Times New Roman"/>
          <w:color w:val="000000" w:themeColor="text1"/>
        </w:rPr>
        <w:t>) 3, (</w:t>
      </w:r>
      <w:r w:rsidR="547027BA" w:rsidRPr="2AB3D0AA">
        <w:rPr>
          <w:rFonts w:ascii="Times New Roman" w:eastAsia="Times New Roman" w:hAnsi="Times New Roman" w:cs="Times New Roman"/>
          <w:b/>
          <w:bCs/>
          <w:color w:val="000000" w:themeColor="text1"/>
        </w:rPr>
        <w:t>c</w:t>
      </w:r>
      <w:r w:rsidR="547027BA" w:rsidRPr="2AB3D0AA">
        <w:rPr>
          <w:rFonts w:ascii="Times New Roman" w:eastAsia="Times New Roman" w:hAnsi="Times New Roman" w:cs="Times New Roman"/>
          <w:color w:val="000000" w:themeColor="text1"/>
        </w:rPr>
        <w:t>) 6, (</w:t>
      </w:r>
      <w:r w:rsidR="547027BA" w:rsidRPr="2AB3D0AA">
        <w:rPr>
          <w:rFonts w:ascii="Times New Roman" w:eastAsia="Times New Roman" w:hAnsi="Times New Roman" w:cs="Times New Roman"/>
          <w:b/>
          <w:bCs/>
          <w:color w:val="000000" w:themeColor="text1"/>
        </w:rPr>
        <w:t>d</w:t>
      </w:r>
      <w:r w:rsidR="547027BA" w:rsidRPr="2AB3D0AA">
        <w:rPr>
          <w:rFonts w:ascii="Times New Roman" w:eastAsia="Times New Roman" w:hAnsi="Times New Roman" w:cs="Times New Roman"/>
          <w:color w:val="000000" w:themeColor="text1"/>
        </w:rPr>
        <w:t>) 9, (</w:t>
      </w:r>
      <w:r w:rsidR="547027BA" w:rsidRPr="2AB3D0AA">
        <w:rPr>
          <w:rFonts w:ascii="Times New Roman" w:eastAsia="Times New Roman" w:hAnsi="Times New Roman" w:cs="Times New Roman"/>
          <w:b/>
          <w:bCs/>
          <w:color w:val="000000" w:themeColor="text1"/>
        </w:rPr>
        <w:t>e</w:t>
      </w:r>
      <w:r w:rsidR="547027BA" w:rsidRPr="2AB3D0AA">
        <w:rPr>
          <w:rFonts w:ascii="Times New Roman" w:eastAsia="Times New Roman" w:hAnsi="Times New Roman" w:cs="Times New Roman"/>
          <w:color w:val="000000" w:themeColor="text1"/>
        </w:rPr>
        <w:t>) 12, (</w:t>
      </w:r>
      <w:r w:rsidR="547027BA" w:rsidRPr="2AB3D0AA">
        <w:rPr>
          <w:rFonts w:ascii="Times New Roman" w:eastAsia="Times New Roman" w:hAnsi="Times New Roman" w:cs="Times New Roman"/>
          <w:b/>
          <w:bCs/>
          <w:color w:val="000000" w:themeColor="text1"/>
        </w:rPr>
        <w:t>f</w:t>
      </w:r>
      <w:r w:rsidR="547027BA" w:rsidRPr="2AB3D0AA">
        <w:rPr>
          <w:rFonts w:ascii="Times New Roman" w:eastAsia="Times New Roman" w:hAnsi="Times New Roman" w:cs="Times New Roman"/>
          <w:color w:val="000000" w:themeColor="text1"/>
        </w:rPr>
        <w:t xml:space="preserve">) 15, </w:t>
      </w:r>
      <w:r w:rsidR="547027BA" w:rsidRPr="2AB3D0AA">
        <w:rPr>
          <w:rFonts w:ascii="Times New Roman" w:eastAsia="Times New Roman" w:hAnsi="Times New Roman" w:cs="Times New Roman"/>
          <w:b/>
          <w:bCs/>
          <w:color w:val="000000" w:themeColor="text1"/>
        </w:rPr>
        <w:t>(g)</w:t>
      </w:r>
      <w:r w:rsidR="547027BA" w:rsidRPr="2AB3D0AA">
        <w:rPr>
          <w:rFonts w:ascii="Times New Roman" w:eastAsia="Times New Roman" w:hAnsi="Times New Roman" w:cs="Times New Roman"/>
          <w:color w:val="000000" w:themeColor="text1"/>
        </w:rPr>
        <w:t xml:space="preserve"> 18, and </w:t>
      </w:r>
      <w:r w:rsidR="547027BA" w:rsidRPr="2AB3D0AA">
        <w:rPr>
          <w:rFonts w:ascii="Times New Roman" w:eastAsia="Times New Roman" w:hAnsi="Times New Roman" w:cs="Times New Roman"/>
          <w:b/>
          <w:bCs/>
          <w:color w:val="000000" w:themeColor="text1"/>
        </w:rPr>
        <w:t>(h)</w:t>
      </w:r>
      <w:r w:rsidR="547027BA" w:rsidRPr="2AB3D0AA">
        <w:rPr>
          <w:rFonts w:ascii="Times New Roman" w:eastAsia="Times New Roman" w:hAnsi="Times New Roman" w:cs="Times New Roman"/>
          <w:color w:val="000000" w:themeColor="text1"/>
        </w:rPr>
        <w:t xml:space="preserve"> 21 months. The analysis is averaged longitudinally over 60°E–120°E. Vertical velocity (w) is multiplied by –200. </w:t>
      </w:r>
      <w:r w:rsidR="01CA6638" w:rsidRPr="2AB3D0AA">
        <w:rPr>
          <w:rFonts w:ascii="Times New Roman" w:eastAsia="Times New Roman" w:hAnsi="Times New Roman" w:cs="Times New Roman"/>
          <w:color w:val="000000" w:themeColor="text1"/>
        </w:rPr>
        <w:t xml:space="preserve">Only wind anomalies that exceed the 95% significance level are plotted. </w:t>
      </w:r>
      <w:r w:rsidR="547027BA" w:rsidRPr="2AB3D0AA">
        <w:rPr>
          <w:rFonts w:ascii="Times New Roman" w:eastAsia="Times New Roman" w:hAnsi="Times New Roman" w:cs="Times New Roman"/>
          <w:color w:val="000000" w:themeColor="text1"/>
        </w:rPr>
        <w:t>The</w:t>
      </w:r>
      <w:r w:rsidR="13D9AFD3" w:rsidRPr="2AB3D0AA">
        <w:rPr>
          <w:rFonts w:ascii="Times New Roman" w:eastAsia="Times New Roman" w:hAnsi="Times New Roman" w:cs="Times New Roman"/>
          <w:color w:val="000000" w:themeColor="text1"/>
        </w:rPr>
        <w:t xml:space="preserve"> SEIO</w:t>
      </w:r>
      <w:r w:rsidR="547027BA" w:rsidRPr="2AB3D0AA">
        <w:rPr>
          <w:rFonts w:ascii="Times New Roman" w:eastAsia="Times New Roman" w:hAnsi="Times New Roman" w:cs="Times New Roman"/>
          <w:color w:val="000000" w:themeColor="text1"/>
        </w:rPr>
        <w:t xml:space="preserve"> index leads the meridional circulation anomalies</w:t>
      </w:r>
      <w:r w:rsidR="525216A3" w:rsidRPr="2AB3D0AA">
        <w:rPr>
          <w:rFonts w:ascii="Times New Roman" w:eastAsia="Times New Roman" w:hAnsi="Times New Roman" w:cs="Times New Roman"/>
          <w:color w:val="000000" w:themeColor="text1"/>
        </w:rPr>
        <w:t>.</w:t>
      </w:r>
      <w:r w:rsidR="2DEF07B2" w:rsidRPr="2AB3D0AA">
        <w:rPr>
          <w:rFonts w:ascii="Times New Roman" w:eastAsia="Times New Roman" w:hAnsi="Times New Roman" w:cs="Times New Roman"/>
          <w:color w:val="000000" w:themeColor="text1"/>
        </w:rPr>
        <w:t xml:space="preserve"> </w:t>
      </w:r>
    </w:p>
    <w:p w14:paraId="2F66BC53" w14:textId="76903299" w:rsidR="6599CFAF" w:rsidRDefault="6599CFAF" w:rsidP="2AB3D0AA">
      <w:pPr>
        <w:spacing w:before="360" w:line="360" w:lineRule="auto"/>
        <w:jc w:val="center"/>
      </w:pPr>
      <w:r>
        <w:rPr>
          <w:noProof/>
        </w:rPr>
        <w:lastRenderedPageBreak/>
        <w:drawing>
          <wp:inline distT="0" distB="0" distL="0" distR="0" wp14:anchorId="310620A6" wp14:editId="7B7F0531">
            <wp:extent cx="5635625" cy="2520500"/>
            <wp:effectExtent l="0" t="0" r="0" b="0"/>
            <wp:docPr id="25718345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183453" name="Picture 257183453"/>
                    <pic:cNvPicPr/>
                  </pic:nvPicPr>
                  <pic:blipFill>
                    <a:blip r:embed="rId20">
                      <a:extLst>
                        <a:ext uri="{28A0092B-C50C-407E-A947-70E740481C1C}">
                          <a14:useLocalDpi xmlns:a14="http://schemas.microsoft.com/office/drawing/2010/main"/>
                        </a:ext>
                      </a:extLst>
                    </a:blip>
                    <a:stretch>
                      <a:fillRect/>
                    </a:stretch>
                  </pic:blipFill>
                  <pic:spPr>
                    <a:xfrm>
                      <a:off x="0" y="0"/>
                      <a:ext cx="5635625" cy="2520500"/>
                    </a:xfrm>
                    <a:prstGeom prst="rect">
                      <a:avLst/>
                    </a:prstGeom>
                  </pic:spPr>
                </pic:pic>
              </a:graphicData>
            </a:graphic>
          </wp:inline>
        </w:drawing>
      </w:r>
    </w:p>
    <w:p w14:paraId="53E9AA4C" w14:textId="639CED2B" w:rsidR="03964A91" w:rsidRDefault="03964A91" w:rsidP="2AB3D0AA">
      <w:pPr>
        <w:spacing w:before="360" w:after="600" w:line="360" w:lineRule="auto"/>
        <w:jc w:val="both"/>
        <w:rPr>
          <w:rFonts w:ascii="Times New Roman" w:eastAsia="Times New Roman" w:hAnsi="Times New Roman" w:cs="Times New Roman"/>
          <w:color w:val="1F08A1"/>
        </w:rPr>
      </w:pPr>
      <w:r w:rsidRPr="2AB3D0AA">
        <w:rPr>
          <w:rFonts w:ascii="Times New Roman" w:eastAsia="Times New Roman" w:hAnsi="Times New Roman" w:cs="Times New Roman"/>
          <w:b/>
          <w:bCs/>
          <w:lang w:val="en-IN"/>
        </w:rPr>
        <w:t xml:space="preserve">Figure S14: </w:t>
      </w:r>
      <w:r w:rsidRPr="2AB3D0AA">
        <w:rPr>
          <w:rFonts w:ascii="Times New Roman" w:eastAsia="Times New Roman" w:hAnsi="Times New Roman" w:cs="Times New Roman"/>
          <w:lang w:val="en-IN"/>
        </w:rPr>
        <w:t>Spatial patterns of the leading EOF modes of surface salinity anomalies obtained from 3D-EOF analysis of ARGO data, with EOF2 shown as shaded and EOF1 as contours</w:t>
      </w:r>
      <w:r w:rsidRPr="2AB3D0AA">
        <w:rPr>
          <w:rFonts w:ascii="Times New Roman" w:eastAsia="Times New Roman" w:hAnsi="Times New Roman" w:cs="Times New Roman"/>
          <w:i/>
          <w:iCs/>
          <w:color w:val="1F08A1"/>
          <w:lang w:val="en-IN"/>
        </w:rPr>
        <w:t>.</w:t>
      </w:r>
    </w:p>
    <w:p w14:paraId="034F2B65" w14:textId="26B9CF35" w:rsidR="16370530" w:rsidRDefault="16370530" w:rsidP="2AB3D0AA">
      <w:pPr>
        <w:spacing w:before="360" w:line="360" w:lineRule="auto"/>
        <w:jc w:val="center"/>
        <w:rPr>
          <w:rFonts w:ascii="Times New Roman" w:eastAsia="Times New Roman" w:hAnsi="Times New Roman" w:cs="Times New Roman"/>
          <w:color w:val="000000" w:themeColor="text1"/>
        </w:rPr>
      </w:pPr>
      <w:r>
        <w:rPr>
          <w:noProof/>
        </w:rPr>
        <w:drawing>
          <wp:inline distT="0" distB="0" distL="0" distR="0" wp14:anchorId="50ECF254" wp14:editId="62C4DE1B">
            <wp:extent cx="4243242" cy="2998830"/>
            <wp:effectExtent l="0" t="0" r="0" b="0"/>
            <wp:docPr id="125116404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793008" name="Picture 1725793008"/>
                    <pic:cNvPicPr/>
                  </pic:nvPicPr>
                  <pic:blipFill>
                    <a:blip r:embed="rId21">
                      <a:extLst>
                        <a:ext uri="{28A0092B-C50C-407E-A947-70E740481C1C}">
                          <a14:useLocalDpi xmlns:a14="http://schemas.microsoft.com/office/drawing/2010/main"/>
                        </a:ext>
                      </a:extLst>
                    </a:blip>
                    <a:stretch>
                      <a:fillRect/>
                    </a:stretch>
                  </pic:blipFill>
                  <pic:spPr>
                    <a:xfrm>
                      <a:off x="0" y="0"/>
                      <a:ext cx="4243242" cy="2998830"/>
                    </a:xfrm>
                    <a:prstGeom prst="rect">
                      <a:avLst/>
                    </a:prstGeom>
                  </pic:spPr>
                </pic:pic>
              </a:graphicData>
            </a:graphic>
          </wp:inline>
        </w:drawing>
      </w:r>
    </w:p>
    <w:p w14:paraId="5AE9518F" w14:textId="56550FD1" w:rsidR="16370530" w:rsidRDefault="16370530" w:rsidP="2AB3D0AA">
      <w:pPr>
        <w:spacing w:before="480" w:after="600" w:line="360" w:lineRule="auto"/>
        <w:jc w:val="both"/>
        <w:rPr>
          <w:rFonts w:ascii="Times New Roman" w:eastAsia="Times New Roman" w:hAnsi="Times New Roman" w:cs="Times New Roman"/>
        </w:rPr>
      </w:pPr>
      <w:r w:rsidRPr="2AB3D0AA">
        <w:rPr>
          <w:rFonts w:ascii="Times New Roman" w:eastAsia="Times New Roman" w:hAnsi="Times New Roman" w:cs="Times New Roman"/>
          <w:b/>
          <w:bCs/>
          <w:color w:val="000000" w:themeColor="text1"/>
        </w:rPr>
        <w:t>Figure S</w:t>
      </w:r>
      <w:r w:rsidR="7A7DF3DE" w:rsidRPr="2AB3D0AA">
        <w:rPr>
          <w:rFonts w:ascii="Times New Roman" w:eastAsia="Times New Roman" w:hAnsi="Times New Roman" w:cs="Times New Roman"/>
          <w:b/>
          <w:bCs/>
          <w:color w:val="000000" w:themeColor="text1"/>
        </w:rPr>
        <w:t>1</w:t>
      </w:r>
      <w:r w:rsidR="160333D1" w:rsidRPr="2AB3D0AA">
        <w:rPr>
          <w:rFonts w:ascii="Times New Roman" w:eastAsia="Times New Roman" w:hAnsi="Times New Roman" w:cs="Times New Roman"/>
          <w:b/>
          <w:bCs/>
          <w:color w:val="000000" w:themeColor="text1"/>
        </w:rPr>
        <w:t>5</w:t>
      </w:r>
      <w:r w:rsidRPr="2AB3D0AA">
        <w:rPr>
          <w:rFonts w:ascii="Times New Roman" w:eastAsia="Times New Roman" w:hAnsi="Times New Roman" w:cs="Times New Roman"/>
          <w:b/>
          <w:bCs/>
          <w:color w:val="000000" w:themeColor="text1"/>
        </w:rPr>
        <w:t xml:space="preserve">. </w:t>
      </w:r>
      <w:r w:rsidRPr="2AB3D0AA">
        <w:rPr>
          <w:rFonts w:ascii="Times New Roman" w:eastAsia="Times New Roman" w:hAnsi="Times New Roman" w:cs="Times New Roman"/>
          <w:color w:val="000000" w:themeColor="text1"/>
        </w:rPr>
        <w:t>S</w:t>
      </w:r>
      <w:r w:rsidRPr="2AB3D0AA">
        <w:rPr>
          <w:rFonts w:ascii="Times New Roman" w:eastAsia="Times New Roman" w:hAnsi="Times New Roman" w:cs="Times New Roman"/>
          <w:lang w:val="en-IN"/>
        </w:rPr>
        <w:t>patial patterns of the leading EOF modes of surface salinity anomalies obtained from 3D-EOF analysis of ARGO data, with EOF2 shown as shaded and EOF1 as contours.</w:t>
      </w:r>
    </w:p>
    <w:p w14:paraId="11387E6B" w14:textId="6595F150" w:rsidR="16370530" w:rsidRDefault="16370530" w:rsidP="2AB3D0AA">
      <w:pPr>
        <w:spacing w:before="360" w:line="360" w:lineRule="auto"/>
        <w:jc w:val="center"/>
      </w:pPr>
      <w:r>
        <w:rPr>
          <w:noProof/>
        </w:rPr>
        <w:lastRenderedPageBreak/>
        <w:drawing>
          <wp:inline distT="0" distB="0" distL="0" distR="0" wp14:anchorId="43B838CD" wp14:editId="430B539C">
            <wp:extent cx="5143500" cy="2524125"/>
            <wp:effectExtent l="0" t="0" r="0" b="0"/>
            <wp:docPr id="190797019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619587" name="Picture 1039619587"/>
                    <pic:cNvPicPr/>
                  </pic:nvPicPr>
                  <pic:blipFill>
                    <a:blip r:embed="rId22">
                      <a:extLst>
                        <a:ext uri="{28A0092B-C50C-407E-A947-70E740481C1C}">
                          <a14:useLocalDpi xmlns:a14="http://schemas.microsoft.com/office/drawing/2010/main"/>
                        </a:ext>
                      </a:extLst>
                    </a:blip>
                    <a:stretch>
                      <a:fillRect/>
                    </a:stretch>
                  </pic:blipFill>
                  <pic:spPr>
                    <a:xfrm>
                      <a:off x="0" y="0"/>
                      <a:ext cx="5143500" cy="2524125"/>
                    </a:xfrm>
                    <a:prstGeom prst="rect">
                      <a:avLst/>
                    </a:prstGeom>
                  </pic:spPr>
                </pic:pic>
              </a:graphicData>
            </a:graphic>
          </wp:inline>
        </w:drawing>
      </w:r>
    </w:p>
    <w:p w14:paraId="622A6CEB" w14:textId="10740929" w:rsidR="52E59301" w:rsidRDefault="52E59301" w:rsidP="2AB3D0AA">
      <w:pPr>
        <w:spacing w:before="360" w:after="0" w:line="360" w:lineRule="auto"/>
        <w:jc w:val="both"/>
        <w:rPr>
          <w:rFonts w:ascii="Times New Roman" w:eastAsia="Times New Roman" w:hAnsi="Times New Roman" w:cs="Times New Roman"/>
          <w:b/>
          <w:bCs/>
          <w:i/>
          <w:iCs/>
        </w:rPr>
      </w:pPr>
      <w:r w:rsidRPr="2AB3D0AA">
        <w:rPr>
          <w:rFonts w:ascii="Times New Roman" w:eastAsia="Times New Roman" w:hAnsi="Times New Roman" w:cs="Times New Roman"/>
          <w:b/>
          <w:bCs/>
          <w:color w:val="000000" w:themeColor="text1"/>
        </w:rPr>
        <w:t>Figure S</w:t>
      </w:r>
      <w:r w:rsidR="4F8E7168" w:rsidRPr="2AB3D0AA">
        <w:rPr>
          <w:rFonts w:ascii="Times New Roman" w:eastAsia="Times New Roman" w:hAnsi="Times New Roman" w:cs="Times New Roman"/>
          <w:b/>
          <w:bCs/>
          <w:color w:val="000000" w:themeColor="text1"/>
        </w:rPr>
        <w:t>1</w:t>
      </w:r>
      <w:r w:rsidR="261F4BAE" w:rsidRPr="2AB3D0AA">
        <w:rPr>
          <w:rFonts w:ascii="Times New Roman" w:eastAsia="Times New Roman" w:hAnsi="Times New Roman" w:cs="Times New Roman"/>
          <w:b/>
          <w:bCs/>
          <w:color w:val="000000" w:themeColor="text1"/>
        </w:rPr>
        <w:t>6</w:t>
      </w:r>
      <w:r w:rsidRPr="2AB3D0AA">
        <w:rPr>
          <w:rFonts w:ascii="Times New Roman" w:eastAsia="Times New Roman" w:hAnsi="Times New Roman" w:cs="Times New Roman"/>
          <w:b/>
          <w:bCs/>
          <w:color w:val="000000" w:themeColor="text1"/>
        </w:rPr>
        <w:t>.</w:t>
      </w:r>
      <w:r w:rsidRPr="2AB3D0AA">
        <w:rPr>
          <w:rFonts w:ascii="Times New Roman" w:eastAsia="Times New Roman" w:hAnsi="Times New Roman" w:cs="Times New Roman"/>
          <w:b/>
          <w:bCs/>
          <w:i/>
          <w:iCs/>
          <w:lang w:val="en-IN"/>
        </w:rPr>
        <w:t xml:space="preserve"> </w:t>
      </w:r>
      <w:r w:rsidRPr="2AB3D0AA">
        <w:rPr>
          <w:rFonts w:ascii="Times New Roman" w:eastAsia="Times New Roman" w:hAnsi="Times New Roman" w:cs="Times New Roman"/>
          <w:lang w:val="en-IN"/>
        </w:rPr>
        <w:t>Lead/lag correlation between the surface PC2 from the ARGO 3D-EOF and (i) the S-IOD index (red line) and (ii) PC1 at 80m (blue line) depth. Positive lag values indicate that the S-IOD index and the PC1-80m lead the PC2- surface, while negative lag values indicate that they lag the PC2-surface. Dotted black lines denote correlations significant at the 95% confidence level based on a two-tailed Student’s t-test.</w:t>
      </w:r>
    </w:p>
    <w:p w14:paraId="7BC10E71" w14:textId="70F1C067" w:rsidR="52E59301" w:rsidRDefault="52E59301" w:rsidP="2AB3D0AA">
      <w:pPr>
        <w:spacing w:before="1080" w:after="240" w:line="360" w:lineRule="auto"/>
        <w:jc w:val="both"/>
        <w:rPr>
          <w:rFonts w:ascii="Times New Roman" w:eastAsia="Times New Roman" w:hAnsi="Times New Roman" w:cs="Times New Roman"/>
          <w:lang w:val="en-IN"/>
        </w:rPr>
      </w:pPr>
      <w:r>
        <w:rPr>
          <w:noProof/>
        </w:rPr>
        <w:lastRenderedPageBreak/>
        <w:drawing>
          <wp:inline distT="0" distB="0" distL="0" distR="0" wp14:anchorId="6266F34F" wp14:editId="7F868F6C">
            <wp:extent cx="5943600" cy="4029075"/>
            <wp:effectExtent l="0" t="0" r="0" b="0"/>
            <wp:docPr id="427372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090225" name="Picture 1358090225"/>
                    <pic:cNvPicPr/>
                  </pic:nvPicPr>
                  <pic:blipFill>
                    <a:blip r:embed="rId23">
                      <a:extLst>
                        <a:ext uri="{28A0092B-C50C-407E-A947-70E740481C1C}">
                          <a14:useLocalDpi xmlns:a14="http://schemas.microsoft.com/office/drawing/2010/main"/>
                        </a:ext>
                      </a:extLst>
                    </a:blip>
                    <a:stretch>
                      <a:fillRect/>
                    </a:stretch>
                  </pic:blipFill>
                  <pic:spPr>
                    <a:xfrm>
                      <a:off x="0" y="0"/>
                      <a:ext cx="5943600" cy="4029075"/>
                    </a:xfrm>
                    <a:prstGeom prst="rect">
                      <a:avLst/>
                    </a:prstGeom>
                  </pic:spPr>
                </pic:pic>
              </a:graphicData>
            </a:graphic>
          </wp:inline>
        </w:drawing>
      </w:r>
    </w:p>
    <w:p w14:paraId="4F7FB65F" w14:textId="5367AD37" w:rsidR="551B582F" w:rsidRDefault="551B582F" w:rsidP="2AB3D0AA">
      <w:pPr>
        <w:spacing w:before="120" w:after="240" w:line="360" w:lineRule="auto"/>
        <w:jc w:val="both"/>
        <w:rPr>
          <w:rFonts w:ascii="Times New Roman" w:eastAsia="Times New Roman" w:hAnsi="Times New Roman" w:cs="Times New Roman"/>
        </w:rPr>
      </w:pPr>
      <w:r w:rsidRPr="2AB3D0AA">
        <w:rPr>
          <w:rFonts w:ascii="Times New Roman" w:eastAsia="Times New Roman" w:hAnsi="Times New Roman" w:cs="Times New Roman"/>
          <w:b/>
          <w:bCs/>
          <w:color w:val="000000" w:themeColor="text1"/>
        </w:rPr>
        <w:t xml:space="preserve">Figure S17. </w:t>
      </w:r>
      <w:r w:rsidRPr="2AB3D0AA">
        <w:rPr>
          <w:rFonts w:ascii="Times New Roman" w:eastAsia="Times New Roman" w:hAnsi="Times New Roman" w:cs="Times New Roman"/>
          <w:lang w:val="en-IN"/>
        </w:rPr>
        <w:t>Vertical structure of the leading EOF mode (EOF1) of EN4 salinity anomalies obtained from a 4D-EOF analysis at selected depth levels: (a) 5m, (b) 15m, (c) 25m, (d) 35m, (e) 45m, (f) 56m, (g) 66m, (h) 77m, (i) 87m, (j) 98m, (k) 11m, and (l) 122 m. Shading denotes the EOF1 salinity anomaly pattern from EN4 at each depth. Contours represent the corresponding ARGO 4D-EOF1 pattern at 80m, included to illustrate the spatial consistency between the two datasets. Prior to the EOF computation, salinity dipole variability was regressed out up to a 6-month lag from both EN4 and ARGO salinity anomalies to isolate the Horseshoe Salinity Pattern (HSP). The resulting fields show a coherent HSP throughout the upper 120 m, indicating a robust vertical extension of the leading mode.</w:t>
      </w:r>
    </w:p>
    <w:p w14:paraId="01A96319" w14:textId="17892126" w:rsidR="52E59301" w:rsidRDefault="52E59301" w:rsidP="2AB3D0AA">
      <w:pPr>
        <w:spacing w:before="1080" w:after="240" w:line="360" w:lineRule="auto"/>
        <w:jc w:val="both"/>
      </w:pPr>
      <w:r>
        <w:rPr>
          <w:noProof/>
        </w:rPr>
        <w:lastRenderedPageBreak/>
        <w:drawing>
          <wp:inline distT="0" distB="0" distL="0" distR="0" wp14:anchorId="23D762E5" wp14:editId="644D5412">
            <wp:extent cx="5943600" cy="4076700"/>
            <wp:effectExtent l="0" t="0" r="0" b="0"/>
            <wp:docPr id="72182608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521154" name="Picture 894521154"/>
                    <pic:cNvPicPr/>
                  </pic:nvPicPr>
                  <pic:blipFill>
                    <a:blip r:embed="rId24">
                      <a:extLst>
                        <a:ext uri="{28A0092B-C50C-407E-A947-70E740481C1C}">
                          <a14:useLocalDpi xmlns:a14="http://schemas.microsoft.com/office/drawing/2010/main"/>
                        </a:ext>
                      </a:extLst>
                    </a:blip>
                    <a:stretch>
                      <a:fillRect/>
                    </a:stretch>
                  </pic:blipFill>
                  <pic:spPr>
                    <a:xfrm>
                      <a:off x="0" y="0"/>
                      <a:ext cx="5943600" cy="4076700"/>
                    </a:xfrm>
                    <a:prstGeom prst="rect">
                      <a:avLst/>
                    </a:prstGeom>
                  </pic:spPr>
                </pic:pic>
              </a:graphicData>
            </a:graphic>
          </wp:inline>
        </w:drawing>
      </w:r>
      <w:r w:rsidR="29CF888F" w:rsidRPr="2AB3D0AA">
        <w:rPr>
          <w:rFonts w:ascii="Times New Roman" w:eastAsia="Times New Roman" w:hAnsi="Times New Roman" w:cs="Times New Roman"/>
          <w:b/>
          <w:bCs/>
          <w:color w:val="000000" w:themeColor="text1"/>
        </w:rPr>
        <w:t xml:space="preserve">Figure S18. </w:t>
      </w:r>
      <w:r w:rsidR="29CF888F" w:rsidRPr="2AB3D0AA">
        <w:rPr>
          <w:rFonts w:ascii="Times New Roman" w:eastAsia="Times New Roman" w:hAnsi="Times New Roman" w:cs="Times New Roman"/>
          <w:lang w:val="en-IN"/>
        </w:rPr>
        <w:t>Same as Figure S17 but for 3D-EOF for all depths.</w:t>
      </w:r>
    </w:p>
    <w:sectPr w:rsidR="52E59301">
      <w:headerReference w:type="default" r:id="rId25"/>
      <w:footerReference w:type="default" r:id="rId26"/>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E4031" w14:textId="77777777" w:rsidR="0036634E" w:rsidRDefault="0036634E">
      <w:pPr>
        <w:spacing w:after="0" w:line="240" w:lineRule="auto"/>
      </w:pPr>
      <w:r>
        <w:separator/>
      </w:r>
    </w:p>
  </w:endnote>
  <w:endnote w:type="continuationSeparator" w:id="0">
    <w:p w14:paraId="33DFB07F" w14:textId="77777777" w:rsidR="0036634E" w:rsidRDefault="003663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4764279"/>
      <w:docPartObj>
        <w:docPartGallery w:val="Page Numbers (Bottom of Page)"/>
        <w:docPartUnique/>
      </w:docPartObj>
    </w:sdtPr>
    <w:sdtEndPr>
      <w:rPr>
        <w:noProof/>
      </w:rPr>
    </w:sdtEndPr>
    <w:sdtContent>
      <w:p w14:paraId="551DDF6F" w14:textId="17C405E2" w:rsidR="00CA7F5A" w:rsidRDefault="00CA7F5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EFD6A2A" w14:textId="25E996C9" w:rsidR="747A4EC8" w:rsidRDefault="747A4EC8" w:rsidP="747A4E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BFAD7" w14:textId="77777777" w:rsidR="0036634E" w:rsidRDefault="0036634E">
      <w:pPr>
        <w:spacing w:after="0" w:line="240" w:lineRule="auto"/>
      </w:pPr>
      <w:r>
        <w:separator/>
      </w:r>
    </w:p>
  </w:footnote>
  <w:footnote w:type="continuationSeparator" w:id="0">
    <w:p w14:paraId="19544D6C" w14:textId="77777777" w:rsidR="0036634E" w:rsidRDefault="003663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747A4EC8" w14:paraId="48C949ED" w14:textId="77777777" w:rsidTr="747A4EC8">
      <w:trPr>
        <w:trHeight w:val="300"/>
      </w:trPr>
      <w:tc>
        <w:tcPr>
          <w:tcW w:w="3120" w:type="dxa"/>
        </w:tcPr>
        <w:p w14:paraId="75CB959D" w14:textId="4C02DFE2" w:rsidR="747A4EC8" w:rsidRDefault="747A4EC8" w:rsidP="747A4EC8">
          <w:pPr>
            <w:pStyle w:val="Header"/>
            <w:ind w:left="-115"/>
          </w:pPr>
        </w:p>
      </w:tc>
      <w:tc>
        <w:tcPr>
          <w:tcW w:w="3120" w:type="dxa"/>
        </w:tcPr>
        <w:p w14:paraId="47B188A4" w14:textId="2161857F" w:rsidR="747A4EC8" w:rsidRDefault="747A4EC8" w:rsidP="747A4EC8">
          <w:pPr>
            <w:pStyle w:val="Header"/>
            <w:jc w:val="center"/>
          </w:pPr>
        </w:p>
      </w:tc>
      <w:tc>
        <w:tcPr>
          <w:tcW w:w="3120" w:type="dxa"/>
        </w:tcPr>
        <w:p w14:paraId="55BCA5D3" w14:textId="634EF357" w:rsidR="747A4EC8" w:rsidRDefault="747A4EC8" w:rsidP="747A4EC8">
          <w:pPr>
            <w:pStyle w:val="Header"/>
            <w:ind w:right="-115"/>
            <w:jc w:val="right"/>
          </w:pPr>
        </w:p>
      </w:tc>
    </w:tr>
  </w:tbl>
  <w:p w14:paraId="2044105C" w14:textId="3A4BB0EA" w:rsidR="747A4EC8" w:rsidRDefault="747A4EC8" w:rsidP="747A4EC8">
    <w:pPr>
      <w:pStyle w:val="Header"/>
    </w:pPr>
  </w:p>
</w:hdr>
</file>

<file path=word/intelligence2.xml><?xml version="1.0" encoding="utf-8"?>
<int2:intelligence xmlns:int2="http://schemas.microsoft.com/office/intelligence/2020/intelligence">
  <int2:observations>
    <int2:textHash int2:hashCode="gmj4kqvHcXFPAH" int2:id="S7OB9PqG">
      <int2:state int2:type="spell" int2:value="Rejected"/>
    </int2:textHash>
    <int2:textHash int2:hashCode="jZaSd1h2q6JLe0" int2:id="LFDtOTxi">
      <int2:state int2:type="spell" int2:value="Rejected"/>
    </int2:textHash>
    <int2:bookmark int2:bookmarkName="_Int_rTBPJ7bs" int2:invalidationBookmarkName="" int2:hashCode="D4QZpZk1I/cOky" int2:id="k8axD7ED">
      <int2:state int2:type="spell"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8010C8"/>
    <w:multiLevelType w:val="hybridMultilevel"/>
    <w:tmpl w:val="107A712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889314D"/>
    <w:rsid w:val="00016FD1"/>
    <w:rsid w:val="0007424A"/>
    <w:rsid w:val="001007BF"/>
    <w:rsid w:val="0010506C"/>
    <w:rsid w:val="0016FAFC"/>
    <w:rsid w:val="0018385F"/>
    <w:rsid w:val="00221477"/>
    <w:rsid w:val="002F2EFF"/>
    <w:rsid w:val="003660E3"/>
    <w:rsid w:val="0036634E"/>
    <w:rsid w:val="003A2D1A"/>
    <w:rsid w:val="004A1FF6"/>
    <w:rsid w:val="00552251"/>
    <w:rsid w:val="006A3123"/>
    <w:rsid w:val="006B33EF"/>
    <w:rsid w:val="00711C66"/>
    <w:rsid w:val="00755749"/>
    <w:rsid w:val="007830BF"/>
    <w:rsid w:val="00965FD6"/>
    <w:rsid w:val="00AC68FD"/>
    <w:rsid w:val="00ADE2E0"/>
    <w:rsid w:val="00B42193"/>
    <w:rsid w:val="00CA7F5A"/>
    <w:rsid w:val="00CE1E33"/>
    <w:rsid w:val="00D1B09B"/>
    <w:rsid w:val="00DB072F"/>
    <w:rsid w:val="00DB58CD"/>
    <w:rsid w:val="00E615B8"/>
    <w:rsid w:val="00ED55B3"/>
    <w:rsid w:val="00EF1DDE"/>
    <w:rsid w:val="00EFF092"/>
    <w:rsid w:val="00F363A2"/>
    <w:rsid w:val="00F87705"/>
    <w:rsid w:val="00FE68DF"/>
    <w:rsid w:val="011D293B"/>
    <w:rsid w:val="012DE2C5"/>
    <w:rsid w:val="012ED27A"/>
    <w:rsid w:val="013FDF55"/>
    <w:rsid w:val="01436C0C"/>
    <w:rsid w:val="01458012"/>
    <w:rsid w:val="015557CD"/>
    <w:rsid w:val="015CD8C7"/>
    <w:rsid w:val="016E9394"/>
    <w:rsid w:val="017359BF"/>
    <w:rsid w:val="017A1246"/>
    <w:rsid w:val="018F7BB2"/>
    <w:rsid w:val="01A335CD"/>
    <w:rsid w:val="01AD4331"/>
    <w:rsid w:val="01CA6638"/>
    <w:rsid w:val="01F6A32E"/>
    <w:rsid w:val="02126883"/>
    <w:rsid w:val="021E1762"/>
    <w:rsid w:val="022A963D"/>
    <w:rsid w:val="022CFC6F"/>
    <w:rsid w:val="02548E72"/>
    <w:rsid w:val="0255412E"/>
    <w:rsid w:val="0291F20F"/>
    <w:rsid w:val="02A0518F"/>
    <w:rsid w:val="02A0D368"/>
    <w:rsid w:val="02AAE442"/>
    <w:rsid w:val="02CDF539"/>
    <w:rsid w:val="02E7157E"/>
    <w:rsid w:val="02F65D2C"/>
    <w:rsid w:val="03087223"/>
    <w:rsid w:val="03185E41"/>
    <w:rsid w:val="033AE3A2"/>
    <w:rsid w:val="0344EE1C"/>
    <w:rsid w:val="037B776E"/>
    <w:rsid w:val="03803977"/>
    <w:rsid w:val="038482BF"/>
    <w:rsid w:val="03964A91"/>
    <w:rsid w:val="039D1DFD"/>
    <w:rsid w:val="039DEBD7"/>
    <w:rsid w:val="03B18C68"/>
    <w:rsid w:val="03BE806F"/>
    <w:rsid w:val="03C4D1FD"/>
    <w:rsid w:val="03C80F61"/>
    <w:rsid w:val="03FBD9C5"/>
    <w:rsid w:val="03FEA56F"/>
    <w:rsid w:val="0403F276"/>
    <w:rsid w:val="042C9095"/>
    <w:rsid w:val="04323284"/>
    <w:rsid w:val="043FBF31"/>
    <w:rsid w:val="044C60A9"/>
    <w:rsid w:val="0458C54F"/>
    <w:rsid w:val="04595551"/>
    <w:rsid w:val="045C0F6F"/>
    <w:rsid w:val="04869ED2"/>
    <w:rsid w:val="049B5695"/>
    <w:rsid w:val="049DC2F5"/>
    <w:rsid w:val="04A3839A"/>
    <w:rsid w:val="04B4EC08"/>
    <w:rsid w:val="04BDDEA7"/>
    <w:rsid w:val="04E55D64"/>
    <w:rsid w:val="04FA0C13"/>
    <w:rsid w:val="050F2CB2"/>
    <w:rsid w:val="053BEEE0"/>
    <w:rsid w:val="0543A8E5"/>
    <w:rsid w:val="054CD4AC"/>
    <w:rsid w:val="055C6783"/>
    <w:rsid w:val="058960CA"/>
    <w:rsid w:val="05A2139E"/>
    <w:rsid w:val="05A95281"/>
    <w:rsid w:val="05DDBAC0"/>
    <w:rsid w:val="05EDE626"/>
    <w:rsid w:val="05F494D4"/>
    <w:rsid w:val="05FB8833"/>
    <w:rsid w:val="05FD996B"/>
    <w:rsid w:val="06029307"/>
    <w:rsid w:val="060AF513"/>
    <w:rsid w:val="060F602A"/>
    <w:rsid w:val="06132534"/>
    <w:rsid w:val="0623352E"/>
    <w:rsid w:val="062BA8B8"/>
    <w:rsid w:val="062FABDA"/>
    <w:rsid w:val="06472376"/>
    <w:rsid w:val="065ADC09"/>
    <w:rsid w:val="06621882"/>
    <w:rsid w:val="067CE7C2"/>
    <w:rsid w:val="068B671E"/>
    <w:rsid w:val="068EE0F9"/>
    <w:rsid w:val="0690024C"/>
    <w:rsid w:val="06AA1DF1"/>
    <w:rsid w:val="06ACF31A"/>
    <w:rsid w:val="06AF726D"/>
    <w:rsid w:val="06AFC65C"/>
    <w:rsid w:val="06C977F9"/>
    <w:rsid w:val="06E548F6"/>
    <w:rsid w:val="06EAE564"/>
    <w:rsid w:val="06F7DE24"/>
    <w:rsid w:val="06F8109C"/>
    <w:rsid w:val="07040500"/>
    <w:rsid w:val="0727273D"/>
    <w:rsid w:val="0760EB2A"/>
    <w:rsid w:val="078775B4"/>
    <w:rsid w:val="078EB472"/>
    <w:rsid w:val="079615E9"/>
    <w:rsid w:val="079A72B2"/>
    <w:rsid w:val="079AAD6B"/>
    <w:rsid w:val="079F8EC9"/>
    <w:rsid w:val="07A25A31"/>
    <w:rsid w:val="07A3B161"/>
    <w:rsid w:val="07BC25F1"/>
    <w:rsid w:val="07C69C78"/>
    <w:rsid w:val="07D33CD7"/>
    <w:rsid w:val="07D8269B"/>
    <w:rsid w:val="07E1A747"/>
    <w:rsid w:val="07E80648"/>
    <w:rsid w:val="07EFFFEA"/>
    <w:rsid w:val="080E0909"/>
    <w:rsid w:val="0819ADA4"/>
    <w:rsid w:val="081A21E4"/>
    <w:rsid w:val="081AA437"/>
    <w:rsid w:val="0827E137"/>
    <w:rsid w:val="08377E6F"/>
    <w:rsid w:val="08770A36"/>
    <w:rsid w:val="08919000"/>
    <w:rsid w:val="08B3B395"/>
    <w:rsid w:val="08CBB275"/>
    <w:rsid w:val="08D07044"/>
    <w:rsid w:val="08D410B0"/>
    <w:rsid w:val="08E09E13"/>
    <w:rsid w:val="09014C30"/>
    <w:rsid w:val="0902AF48"/>
    <w:rsid w:val="0903415F"/>
    <w:rsid w:val="090A7379"/>
    <w:rsid w:val="09181139"/>
    <w:rsid w:val="091A6C46"/>
    <w:rsid w:val="0962BDAE"/>
    <w:rsid w:val="09732454"/>
    <w:rsid w:val="097EC09B"/>
    <w:rsid w:val="0983B849"/>
    <w:rsid w:val="09B3D2AE"/>
    <w:rsid w:val="09BFA47C"/>
    <w:rsid w:val="09D2AD48"/>
    <w:rsid w:val="09E5C5A3"/>
    <w:rsid w:val="0A016F68"/>
    <w:rsid w:val="0A0D5D81"/>
    <w:rsid w:val="0A162CB9"/>
    <w:rsid w:val="0A44C807"/>
    <w:rsid w:val="0A5FFB21"/>
    <w:rsid w:val="0A65FB45"/>
    <w:rsid w:val="0A72C731"/>
    <w:rsid w:val="0A883A95"/>
    <w:rsid w:val="0A8E62F8"/>
    <w:rsid w:val="0AA4E82B"/>
    <w:rsid w:val="0AA6A3D9"/>
    <w:rsid w:val="0AF7F806"/>
    <w:rsid w:val="0B045C85"/>
    <w:rsid w:val="0B069846"/>
    <w:rsid w:val="0B1ADDC4"/>
    <w:rsid w:val="0B1DFDB6"/>
    <w:rsid w:val="0B1E3842"/>
    <w:rsid w:val="0B2CCC4E"/>
    <w:rsid w:val="0B2CF314"/>
    <w:rsid w:val="0B2F14C4"/>
    <w:rsid w:val="0B4EEA38"/>
    <w:rsid w:val="0B633617"/>
    <w:rsid w:val="0B79317D"/>
    <w:rsid w:val="0B921A8A"/>
    <w:rsid w:val="0BB4E10A"/>
    <w:rsid w:val="0BBECFBC"/>
    <w:rsid w:val="0BCBAEDB"/>
    <w:rsid w:val="0BD01FAB"/>
    <w:rsid w:val="0BD19569"/>
    <w:rsid w:val="0BD90D29"/>
    <w:rsid w:val="0C024BA1"/>
    <w:rsid w:val="0C073AF5"/>
    <w:rsid w:val="0C0EC528"/>
    <w:rsid w:val="0C2D4F0B"/>
    <w:rsid w:val="0C363354"/>
    <w:rsid w:val="0C41D82B"/>
    <w:rsid w:val="0C447E23"/>
    <w:rsid w:val="0C48BBFB"/>
    <w:rsid w:val="0C82242F"/>
    <w:rsid w:val="0C9BC239"/>
    <w:rsid w:val="0CB0F0D2"/>
    <w:rsid w:val="0CFE54F9"/>
    <w:rsid w:val="0D209FB3"/>
    <w:rsid w:val="0D343498"/>
    <w:rsid w:val="0D3697FC"/>
    <w:rsid w:val="0D4780CB"/>
    <w:rsid w:val="0D490392"/>
    <w:rsid w:val="0D54B3C7"/>
    <w:rsid w:val="0D65EC19"/>
    <w:rsid w:val="0D696FED"/>
    <w:rsid w:val="0D6AE715"/>
    <w:rsid w:val="0D86EE47"/>
    <w:rsid w:val="0D8D228D"/>
    <w:rsid w:val="0D8DDA52"/>
    <w:rsid w:val="0D92C101"/>
    <w:rsid w:val="0DA1D6DD"/>
    <w:rsid w:val="0DA74662"/>
    <w:rsid w:val="0DB4FC1D"/>
    <w:rsid w:val="0DFDA145"/>
    <w:rsid w:val="0E126205"/>
    <w:rsid w:val="0E44520E"/>
    <w:rsid w:val="0E48E85A"/>
    <w:rsid w:val="0E562BD7"/>
    <w:rsid w:val="0E5D647C"/>
    <w:rsid w:val="0E887BCE"/>
    <w:rsid w:val="0E962567"/>
    <w:rsid w:val="0E96FF07"/>
    <w:rsid w:val="0E9877E6"/>
    <w:rsid w:val="0E9EF434"/>
    <w:rsid w:val="0EA05F61"/>
    <w:rsid w:val="0EA40DC9"/>
    <w:rsid w:val="0EB50E8C"/>
    <w:rsid w:val="0EC026E5"/>
    <w:rsid w:val="0EC94274"/>
    <w:rsid w:val="0ECA71B0"/>
    <w:rsid w:val="0ED2A5C1"/>
    <w:rsid w:val="0EE41649"/>
    <w:rsid w:val="0EEA34A2"/>
    <w:rsid w:val="0EF19012"/>
    <w:rsid w:val="0EF3C22F"/>
    <w:rsid w:val="0F0D5989"/>
    <w:rsid w:val="0F3E3469"/>
    <w:rsid w:val="0F3F7934"/>
    <w:rsid w:val="0F421D39"/>
    <w:rsid w:val="0F5AD677"/>
    <w:rsid w:val="0F5CE3A3"/>
    <w:rsid w:val="0F72E7BB"/>
    <w:rsid w:val="0F8439D7"/>
    <w:rsid w:val="0F8E8BBF"/>
    <w:rsid w:val="0F93C77C"/>
    <w:rsid w:val="0FA993EA"/>
    <w:rsid w:val="0FB09C97"/>
    <w:rsid w:val="0FBBFEAC"/>
    <w:rsid w:val="0FC42720"/>
    <w:rsid w:val="0FC5B1C2"/>
    <w:rsid w:val="0FE2E3C3"/>
    <w:rsid w:val="0FFFA448"/>
    <w:rsid w:val="1031437C"/>
    <w:rsid w:val="10371A28"/>
    <w:rsid w:val="1043700D"/>
    <w:rsid w:val="10642201"/>
    <w:rsid w:val="1082AA4F"/>
    <w:rsid w:val="108C2992"/>
    <w:rsid w:val="1091C0E3"/>
    <w:rsid w:val="10A6FEE7"/>
    <w:rsid w:val="10B88499"/>
    <w:rsid w:val="10E1D616"/>
    <w:rsid w:val="10E84E5F"/>
    <w:rsid w:val="10EAB4D4"/>
    <w:rsid w:val="1131DEBF"/>
    <w:rsid w:val="1136528F"/>
    <w:rsid w:val="1136D70C"/>
    <w:rsid w:val="113F76CD"/>
    <w:rsid w:val="115E01BE"/>
    <w:rsid w:val="1169E702"/>
    <w:rsid w:val="1188B900"/>
    <w:rsid w:val="119CF4F7"/>
    <w:rsid w:val="11BF5A49"/>
    <w:rsid w:val="11C764CF"/>
    <w:rsid w:val="11C80E26"/>
    <w:rsid w:val="11C81513"/>
    <w:rsid w:val="11DD5EBF"/>
    <w:rsid w:val="11E6C280"/>
    <w:rsid w:val="11E802B1"/>
    <w:rsid w:val="11F236BD"/>
    <w:rsid w:val="11F42982"/>
    <w:rsid w:val="120015E5"/>
    <w:rsid w:val="12039B8E"/>
    <w:rsid w:val="1208BD2E"/>
    <w:rsid w:val="121412C3"/>
    <w:rsid w:val="1214CD2A"/>
    <w:rsid w:val="1216B3D8"/>
    <w:rsid w:val="1240FC17"/>
    <w:rsid w:val="126C1D44"/>
    <w:rsid w:val="1271FEDE"/>
    <w:rsid w:val="12852F3B"/>
    <w:rsid w:val="1296A7E8"/>
    <w:rsid w:val="129B4569"/>
    <w:rsid w:val="12B1FFDD"/>
    <w:rsid w:val="12BD8E12"/>
    <w:rsid w:val="12E2C425"/>
    <w:rsid w:val="12F17B45"/>
    <w:rsid w:val="1303EA68"/>
    <w:rsid w:val="130C51A4"/>
    <w:rsid w:val="130D5E3F"/>
    <w:rsid w:val="131C7B07"/>
    <w:rsid w:val="13411622"/>
    <w:rsid w:val="136C2E46"/>
    <w:rsid w:val="136D8956"/>
    <w:rsid w:val="138D45CC"/>
    <w:rsid w:val="1395C954"/>
    <w:rsid w:val="13B1E45B"/>
    <w:rsid w:val="13B632B4"/>
    <w:rsid w:val="13BE7D83"/>
    <w:rsid w:val="13D9AFD3"/>
    <w:rsid w:val="13DDA984"/>
    <w:rsid w:val="13DF8F35"/>
    <w:rsid w:val="13EE7B09"/>
    <w:rsid w:val="13EFC39F"/>
    <w:rsid w:val="1410DB56"/>
    <w:rsid w:val="14278B4C"/>
    <w:rsid w:val="1435386F"/>
    <w:rsid w:val="143B03BD"/>
    <w:rsid w:val="14469423"/>
    <w:rsid w:val="144A0843"/>
    <w:rsid w:val="146C6AEE"/>
    <w:rsid w:val="14772E6F"/>
    <w:rsid w:val="1497B007"/>
    <w:rsid w:val="1498BB7A"/>
    <w:rsid w:val="14996139"/>
    <w:rsid w:val="14AD1C20"/>
    <w:rsid w:val="14C4CC13"/>
    <w:rsid w:val="14CA65C4"/>
    <w:rsid w:val="14D2E1D7"/>
    <w:rsid w:val="14D68957"/>
    <w:rsid w:val="14D86410"/>
    <w:rsid w:val="14E89FD5"/>
    <w:rsid w:val="14F0E5A1"/>
    <w:rsid w:val="14FEC3A6"/>
    <w:rsid w:val="1513BDE1"/>
    <w:rsid w:val="152BEB15"/>
    <w:rsid w:val="153F7F85"/>
    <w:rsid w:val="1578FE0E"/>
    <w:rsid w:val="157D3FF3"/>
    <w:rsid w:val="158F0FF4"/>
    <w:rsid w:val="15C6AC7C"/>
    <w:rsid w:val="15CF4E97"/>
    <w:rsid w:val="15DA7837"/>
    <w:rsid w:val="15E09D5B"/>
    <w:rsid w:val="160333D1"/>
    <w:rsid w:val="16229117"/>
    <w:rsid w:val="1628477A"/>
    <w:rsid w:val="16370530"/>
    <w:rsid w:val="16439C8C"/>
    <w:rsid w:val="164D5666"/>
    <w:rsid w:val="167096C5"/>
    <w:rsid w:val="167111BC"/>
    <w:rsid w:val="167B0FDF"/>
    <w:rsid w:val="169D6A96"/>
    <w:rsid w:val="169FA6FE"/>
    <w:rsid w:val="16A50F05"/>
    <w:rsid w:val="16ABF98B"/>
    <w:rsid w:val="16C1ABF4"/>
    <w:rsid w:val="16C3F1D3"/>
    <w:rsid w:val="16CA47C6"/>
    <w:rsid w:val="16F2D375"/>
    <w:rsid w:val="1707AC46"/>
    <w:rsid w:val="171CE965"/>
    <w:rsid w:val="171DC9D4"/>
    <w:rsid w:val="172C7E5A"/>
    <w:rsid w:val="1730F467"/>
    <w:rsid w:val="175035E3"/>
    <w:rsid w:val="17520170"/>
    <w:rsid w:val="1753C587"/>
    <w:rsid w:val="176BD918"/>
    <w:rsid w:val="176C6913"/>
    <w:rsid w:val="176F3C97"/>
    <w:rsid w:val="177CF8DB"/>
    <w:rsid w:val="178EAD4B"/>
    <w:rsid w:val="17980310"/>
    <w:rsid w:val="17AAB69F"/>
    <w:rsid w:val="17B0E8C5"/>
    <w:rsid w:val="17B7B865"/>
    <w:rsid w:val="17C5F2E2"/>
    <w:rsid w:val="17CD0805"/>
    <w:rsid w:val="17CFCD25"/>
    <w:rsid w:val="17DDC1F2"/>
    <w:rsid w:val="17E220E0"/>
    <w:rsid w:val="17ED1337"/>
    <w:rsid w:val="17ED28FE"/>
    <w:rsid w:val="17EE4F91"/>
    <w:rsid w:val="1801CE1C"/>
    <w:rsid w:val="180D3757"/>
    <w:rsid w:val="18406BDF"/>
    <w:rsid w:val="18413CBF"/>
    <w:rsid w:val="1841AC19"/>
    <w:rsid w:val="184BD830"/>
    <w:rsid w:val="1854D526"/>
    <w:rsid w:val="188A0062"/>
    <w:rsid w:val="188B0ECB"/>
    <w:rsid w:val="18B07B35"/>
    <w:rsid w:val="18B17706"/>
    <w:rsid w:val="18B22BC6"/>
    <w:rsid w:val="18BB2461"/>
    <w:rsid w:val="18C59EE5"/>
    <w:rsid w:val="18CA20C7"/>
    <w:rsid w:val="18DEBFFA"/>
    <w:rsid w:val="18E269A2"/>
    <w:rsid w:val="18ED862D"/>
    <w:rsid w:val="18FDCE49"/>
    <w:rsid w:val="1920A21A"/>
    <w:rsid w:val="193B6626"/>
    <w:rsid w:val="195ED4F9"/>
    <w:rsid w:val="1966B184"/>
    <w:rsid w:val="196B3E11"/>
    <w:rsid w:val="19899F1F"/>
    <w:rsid w:val="199090B8"/>
    <w:rsid w:val="1992347F"/>
    <w:rsid w:val="19B42288"/>
    <w:rsid w:val="19CFE2E2"/>
    <w:rsid w:val="19D163F9"/>
    <w:rsid w:val="19EA99A2"/>
    <w:rsid w:val="19FCA248"/>
    <w:rsid w:val="1A1952D7"/>
    <w:rsid w:val="1A1E39C0"/>
    <w:rsid w:val="1A29110C"/>
    <w:rsid w:val="1A5361B8"/>
    <w:rsid w:val="1A57464D"/>
    <w:rsid w:val="1A6F224E"/>
    <w:rsid w:val="1A72C94B"/>
    <w:rsid w:val="1A8F59E8"/>
    <w:rsid w:val="1AA698D9"/>
    <w:rsid w:val="1AB88361"/>
    <w:rsid w:val="1AE29AB0"/>
    <w:rsid w:val="1AF7C1A6"/>
    <w:rsid w:val="1AFA5208"/>
    <w:rsid w:val="1B09A41A"/>
    <w:rsid w:val="1B0C6529"/>
    <w:rsid w:val="1B294FD2"/>
    <w:rsid w:val="1B4E2F55"/>
    <w:rsid w:val="1B5AE9A1"/>
    <w:rsid w:val="1B6E1610"/>
    <w:rsid w:val="1B894319"/>
    <w:rsid w:val="1B90A93F"/>
    <w:rsid w:val="1B921408"/>
    <w:rsid w:val="1B9AB3C8"/>
    <w:rsid w:val="1BAE9E4A"/>
    <w:rsid w:val="1BB3BE9A"/>
    <w:rsid w:val="1BD302F5"/>
    <w:rsid w:val="1BD62D33"/>
    <w:rsid w:val="1C02D26A"/>
    <w:rsid w:val="1C29C043"/>
    <w:rsid w:val="1C2AF692"/>
    <w:rsid w:val="1C4B4E6C"/>
    <w:rsid w:val="1C55CA18"/>
    <w:rsid w:val="1C671D2D"/>
    <w:rsid w:val="1C7997A5"/>
    <w:rsid w:val="1C82D543"/>
    <w:rsid w:val="1C91F6DF"/>
    <w:rsid w:val="1CADBEA4"/>
    <w:rsid w:val="1CADFE37"/>
    <w:rsid w:val="1CB878EC"/>
    <w:rsid w:val="1CBC6C30"/>
    <w:rsid w:val="1CCD825D"/>
    <w:rsid w:val="1CE04E75"/>
    <w:rsid w:val="1CE80701"/>
    <w:rsid w:val="1CEEE652"/>
    <w:rsid w:val="1D00B129"/>
    <w:rsid w:val="1D1BF193"/>
    <w:rsid w:val="1D23F003"/>
    <w:rsid w:val="1D2F7879"/>
    <w:rsid w:val="1D5E811D"/>
    <w:rsid w:val="1D7AA69E"/>
    <w:rsid w:val="1D9278DB"/>
    <w:rsid w:val="1DA54930"/>
    <w:rsid w:val="1DD1EDA7"/>
    <w:rsid w:val="1DDA6C6D"/>
    <w:rsid w:val="1DF6D618"/>
    <w:rsid w:val="1E03D2C6"/>
    <w:rsid w:val="1E1DBDFE"/>
    <w:rsid w:val="1E324D77"/>
    <w:rsid w:val="1E368647"/>
    <w:rsid w:val="1E3A4228"/>
    <w:rsid w:val="1E43D118"/>
    <w:rsid w:val="1E47A702"/>
    <w:rsid w:val="1E4C2A2B"/>
    <w:rsid w:val="1E6794A8"/>
    <w:rsid w:val="1E705404"/>
    <w:rsid w:val="1E7A97DC"/>
    <w:rsid w:val="1E86027D"/>
    <w:rsid w:val="1E9E56D5"/>
    <w:rsid w:val="1EB7239D"/>
    <w:rsid w:val="1EC5C078"/>
    <w:rsid w:val="1EC75566"/>
    <w:rsid w:val="1ECA86D1"/>
    <w:rsid w:val="1ECFEA7F"/>
    <w:rsid w:val="1EF8A700"/>
    <w:rsid w:val="1F011517"/>
    <w:rsid w:val="1F0D97D4"/>
    <w:rsid w:val="1F317ED1"/>
    <w:rsid w:val="1F38751F"/>
    <w:rsid w:val="1F3EC26F"/>
    <w:rsid w:val="1F4BF5F7"/>
    <w:rsid w:val="1F4E1452"/>
    <w:rsid w:val="1F54BC8C"/>
    <w:rsid w:val="1F662886"/>
    <w:rsid w:val="1F990640"/>
    <w:rsid w:val="1FA22BED"/>
    <w:rsid w:val="1FBC0BE2"/>
    <w:rsid w:val="1FC93E7B"/>
    <w:rsid w:val="1FCD3D11"/>
    <w:rsid w:val="1FD781EB"/>
    <w:rsid w:val="1FD7901A"/>
    <w:rsid w:val="1FF76DDE"/>
    <w:rsid w:val="2003EBBF"/>
    <w:rsid w:val="20092EA4"/>
    <w:rsid w:val="2018A212"/>
    <w:rsid w:val="202B2BBD"/>
    <w:rsid w:val="202BD3C0"/>
    <w:rsid w:val="203E8080"/>
    <w:rsid w:val="2047083B"/>
    <w:rsid w:val="204763C0"/>
    <w:rsid w:val="205AEA8C"/>
    <w:rsid w:val="206D434E"/>
    <w:rsid w:val="2078BF56"/>
    <w:rsid w:val="2087F3EB"/>
    <w:rsid w:val="2088A835"/>
    <w:rsid w:val="2093A328"/>
    <w:rsid w:val="2095696C"/>
    <w:rsid w:val="209F7106"/>
    <w:rsid w:val="20A61EBA"/>
    <w:rsid w:val="20DF47EE"/>
    <w:rsid w:val="20FF1D37"/>
    <w:rsid w:val="210A8630"/>
    <w:rsid w:val="212EBBBA"/>
    <w:rsid w:val="2139F93A"/>
    <w:rsid w:val="2163F511"/>
    <w:rsid w:val="216F97EE"/>
    <w:rsid w:val="217828DC"/>
    <w:rsid w:val="2186D37D"/>
    <w:rsid w:val="219FD6AA"/>
    <w:rsid w:val="21AFAE63"/>
    <w:rsid w:val="21DBDE67"/>
    <w:rsid w:val="21E1716E"/>
    <w:rsid w:val="21EA939D"/>
    <w:rsid w:val="220160D0"/>
    <w:rsid w:val="22024ACE"/>
    <w:rsid w:val="221253C7"/>
    <w:rsid w:val="2216E7B4"/>
    <w:rsid w:val="2235C47B"/>
    <w:rsid w:val="224EA819"/>
    <w:rsid w:val="22503DF7"/>
    <w:rsid w:val="22571CA8"/>
    <w:rsid w:val="2264654F"/>
    <w:rsid w:val="226E2655"/>
    <w:rsid w:val="227C9D07"/>
    <w:rsid w:val="22834835"/>
    <w:rsid w:val="228891BE"/>
    <w:rsid w:val="22926BCC"/>
    <w:rsid w:val="2292A279"/>
    <w:rsid w:val="22B50438"/>
    <w:rsid w:val="22BA98AE"/>
    <w:rsid w:val="22C88874"/>
    <w:rsid w:val="22D000F1"/>
    <w:rsid w:val="22D90090"/>
    <w:rsid w:val="22E9DD29"/>
    <w:rsid w:val="22F85233"/>
    <w:rsid w:val="22FD0B06"/>
    <w:rsid w:val="230EEC4D"/>
    <w:rsid w:val="23101F63"/>
    <w:rsid w:val="23179B58"/>
    <w:rsid w:val="23203F8C"/>
    <w:rsid w:val="23278FA4"/>
    <w:rsid w:val="23403350"/>
    <w:rsid w:val="2349DCC8"/>
    <w:rsid w:val="234BD505"/>
    <w:rsid w:val="2353B11F"/>
    <w:rsid w:val="2360D509"/>
    <w:rsid w:val="2363B91D"/>
    <w:rsid w:val="236EABF4"/>
    <w:rsid w:val="23C4676E"/>
    <w:rsid w:val="23E4C920"/>
    <w:rsid w:val="23F4EFE0"/>
    <w:rsid w:val="23FA0AF5"/>
    <w:rsid w:val="2405CA4C"/>
    <w:rsid w:val="241476F5"/>
    <w:rsid w:val="241861D2"/>
    <w:rsid w:val="24234487"/>
    <w:rsid w:val="2423A323"/>
    <w:rsid w:val="243DA57B"/>
    <w:rsid w:val="24693CF3"/>
    <w:rsid w:val="246E7651"/>
    <w:rsid w:val="2482509A"/>
    <w:rsid w:val="249483F1"/>
    <w:rsid w:val="249640CF"/>
    <w:rsid w:val="24A7F2A2"/>
    <w:rsid w:val="24AD9B1F"/>
    <w:rsid w:val="24AFDFBE"/>
    <w:rsid w:val="24B8149D"/>
    <w:rsid w:val="24BA8957"/>
    <w:rsid w:val="24C4A322"/>
    <w:rsid w:val="24CD239C"/>
    <w:rsid w:val="24E08F85"/>
    <w:rsid w:val="24E11484"/>
    <w:rsid w:val="24E4F014"/>
    <w:rsid w:val="24EAFDFF"/>
    <w:rsid w:val="24EEE470"/>
    <w:rsid w:val="24FDF2D1"/>
    <w:rsid w:val="253E184B"/>
    <w:rsid w:val="25503F22"/>
    <w:rsid w:val="25570131"/>
    <w:rsid w:val="255AF96A"/>
    <w:rsid w:val="25713A5C"/>
    <w:rsid w:val="257FFF43"/>
    <w:rsid w:val="25846E90"/>
    <w:rsid w:val="25870E0F"/>
    <w:rsid w:val="25948374"/>
    <w:rsid w:val="25D156E9"/>
    <w:rsid w:val="25D28446"/>
    <w:rsid w:val="260BC70B"/>
    <w:rsid w:val="261D1A0E"/>
    <w:rsid w:val="261F4BAE"/>
    <w:rsid w:val="26218D86"/>
    <w:rsid w:val="262F5FBF"/>
    <w:rsid w:val="26637B44"/>
    <w:rsid w:val="26695241"/>
    <w:rsid w:val="267741B2"/>
    <w:rsid w:val="267F4D35"/>
    <w:rsid w:val="269B73E9"/>
    <w:rsid w:val="269D0C67"/>
    <w:rsid w:val="26A43A97"/>
    <w:rsid w:val="26CBEF01"/>
    <w:rsid w:val="26D509ED"/>
    <w:rsid w:val="26D6DCC0"/>
    <w:rsid w:val="26EAEB01"/>
    <w:rsid w:val="26F4DB79"/>
    <w:rsid w:val="26FE3736"/>
    <w:rsid w:val="27021B7F"/>
    <w:rsid w:val="2715DA88"/>
    <w:rsid w:val="271FC2C0"/>
    <w:rsid w:val="27331F3E"/>
    <w:rsid w:val="2741449D"/>
    <w:rsid w:val="274289F9"/>
    <w:rsid w:val="2742AD20"/>
    <w:rsid w:val="27467CFC"/>
    <w:rsid w:val="274A60BD"/>
    <w:rsid w:val="27672914"/>
    <w:rsid w:val="2773FC83"/>
    <w:rsid w:val="277B6228"/>
    <w:rsid w:val="278EC0C7"/>
    <w:rsid w:val="279FF7AE"/>
    <w:rsid w:val="27A0AACD"/>
    <w:rsid w:val="27F10735"/>
    <w:rsid w:val="27F35B04"/>
    <w:rsid w:val="27F59BDD"/>
    <w:rsid w:val="27F97EE7"/>
    <w:rsid w:val="27FC4870"/>
    <w:rsid w:val="28249A23"/>
    <w:rsid w:val="2826F4CA"/>
    <w:rsid w:val="2835BC10"/>
    <w:rsid w:val="2849F10A"/>
    <w:rsid w:val="2852CB3E"/>
    <w:rsid w:val="2867124A"/>
    <w:rsid w:val="28743B3B"/>
    <w:rsid w:val="289FD173"/>
    <w:rsid w:val="28A5CD05"/>
    <w:rsid w:val="28B91067"/>
    <w:rsid w:val="28BF2B00"/>
    <w:rsid w:val="28D45991"/>
    <w:rsid w:val="28D70F30"/>
    <w:rsid w:val="28EF0817"/>
    <w:rsid w:val="290501F4"/>
    <w:rsid w:val="2909D81A"/>
    <w:rsid w:val="29106058"/>
    <w:rsid w:val="291F72A4"/>
    <w:rsid w:val="2929DB07"/>
    <w:rsid w:val="293832DF"/>
    <w:rsid w:val="2941484B"/>
    <w:rsid w:val="2955C731"/>
    <w:rsid w:val="2956E45B"/>
    <w:rsid w:val="2957307F"/>
    <w:rsid w:val="29780DA7"/>
    <w:rsid w:val="2988DA7D"/>
    <w:rsid w:val="29B42CDD"/>
    <w:rsid w:val="29BCB244"/>
    <w:rsid w:val="29C85428"/>
    <w:rsid w:val="29CF888F"/>
    <w:rsid w:val="29D63A5D"/>
    <w:rsid w:val="29FC72F0"/>
    <w:rsid w:val="29FF0DC8"/>
    <w:rsid w:val="2A1BD836"/>
    <w:rsid w:val="2A2CC46A"/>
    <w:rsid w:val="2A2E2DE3"/>
    <w:rsid w:val="2A31D84D"/>
    <w:rsid w:val="2A41902A"/>
    <w:rsid w:val="2A437D41"/>
    <w:rsid w:val="2A4AF9FC"/>
    <w:rsid w:val="2A76D617"/>
    <w:rsid w:val="2A7E637E"/>
    <w:rsid w:val="2A84F404"/>
    <w:rsid w:val="2A89AB97"/>
    <w:rsid w:val="2A8E3BF3"/>
    <w:rsid w:val="2A96EC93"/>
    <w:rsid w:val="2A9A8BE3"/>
    <w:rsid w:val="2A9CD999"/>
    <w:rsid w:val="2AACF5E8"/>
    <w:rsid w:val="2AAF6ED5"/>
    <w:rsid w:val="2AB28D28"/>
    <w:rsid w:val="2AB3D0AA"/>
    <w:rsid w:val="2ACC8CA1"/>
    <w:rsid w:val="2ADDBBA0"/>
    <w:rsid w:val="2AECD903"/>
    <w:rsid w:val="2AEE53AE"/>
    <w:rsid w:val="2AFFAB7B"/>
    <w:rsid w:val="2B03D8BB"/>
    <w:rsid w:val="2B0895C5"/>
    <w:rsid w:val="2B093782"/>
    <w:rsid w:val="2B1B2887"/>
    <w:rsid w:val="2B1EA274"/>
    <w:rsid w:val="2B39F28A"/>
    <w:rsid w:val="2B3C5C9F"/>
    <w:rsid w:val="2B3E0BE4"/>
    <w:rsid w:val="2B6A2C8B"/>
    <w:rsid w:val="2BABAA58"/>
    <w:rsid w:val="2BAE20A5"/>
    <w:rsid w:val="2BC575E2"/>
    <w:rsid w:val="2BD06E5A"/>
    <w:rsid w:val="2BD37767"/>
    <w:rsid w:val="2BDC0A6D"/>
    <w:rsid w:val="2BF4FE4D"/>
    <w:rsid w:val="2C2235E7"/>
    <w:rsid w:val="2C225BAE"/>
    <w:rsid w:val="2C24785E"/>
    <w:rsid w:val="2C269D9B"/>
    <w:rsid w:val="2C2A4839"/>
    <w:rsid w:val="2C40CD7F"/>
    <w:rsid w:val="2C481AD0"/>
    <w:rsid w:val="2C4A1617"/>
    <w:rsid w:val="2C4FBEB1"/>
    <w:rsid w:val="2C620C69"/>
    <w:rsid w:val="2C62CC2D"/>
    <w:rsid w:val="2C67FD8E"/>
    <w:rsid w:val="2C7069B6"/>
    <w:rsid w:val="2C87F2AA"/>
    <w:rsid w:val="2CA64C43"/>
    <w:rsid w:val="2CA9B0A8"/>
    <w:rsid w:val="2CABDC45"/>
    <w:rsid w:val="2CAF224B"/>
    <w:rsid w:val="2CD37DA5"/>
    <w:rsid w:val="2CDD2CE5"/>
    <w:rsid w:val="2CE121E0"/>
    <w:rsid w:val="2CEFE48D"/>
    <w:rsid w:val="2CF8A7C4"/>
    <w:rsid w:val="2D075D60"/>
    <w:rsid w:val="2D350915"/>
    <w:rsid w:val="2D3C67E6"/>
    <w:rsid w:val="2D3E7B5F"/>
    <w:rsid w:val="2D502619"/>
    <w:rsid w:val="2D5319BA"/>
    <w:rsid w:val="2D603DA1"/>
    <w:rsid w:val="2D73401B"/>
    <w:rsid w:val="2D813DB3"/>
    <w:rsid w:val="2D92ABF8"/>
    <w:rsid w:val="2D9A0357"/>
    <w:rsid w:val="2DA2E40F"/>
    <w:rsid w:val="2DE8BB9C"/>
    <w:rsid w:val="2DEF07B2"/>
    <w:rsid w:val="2DF4C2B6"/>
    <w:rsid w:val="2DF59A61"/>
    <w:rsid w:val="2DFFB407"/>
    <w:rsid w:val="2E020D2D"/>
    <w:rsid w:val="2E4F4A02"/>
    <w:rsid w:val="2E542367"/>
    <w:rsid w:val="2E5FB241"/>
    <w:rsid w:val="2E655088"/>
    <w:rsid w:val="2E66D5AE"/>
    <w:rsid w:val="2E6FCAF9"/>
    <w:rsid w:val="2E7CE36B"/>
    <w:rsid w:val="2EB2CB7D"/>
    <w:rsid w:val="2EC7F390"/>
    <w:rsid w:val="2ED81E5A"/>
    <w:rsid w:val="2EDF4D5E"/>
    <w:rsid w:val="2EE15531"/>
    <w:rsid w:val="2EE4EC09"/>
    <w:rsid w:val="2F0E2C14"/>
    <w:rsid w:val="2F47DD4D"/>
    <w:rsid w:val="2F5B2200"/>
    <w:rsid w:val="2F65EC30"/>
    <w:rsid w:val="2F680683"/>
    <w:rsid w:val="2F868BF8"/>
    <w:rsid w:val="2F8F372F"/>
    <w:rsid w:val="2F90AC33"/>
    <w:rsid w:val="2FA8D3B6"/>
    <w:rsid w:val="2FAA927F"/>
    <w:rsid w:val="2FB4CF81"/>
    <w:rsid w:val="2FB75566"/>
    <w:rsid w:val="2FBBB16E"/>
    <w:rsid w:val="2FC1DCC1"/>
    <w:rsid w:val="2FCCD67B"/>
    <w:rsid w:val="2FCE91DF"/>
    <w:rsid w:val="2FCEF679"/>
    <w:rsid w:val="2FE6256E"/>
    <w:rsid w:val="2FEBE442"/>
    <w:rsid w:val="2FF2EBA8"/>
    <w:rsid w:val="3007B578"/>
    <w:rsid w:val="300F9567"/>
    <w:rsid w:val="30253826"/>
    <w:rsid w:val="3029BE7A"/>
    <w:rsid w:val="30335B2A"/>
    <w:rsid w:val="303F616B"/>
    <w:rsid w:val="3043B612"/>
    <w:rsid w:val="306A88A9"/>
    <w:rsid w:val="306F3B0F"/>
    <w:rsid w:val="30884C93"/>
    <w:rsid w:val="309A46A2"/>
    <w:rsid w:val="30A20D35"/>
    <w:rsid w:val="30C02BE3"/>
    <w:rsid w:val="30C36215"/>
    <w:rsid w:val="30C6E675"/>
    <w:rsid w:val="30EB201C"/>
    <w:rsid w:val="310D656C"/>
    <w:rsid w:val="3138D40D"/>
    <w:rsid w:val="31500809"/>
    <w:rsid w:val="315D6034"/>
    <w:rsid w:val="317AECA1"/>
    <w:rsid w:val="31AFABBE"/>
    <w:rsid w:val="31BE4BEB"/>
    <w:rsid w:val="31CF76B0"/>
    <w:rsid w:val="32185EE1"/>
    <w:rsid w:val="32284B1A"/>
    <w:rsid w:val="322FC6EE"/>
    <w:rsid w:val="326A61EC"/>
    <w:rsid w:val="3278F84B"/>
    <w:rsid w:val="32A1E3C3"/>
    <w:rsid w:val="32BD98B8"/>
    <w:rsid w:val="32CC0196"/>
    <w:rsid w:val="32D01385"/>
    <w:rsid w:val="32F1DFFF"/>
    <w:rsid w:val="32FCA920"/>
    <w:rsid w:val="330C1D74"/>
    <w:rsid w:val="33170953"/>
    <w:rsid w:val="33195A9B"/>
    <w:rsid w:val="336AA5DE"/>
    <w:rsid w:val="3393324A"/>
    <w:rsid w:val="3407D239"/>
    <w:rsid w:val="3414E220"/>
    <w:rsid w:val="341928A9"/>
    <w:rsid w:val="341CBF34"/>
    <w:rsid w:val="3435C8E9"/>
    <w:rsid w:val="343C146A"/>
    <w:rsid w:val="344359F6"/>
    <w:rsid w:val="34581444"/>
    <w:rsid w:val="34650B6B"/>
    <w:rsid w:val="34A8396D"/>
    <w:rsid w:val="34C3773D"/>
    <w:rsid w:val="34C9C89C"/>
    <w:rsid w:val="34DEE63D"/>
    <w:rsid w:val="34E00DF1"/>
    <w:rsid w:val="351CA7BB"/>
    <w:rsid w:val="35564766"/>
    <w:rsid w:val="35578C9C"/>
    <w:rsid w:val="35605F10"/>
    <w:rsid w:val="356981D5"/>
    <w:rsid w:val="356B5879"/>
    <w:rsid w:val="35816C02"/>
    <w:rsid w:val="3588538A"/>
    <w:rsid w:val="35AA18A0"/>
    <w:rsid w:val="35AA728A"/>
    <w:rsid w:val="35B85B5E"/>
    <w:rsid w:val="35C2A712"/>
    <w:rsid w:val="35D6DA42"/>
    <w:rsid w:val="35FE33B6"/>
    <w:rsid w:val="361CA636"/>
    <w:rsid w:val="361E7C36"/>
    <w:rsid w:val="363A5F7C"/>
    <w:rsid w:val="364EEB0D"/>
    <w:rsid w:val="3672B026"/>
    <w:rsid w:val="36867D2B"/>
    <w:rsid w:val="368CE94B"/>
    <w:rsid w:val="3696004A"/>
    <w:rsid w:val="369617BD"/>
    <w:rsid w:val="36B7068E"/>
    <w:rsid w:val="36BF3EE5"/>
    <w:rsid w:val="36E1A8E9"/>
    <w:rsid w:val="36F1013B"/>
    <w:rsid w:val="370BAAB6"/>
    <w:rsid w:val="370D07F8"/>
    <w:rsid w:val="370EF37F"/>
    <w:rsid w:val="37173810"/>
    <w:rsid w:val="374D51DC"/>
    <w:rsid w:val="3763960D"/>
    <w:rsid w:val="3790EA3F"/>
    <w:rsid w:val="37BFE9CC"/>
    <w:rsid w:val="37C14465"/>
    <w:rsid w:val="37DD2F6D"/>
    <w:rsid w:val="37E3A97C"/>
    <w:rsid w:val="37E7E31C"/>
    <w:rsid w:val="37F12F0D"/>
    <w:rsid w:val="37F4D82A"/>
    <w:rsid w:val="37FCCC38"/>
    <w:rsid w:val="382C6D42"/>
    <w:rsid w:val="382ED5C8"/>
    <w:rsid w:val="3863EDB8"/>
    <w:rsid w:val="386FCC1B"/>
    <w:rsid w:val="38753238"/>
    <w:rsid w:val="389CC1C5"/>
    <w:rsid w:val="38D64CF1"/>
    <w:rsid w:val="38E611B3"/>
    <w:rsid w:val="3907BD07"/>
    <w:rsid w:val="391FB03F"/>
    <w:rsid w:val="394A6A7C"/>
    <w:rsid w:val="3951378E"/>
    <w:rsid w:val="3962DCF1"/>
    <w:rsid w:val="397F987B"/>
    <w:rsid w:val="398F0924"/>
    <w:rsid w:val="39BA8646"/>
    <w:rsid w:val="39E69AA7"/>
    <w:rsid w:val="39F2C99F"/>
    <w:rsid w:val="3A13B05E"/>
    <w:rsid w:val="3A22904B"/>
    <w:rsid w:val="3A4F45C7"/>
    <w:rsid w:val="3A5BA33E"/>
    <w:rsid w:val="3A661A0F"/>
    <w:rsid w:val="3A783865"/>
    <w:rsid w:val="3A897ACC"/>
    <w:rsid w:val="3A91B769"/>
    <w:rsid w:val="3AB04F4E"/>
    <w:rsid w:val="3AB3F419"/>
    <w:rsid w:val="3ABB3E4D"/>
    <w:rsid w:val="3AD1BC2E"/>
    <w:rsid w:val="3AF1C99E"/>
    <w:rsid w:val="3B0E67F8"/>
    <w:rsid w:val="3B10F5BA"/>
    <w:rsid w:val="3B2152BC"/>
    <w:rsid w:val="3B23639C"/>
    <w:rsid w:val="3B26CC5F"/>
    <w:rsid w:val="3B2D4E7E"/>
    <w:rsid w:val="3B33F64B"/>
    <w:rsid w:val="3B52202B"/>
    <w:rsid w:val="3B724CAD"/>
    <w:rsid w:val="3B957035"/>
    <w:rsid w:val="3BA7A5F6"/>
    <w:rsid w:val="3BA94A8E"/>
    <w:rsid w:val="3BAA7296"/>
    <w:rsid w:val="3BB0B8F1"/>
    <w:rsid w:val="3BBB6256"/>
    <w:rsid w:val="3BC9F027"/>
    <w:rsid w:val="3BE5FCB0"/>
    <w:rsid w:val="3BF1D292"/>
    <w:rsid w:val="3BFBA6C1"/>
    <w:rsid w:val="3C27D3DC"/>
    <w:rsid w:val="3C438B17"/>
    <w:rsid w:val="3C4A9A32"/>
    <w:rsid w:val="3C4CCDC4"/>
    <w:rsid w:val="3C622493"/>
    <w:rsid w:val="3C91E1DD"/>
    <w:rsid w:val="3CA011E7"/>
    <w:rsid w:val="3CA967B0"/>
    <w:rsid w:val="3CAA075B"/>
    <w:rsid w:val="3CB1891A"/>
    <w:rsid w:val="3CB963B4"/>
    <w:rsid w:val="3CCA7BB5"/>
    <w:rsid w:val="3CCE9E6B"/>
    <w:rsid w:val="3CDDB581"/>
    <w:rsid w:val="3CEE352A"/>
    <w:rsid w:val="3D0F01B5"/>
    <w:rsid w:val="3D18DB6C"/>
    <w:rsid w:val="3D22B5E8"/>
    <w:rsid w:val="3D3D97D1"/>
    <w:rsid w:val="3D3ECE9B"/>
    <w:rsid w:val="3D7AF3AD"/>
    <w:rsid w:val="3D7E52E9"/>
    <w:rsid w:val="3D87F295"/>
    <w:rsid w:val="3DA609EA"/>
    <w:rsid w:val="3DBA496F"/>
    <w:rsid w:val="3DD040CD"/>
    <w:rsid w:val="3DDC7CDC"/>
    <w:rsid w:val="3DE75431"/>
    <w:rsid w:val="3DF687FC"/>
    <w:rsid w:val="3DF91294"/>
    <w:rsid w:val="3E14F3A1"/>
    <w:rsid w:val="3E29D1CE"/>
    <w:rsid w:val="3E2EB46A"/>
    <w:rsid w:val="3E430EF5"/>
    <w:rsid w:val="3E59E7C0"/>
    <w:rsid w:val="3E6A1047"/>
    <w:rsid w:val="3E73082F"/>
    <w:rsid w:val="3E776A32"/>
    <w:rsid w:val="3E778ECD"/>
    <w:rsid w:val="3E985557"/>
    <w:rsid w:val="3EC7878E"/>
    <w:rsid w:val="3EC86CC9"/>
    <w:rsid w:val="3ECB9D3A"/>
    <w:rsid w:val="3ED11E69"/>
    <w:rsid w:val="3EE7EC63"/>
    <w:rsid w:val="3F3DDC77"/>
    <w:rsid w:val="3F48A7A4"/>
    <w:rsid w:val="3F6BCFA4"/>
    <w:rsid w:val="3F78A184"/>
    <w:rsid w:val="3F7D062F"/>
    <w:rsid w:val="3F8A8335"/>
    <w:rsid w:val="3FB00D7A"/>
    <w:rsid w:val="3FB0BE87"/>
    <w:rsid w:val="3FCAD9A2"/>
    <w:rsid w:val="3FCC5E2D"/>
    <w:rsid w:val="3FDFA860"/>
    <w:rsid w:val="3FFBCD7C"/>
    <w:rsid w:val="3FFCFDC0"/>
    <w:rsid w:val="403E8F38"/>
    <w:rsid w:val="4057EC76"/>
    <w:rsid w:val="405BA93C"/>
    <w:rsid w:val="406441F4"/>
    <w:rsid w:val="406896CF"/>
    <w:rsid w:val="4076E7A1"/>
    <w:rsid w:val="407AB7FB"/>
    <w:rsid w:val="407EB410"/>
    <w:rsid w:val="4084F5B6"/>
    <w:rsid w:val="408521EA"/>
    <w:rsid w:val="409C606F"/>
    <w:rsid w:val="40A47E02"/>
    <w:rsid w:val="40AEAB53"/>
    <w:rsid w:val="40BB0518"/>
    <w:rsid w:val="40D582BB"/>
    <w:rsid w:val="41044DDF"/>
    <w:rsid w:val="410EAB63"/>
    <w:rsid w:val="41125D4D"/>
    <w:rsid w:val="411ACFCD"/>
    <w:rsid w:val="411FCAC7"/>
    <w:rsid w:val="41206E4A"/>
    <w:rsid w:val="412179A5"/>
    <w:rsid w:val="4125BE5F"/>
    <w:rsid w:val="412E836E"/>
    <w:rsid w:val="413EC7C5"/>
    <w:rsid w:val="413F3365"/>
    <w:rsid w:val="415BB70F"/>
    <w:rsid w:val="41933294"/>
    <w:rsid w:val="41C0E0C0"/>
    <w:rsid w:val="41C78D32"/>
    <w:rsid w:val="41C94473"/>
    <w:rsid w:val="41D40D32"/>
    <w:rsid w:val="41D778B9"/>
    <w:rsid w:val="41EE3ABA"/>
    <w:rsid w:val="41F2CA11"/>
    <w:rsid w:val="41FB6F09"/>
    <w:rsid w:val="41FBA613"/>
    <w:rsid w:val="420D7DE0"/>
    <w:rsid w:val="42171D6E"/>
    <w:rsid w:val="421901AC"/>
    <w:rsid w:val="421B8D77"/>
    <w:rsid w:val="42252C86"/>
    <w:rsid w:val="423FE9FC"/>
    <w:rsid w:val="423FF65F"/>
    <w:rsid w:val="424D22A7"/>
    <w:rsid w:val="425AC1FC"/>
    <w:rsid w:val="426D68B2"/>
    <w:rsid w:val="4270BBF8"/>
    <w:rsid w:val="42727504"/>
    <w:rsid w:val="4294FF0E"/>
    <w:rsid w:val="42A41EED"/>
    <w:rsid w:val="42B2A17A"/>
    <w:rsid w:val="42CB95C5"/>
    <w:rsid w:val="42D7C379"/>
    <w:rsid w:val="42D9938D"/>
    <w:rsid w:val="42DF9F8B"/>
    <w:rsid w:val="42E0189B"/>
    <w:rsid w:val="42E820B3"/>
    <w:rsid w:val="42E91241"/>
    <w:rsid w:val="42ECCFC5"/>
    <w:rsid w:val="431B6BDB"/>
    <w:rsid w:val="432B7299"/>
    <w:rsid w:val="432D4CD2"/>
    <w:rsid w:val="433E11F5"/>
    <w:rsid w:val="435BF75E"/>
    <w:rsid w:val="435F1EA8"/>
    <w:rsid w:val="43643705"/>
    <w:rsid w:val="4364B48F"/>
    <w:rsid w:val="43885C1B"/>
    <w:rsid w:val="4396D385"/>
    <w:rsid w:val="43B2A280"/>
    <w:rsid w:val="43CE0794"/>
    <w:rsid w:val="43CE3F60"/>
    <w:rsid w:val="43D08B61"/>
    <w:rsid w:val="43F127CC"/>
    <w:rsid w:val="43F93C11"/>
    <w:rsid w:val="43FBC63F"/>
    <w:rsid w:val="44049420"/>
    <w:rsid w:val="443969D8"/>
    <w:rsid w:val="446170AF"/>
    <w:rsid w:val="446DF650"/>
    <w:rsid w:val="447BB3F3"/>
    <w:rsid w:val="4488F4D6"/>
    <w:rsid w:val="448CBCDA"/>
    <w:rsid w:val="44B89E4B"/>
    <w:rsid w:val="44C085C5"/>
    <w:rsid w:val="44CEEE04"/>
    <w:rsid w:val="45086F25"/>
    <w:rsid w:val="450DB937"/>
    <w:rsid w:val="4516FFFF"/>
    <w:rsid w:val="4517956D"/>
    <w:rsid w:val="45216AAB"/>
    <w:rsid w:val="452F3608"/>
    <w:rsid w:val="455573E6"/>
    <w:rsid w:val="4557A9FB"/>
    <w:rsid w:val="456D311B"/>
    <w:rsid w:val="456EE4D6"/>
    <w:rsid w:val="458A8532"/>
    <w:rsid w:val="458C9EFB"/>
    <w:rsid w:val="4590C811"/>
    <w:rsid w:val="459A66A1"/>
    <w:rsid w:val="45A3BF59"/>
    <w:rsid w:val="45B434FB"/>
    <w:rsid w:val="45C525ED"/>
    <w:rsid w:val="45C7807D"/>
    <w:rsid w:val="45C8530F"/>
    <w:rsid w:val="45C8D46D"/>
    <w:rsid w:val="45E284A4"/>
    <w:rsid w:val="45E44103"/>
    <w:rsid w:val="45E7E426"/>
    <w:rsid w:val="46275B4B"/>
    <w:rsid w:val="46301DEC"/>
    <w:rsid w:val="463D3F16"/>
    <w:rsid w:val="4659468E"/>
    <w:rsid w:val="466F4944"/>
    <w:rsid w:val="46A7F6E1"/>
    <w:rsid w:val="46BDD9D6"/>
    <w:rsid w:val="46CDFC56"/>
    <w:rsid w:val="46CEC21D"/>
    <w:rsid w:val="46D3ED86"/>
    <w:rsid w:val="46D92ABE"/>
    <w:rsid w:val="46EF3E59"/>
    <w:rsid w:val="47089BC3"/>
    <w:rsid w:val="47153F94"/>
    <w:rsid w:val="47197FBE"/>
    <w:rsid w:val="472AAFF8"/>
    <w:rsid w:val="4731AB70"/>
    <w:rsid w:val="4732097D"/>
    <w:rsid w:val="4748AC3D"/>
    <w:rsid w:val="4764CEE2"/>
    <w:rsid w:val="4768E272"/>
    <w:rsid w:val="4770A154"/>
    <w:rsid w:val="477A226B"/>
    <w:rsid w:val="479802C1"/>
    <w:rsid w:val="479B68AA"/>
    <w:rsid w:val="47ACAFC3"/>
    <w:rsid w:val="47BA83BE"/>
    <w:rsid w:val="47C6994C"/>
    <w:rsid w:val="47CC48B0"/>
    <w:rsid w:val="47E20B2D"/>
    <w:rsid w:val="47E64581"/>
    <w:rsid w:val="47E79289"/>
    <w:rsid w:val="47F040EA"/>
    <w:rsid w:val="47FD341C"/>
    <w:rsid w:val="4806FEA5"/>
    <w:rsid w:val="4826109B"/>
    <w:rsid w:val="482D84DF"/>
    <w:rsid w:val="483231C3"/>
    <w:rsid w:val="4847F0B5"/>
    <w:rsid w:val="48693539"/>
    <w:rsid w:val="486EC52E"/>
    <w:rsid w:val="4876B325"/>
    <w:rsid w:val="48770AFC"/>
    <w:rsid w:val="487A6790"/>
    <w:rsid w:val="487F2176"/>
    <w:rsid w:val="487F2556"/>
    <w:rsid w:val="48B40955"/>
    <w:rsid w:val="48B8B4CE"/>
    <w:rsid w:val="48B95DCE"/>
    <w:rsid w:val="48DE525E"/>
    <w:rsid w:val="48EB98CD"/>
    <w:rsid w:val="48EC85D6"/>
    <w:rsid w:val="4901856B"/>
    <w:rsid w:val="493C92CF"/>
    <w:rsid w:val="494194B9"/>
    <w:rsid w:val="49A54D82"/>
    <w:rsid w:val="49B9FD8E"/>
    <w:rsid w:val="49D03743"/>
    <w:rsid w:val="49DABCBC"/>
    <w:rsid w:val="49EB5BC6"/>
    <w:rsid w:val="4A0BA7A7"/>
    <w:rsid w:val="4A13A736"/>
    <w:rsid w:val="4A1E2DDB"/>
    <w:rsid w:val="4A3324E8"/>
    <w:rsid w:val="4A48F188"/>
    <w:rsid w:val="4A675050"/>
    <w:rsid w:val="4A6BA77F"/>
    <w:rsid w:val="4A890753"/>
    <w:rsid w:val="4A955739"/>
    <w:rsid w:val="4A95EEF8"/>
    <w:rsid w:val="4ABC92AD"/>
    <w:rsid w:val="4AD1FADB"/>
    <w:rsid w:val="4ADDAD2A"/>
    <w:rsid w:val="4AED8DF3"/>
    <w:rsid w:val="4AF6AB30"/>
    <w:rsid w:val="4B04551F"/>
    <w:rsid w:val="4B13AE8C"/>
    <w:rsid w:val="4B13CA70"/>
    <w:rsid w:val="4B1575F4"/>
    <w:rsid w:val="4B1770D5"/>
    <w:rsid w:val="4B17D389"/>
    <w:rsid w:val="4B4F212C"/>
    <w:rsid w:val="4B509083"/>
    <w:rsid w:val="4B69F36F"/>
    <w:rsid w:val="4B6F95B7"/>
    <w:rsid w:val="4B75D971"/>
    <w:rsid w:val="4B92CDFD"/>
    <w:rsid w:val="4BE17BE3"/>
    <w:rsid w:val="4BF83904"/>
    <w:rsid w:val="4C0AE402"/>
    <w:rsid w:val="4C1D0560"/>
    <w:rsid w:val="4C1D5450"/>
    <w:rsid w:val="4C221089"/>
    <w:rsid w:val="4C329A99"/>
    <w:rsid w:val="4C4B450A"/>
    <w:rsid w:val="4C4C1CAE"/>
    <w:rsid w:val="4C4E3EEB"/>
    <w:rsid w:val="4C51626E"/>
    <w:rsid w:val="4C60C4AD"/>
    <w:rsid w:val="4C7C592E"/>
    <w:rsid w:val="4CA2B9A9"/>
    <w:rsid w:val="4CA64EDE"/>
    <w:rsid w:val="4CB2B675"/>
    <w:rsid w:val="4CC0D666"/>
    <w:rsid w:val="4CD6D469"/>
    <w:rsid w:val="4CE8CCBF"/>
    <w:rsid w:val="4D0B18D0"/>
    <w:rsid w:val="4D144F9E"/>
    <w:rsid w:val="4D1785D1"/>
    <w:rsid w:val="4D1EFD45"/>
    <w:rsid w:val="4D24DA12"/>
    <w:rsid w:val="4D4233B1"/>
    <w:rsid w:val="4D4497E0"/>
    <w:rsid w:val="4D5CB1B2"/>
    <w:rsid w:val="4D7DFDF5"/>
    <w:rsid w:val="4D8D3776"/>
    <w:rsid w:val="4D942771"/>
    <w:rsid w:val="4D9E6CD4"/>
    <w:rsid w:val="4DC8A691"/>
    <w:rsid w:val="4DCD0E7A"/>
    <w:rsid w:val="4DCF5A73"/>
    <w:rsid w:val="4DD90DFF"/>
    <w:rsid w:val="4DDD9F60"/>
    <w:rsid w:val="4E0A9FB4"/>
    <w:rsid w:val="4E128273"/>
    <w:rsid w:val="4E154B0F"/>
    <w:rsid w:val="4E28920F"/>
    <w:rsid w:val="4E2A69D4"/>
    <w:rsid w:val="4E350DC4"/>
    <w:rsid w:val="4E393D22"/>
    <w:rsid w:val="4E42531C"/>
    <w:rsid w:val="4E4B5DB6"/>
    <w:rsid w:val="4E4F5006"/>
    <w:rsid w:val="4E664DB9"/>
    <w:rsid w:val="4E6F571E"/>
    <w:rsid w:val="4E7D70ED"/>
    <w:rsid w:val="4E949656"/>
    <w:rsid w:val="4E9D29AF"/>
    <w:rsid w:val="4EC0E3B2"/>
    <w:rsid w:val="4ED07603"/>
    <w:rsid w:val="4EDF8E05"/>
    <w:rsid w:val="4EEFCD4A"/>
    <w:rsid w:val="4EF4360D"/>
    <w:rsid w:val="4EF65410"/>
    <w:rsid w:val="4F11BA65"/>
    <w:rsid w:val="4F1D47C3"/>
    <w:rsid w:val="4F385F8A"/>
    <w:rsid w:val="4F441917"/>
    <w:rsid w:val="4F59A9C3"/>
    <w:rsid w:val="4F603201"/>
    <w:rsid w:val="4F6073E4"/>
    <w:rsid w:val="4F62FADC"/>
    <w:rsid w:val="4F6F4D53"/>
    <w:rsid w:val="4F7297DE"/>
    <w:rsid w:val="4F7F2CE8"/>
    <w:rsid w:val="4F804C4C"/>
    <w:rsid w:val="4F8663BD"/>
    <w:rsid w:val="4F8E7168"/>
    <w:rsid w:val="4F9519BD"/>
    <w:rsid w:val="4FE24B63"/>
    <w:rsid w:val="4FE38018"/>
    <w:rsid w:val="4FE85397"/>
    <w:rsid w:val="4FFE232A"/>
    <w:rsid w:val="500474C8"/>
    <w:rsid w:val="5004D278"/>
    <w:rsid w:val="5004E9EB"/>
    <w:rsid w:val="5025D8D0"/>
    <w:rsid w:val="50325877"/>
    <w:rsid w:val="5037B87E"/>
    <w:rsid w:val="503D4F56"/>
    <w:rsid w:val="503FAD4F"/>
    <w:rsid w:val="505C693D"/>
    <w:rsid w:val="505F6A4F"/>
    <w:rsid w:val="506797CB"/>
    <w:rsid w:val="50896B2A"/>
    <w:rsid w:val="509B06C2"/>
    <w:rsid w:val="50B4B9F1"/>
    <w:rsid w:val="50DC7B01"/>
    <w:rsid w:val="50E27AEA"/>
    <w:rsid w:val="50F4EA7D"/>
    <w:rsid w:val="50FCA84D"/>
    <w:rsid w:val="51089B9A"/>
    <w:rsid w:val="5116937D"/>
    <w:rsid w:val="512F5E3A"/>
    <w:rsid w:val="5167CB9D"/>
    <w:rsid w:val="5170512D"/>
    <w:rsid w:val="51833F54"/>
    <w:rsid w:val="518CCC98"/>
    <w:rsid w:val="518D5A93"/>
    <w:rsid w:val="51A373AE"/>
    <w:rsid w:val="51A55543"/>
    <w:rsid w:val="51A90963"/>
    <w:rsid w:val="51D27E13"/>
    <w:rsid w:val="51DACBFA"/>
    <w:rsid w:val="51EAFB8B"/>
    <w:rsid w:val="51EB62FC"/>
    <w:rsid w:val="51F4A9D4"/>
    <w:rsid w:val="5211E73B"/>
    <w:rsid w:val="521C213E"/>
    <w:rsid w:val="522A86FD"/>
    <w:rsid w:val="52443141"/>
    <w:rsid w:val="525216A3"/>
    <w:rsid w:val="525EC455"/>
    <w:rsid w:val="5268773D"/>
    <w:rsid w:val="527F94B2"/>
    <w:rsid w:val="528BDB05"/>
    <w:rsid w:val="52AA412C"/>
    <w:rsid w:val="52AFE8B9"/>
    <w:rsid w:val="52C93E64"/>
    <w:rsid w:val="52CEE189"/>
    <w:rsid w:val="52E33F17"/>
    <w:rsid w:val="52E59301"/>
    <w:rsid w:val="52F889D3"/>
    <w:rsid w:val="5307A606"/>
    <w:rsid w:val="530C8DE1"/>
    <w:rsid w:val="5312ABFD"/>
    <w:rsid w:val="532D1CFB"/>
    <w:rsid w:val="533C0C89"/>
    <w:rsid w:val="533E37BF"/>
    <w:rsid w:val="53426A9E"/>
    <w:rsid w:val="53499017"/>
    <w:rsid w:val="535F0286"/>
    <w:rsid w:val="536D82DE"/>
    <w:rsid w:val="537B2D9F"/>
    <w:rsid w:val="5380479D"/>
    <w:rsid w:val="538B57C2"/>
    <w:rsid w:val="53914CD2"/>
    <w:rsid w:val="53A6DB77"/>
    <w:rsid w:val="53B8C9B8"/>
    <w:rsid w:val="53DCAEEC"/>
    <w:rsid w:val="53FA9C2C"/>
    <w:rsid w:val="5400BB2C"/>
    <w:rsid w:val="540802F8"/>
    <w:rsid w:val="54215170"/>
    <w:rsid w:val="5421B9D4"/>
    <w:rsid w:val="542D696D"/>
    <w:rsid w:val="542F859F"/>
    <w:rsid w:val="54487E21"/>
    <w:rsid w:val="5452A12B"/>
    <w:rsid w:val="5456F3E2"/>
    <w:rsid w:val="547027BA"/>
    <w:rsid w:val="5474ADA8"/>
    <w:rsid w:val="547680C3"/>
    <w:rsid w:val="547AE120"/>
    <w:rsid w:val="54805925"/>
    <w:rsid w:val="54A6AD05"/>
    <w:rsid w:val="54AD8B05"/>
    <w:rsid w:val="54C4BD91"/>
    <w:rsid w:val="54D51D7C"/>
    <w:rsid w:val="54E9633B"/>
    <w:rsid w:val="55010AB5"/>
    <w:rsid w:val="5501D743"/>
    <w:rsid w:val="55198A48"/>
    <w:rsid w:val="551B582F"/>
    <w:rsid w:val="5520D768"/>
    <w:rsid w:val="55353F1F"/>
    <w:rsid w:val="553F4A66"/>
    <w:rsid w:val="5548F22E"/>
    <w:rsid w:val="5567A535"/>
    <w:rsid w:val="558A642E"/>
    <w:rsid w:val="5591E7B2"/>
    <w:rsid w:val="5597C9AF"/>
    <w:rsid w:val="55A4D107"/>
    <w:rsid w:val="55B3F872"/>
    <w:rsid w:val="55B62F90"/>
    <w:rsid w:val="55EA14CC"/>
    <w:rsid w:val="55F45422"/>
    <w:rsid w:val="5601DCB1"/>
    <w:rsid w:val="560EA615"/>
    <w:rsid w:val="561FEE45"/>
    <w:rsid w:val="562510DB"/>
    <w:rsid w:val="56721660"/>
    <w:rsid w:val="5678FE41"/>
    <w:rsid w:val="568E918C"/>
    <w:rsid w:val="56964F12"/>
    <w:rsid w:val="56ABE708"/>
    <w:rsid w:val="56C454C2"/>
    <w:rsid w:val="56E4664B"/>
    <w:rsid w:val="56EEA124"/>
    <w:rsid w:val="56F4AFCD"/>
    <w:rsid w:val="570885DE"/>
    <w:rsid w:val="573F9CD0"/>
    <w:rsid w:val="5743E8EA"/>
    <w:rsid w:val="57517B14"/>
    <w:rsid w:val="5755D38F"/>
    <w:rsid w:val="5769428A"/>
    <w:rsid w:val="5769C38C"/>
    <w:rsid w:val="57731F27"/>
    <w:rsid w:val="577AA74D"/>
    <w:rsid w:val="5798B090"/>
    <w:rsid w:val="57C0C3BF"/>
    <w:rsid w:val="57E00D38"/>
    <w:rsid w:val="57E48CB5"/>
    <w:rsid w:val="57E5D67F"/>
    <w:rsid w:val="57F6266E"/>
    <w:rsid w:val="581CFCA7"/>
    <w:rsid w:val="58279C5F"/>
    <w:rsid w:val="5836FE67"/>
    <w:rsid w:val="583A3042"/>
    <w:rsid w:val="5849990A"/>
    <w:rsid w:val="587B474F"/>
    <w:rsid w:val="588637C2"/>
    <w:rsid w:val="58867907"/>
    <w:rsid w:val="58ACFEE5"/>
    <w:rsid w:val="58B5FE52"/>
    <w:rsid w:val="58BE6272"/>
    <w:rsid w:val="58DAFAD8"/>
    <w:rsid w:val="58F5A78D"/>
    <w:rsid w:val="58F714A2"/>
    <w:rsid w:val="58FE73DF"/>
    <w:rsid w:val="592CDD85"/>
    <w:rsid w:val="593B04AC"/>
    <w:rsid w:val="595CAB7B"/>
    <w:rsid w:val="597AE01E"/>
    <w:rsid w:val="598A5FF2"/>
    <w:rsid w:val="59A9457C"/>
    <w:rsid w:val="59AE9BE3"/>
    <w:rsid w:val="59EAE3D0"/>
    <w:rsid w:val="59EB7AC4"/>
    <w:rsid w:val="59F53D0C"/>
    <w:rsid w:val="5A055531"/>
    <w:rsid w:val="5A0679E6"/>
    <w:rsid w:val="5A10FABB"/>
    <w:rsid w:val="5A3172C4"/>
    <w:rsid w:val="5A32C4D2"/>
    <w:rsid w:val="5A451B33"/>
    <w:rsid w:val="5A4FE06E"/>
    <w:rsid w:val="5A55AA4F"/>
    <w:rsid w:val="5A5F624C"/>
    <w:rsid w:val="5A627E58"/>
    <w:rsid w:val="5A65B9D5"/>
    <w:rsid w:val="5A6C0ACF"/>
    <w:rsid w:val="5A7BAC0E"/>
    <w:rsid w:val="5A8EC213"/>
    <w:rsid w:val="5AAB93B3"/>
    <w:rsid w:val="5AC5F501"/>
    <w:rsid w:val="5AD424E0"/>
    <w:rsid w:val="5B057B93"/>
    <w:rsid w:val="5B0AE22A"/>
    <w:rsid w:val="5B1DF42E"/>
    <w:rsid w:val="5B43181F"/>
    <w:rsid w:val="5B598E77"/>
    <w:rsid w:val="5B6ECE93"/>
    <w:rsid w:val="5B6F590D"/>
    <w:rsid w:val="5B7E882C"/>
    <w:rsid w:val="5B8B2A96"/>
    <w:rsid w:val="5BAD3661"/>
    <w:rsid w:val="5BB270E1"/>
    <w:rsid w:val="5BC2617B"/>
    <w:rsid w:val="5BE062E4"/>
    <w:rsid w:val="5BE2B95D"/>
    <w:rsid w:val="5BF80D5A"/>
    <w:rsid w:val="5BF81A4D"/>
    <w:rsid w:val="5BFA09B9"/>
    <w:rsid w:val="5C0711B6"/>
    <w:rsid w:val="5C0AF5CE"/>
    <w:rsid w:val="5C0B4119"/>
    <w:rsid w:val="5C0F1F6B"/>
    <w:rsid w:val="5C1EFB4F"/>
    <w:rsid w:val="5C297579"/>
    <w:rsid w:val="5C72D186"/>
    <w:rsid w:val="5C7D9967"/>
    <w:rsid w:val="5C8392E8"/>
    <w:rsid w:val="5C8B3AE5"/>
    <w:rsid w:val="5C92866C"/>
    <w:rsid w:val="5C93CB82"/>
    <w:rsid w:val="5CB90C17"/>
    <w:rsid w:val="5CC7C2BB"/>
    <w:rsid w:val="5CCB3C82"/>
    <w:rsid w:val="5CDBAE66"/>
    <w:rsid w:val="5CDBF37D"/>
    <w:rsid w:val="5CE621A8"/>
    <w:rsid w:val="5CE8A090"/>
    <w:rsid w:val="5CEBCE70"/>
    <w:rsid w:val="5D007BED"/>
    <w:rsid w:val="5D05019B"/>
    <w:rsid w:val="5D0FA88E"/>
    <w:rsid w:val="5D201B8C"/>
    <w:rsid w:val="5D2356D1"/>
    <w:rsid w:val="5D3C565C"/>
    <w:rsid w:val="5D4E8156"/>
    <w:rsid w:val="5D5D5F90"/>
    <w:rsid w:val="5D6689B6"/>
    <w:rsid w:val="5D76ADBA"/>
    <w:rsid w:val="5D866542"/>
    <w:rsid w:val="5DAB2348"/>
    <w:rsid w:val="5DC31B0A"/>
    <w:rsid w:val="5DEA7A53"/>
    <w:rsid w:val="5DF05F6C"/>
    <w:rsid w:val="5DFCB8F0"/>
    <w:rsid w:val="5E3A79C5"/>
    <w:rsid w:val="5E3E0F82"/>
    <w:rsid w:val="5E42A563"/>
    <w:rsid w:val="5E65DF74"/>
    <w:rsid w:val="5E93A22F"/>
    <w:rsid w:val="5EA1A789"/>
    <w:rsid w:val="5EA5C19A"/>
    <w:rsid w:val="5EC7A52F"/>
    <w:rsid w:val="5EEC65BC"/>
    <w:rsid w:val="5EF3E82A"/>
    <w:rsid w:val="5F40CFD3"/>
    <w:rsid w:val="5F478B54"/>
    <w:rsid w:val="5F4B2826"/>
    <w:rsid w:val="5F567553"/>
    <w:rsid w:val="5F60A7CB"/>
    <w:rsid w:val="5FCFBF08"/>
    <w:rsid w:val="5FD4E478"/>
    <w:rsid w:val="5FE60EF4"/>
    <w:rsid w:val="5FF2F856"/>
    <w:rsid w:val="600B7592"/>
    <w:rsid w:val="6020A84C"/>
    <w:rsid w:val="6021494A"/>
    <w:rsid w:val="60286A8F"/>
    <w:rsid w:val="602C6AC8"/>
    <w:rsid w:val="607D9B0B"/>
    <w:rsid w:val="60821D58"/>
    <w:rsid w:val="6089A0A3"/>
    <w:rsid w:val="6091A612"/>
    <w:rsid w:val="6098211C"/>
    <w:rsid w:val="609831E5"/>
    <w:rsid w:val="609A4F31"/>
    <w:rsid w:val="609ECFAF"/>
    <w:rsid w:val="60CEC895"/>
    <w:rsid w:val="60CEE7D6"/>
    <w:rsid w:val="60F73359"/>
    <w:rsid w:val="60FF9F56"/>
    <w:rsid w:val="61032874"/>
    <w:rsid w:val="610F37A5"/>
    <w:rsid w:val="61113A9C"/>
    <w:rsid w:val="6118C22B"/>
    <w:rsid w:val="611DB900"/>
    <w:rsid w:val="6136BAA8"/>
    <w:rsid w:val="6139F8F7"/>
    <w:rsid w:val="616AE860"/>
    <w:rsid w:val="61807031"/>
    <w:rsid w:val="61949078"/>
    <w:rsid w:val="619798F6"/>
    <w:rsid w:val="61A4CD18"/>
    <w:rsid w:val="61A5BE8E"/>
    <w:rsid w:val="61AB9D65"/>
    <w:rsid w:val="61C4C80E"/>
    <w:rsid w:val="61DFAC49"/>
    <w:rsid w:val="61FD4948"/>
    <w:rsid w:val="6200ACA6"/>
    <w:rsid w:val="62101BBF"/>
    <w:rsid w:val="6216D07D"/>
    <w:rsid w:val="621CA80B"/>
    <w:rsid w:val="6226153D"/>
    <w:rsid w:val="6227FC07"/>
    <w:rsid w:val="623132FC"/>
    <w:rsid w:val="6232A7D0"/>
    <w:rsid w:val="62341518"/>
    <w:rsid w:val="624BC177"/>
    <w:rsid w:val="62537953"/>
    <w:rsid w:val="6253ECC8"/>
    <w:rsid w:val="6296C501"/>
    <w:rsid w:val="629BD7E0"/>
    <w:rsid w:val="629ECACA"/>
    <w:rsid w:val="62A4E76C"/>
    <w:rsid w:val="62AB6624"/>
    <w:rsid w:val="62B4F207"/>
    <w:rsid w:val="62D53A1A"/>
    <w:rsid w:val="62E37D93"/>
    <w:rsid w:val="62EA4B11"/>
    <w:rsid w:val="62EFB36B"/>
    <w:rsid w:val="62F1A30D"/>
    <w:rsid w:val="62F92036"/>
    <w:rsid w:val="62FB460C"/>
    <w:rsid w:val="630B0841"/>
    <w:rsid w:val="6316A510"/>
    <w:rsid w:val="6320CB09"/>
    <w:rsid w:val="632A7F2E"/>
    <w:rsid w:val="634F6B74"/>
    <w:rsid w:val="635CFE8F"/>
    <w:rsid w:val="6370D8DD"/>
    <w:rsid w:val="637F68EA"/>
    <w:rsid w:val="638A94CD"/>
    <w:rsid w:val="6391206F"/>
    <w:rsid w:val="63A20374"/>
    <w:rsid w:val="63AAAA5B"/>
    <w:rsid w:val="63C27961"/>
    <w:rsid w:val="63C5A390"/>
    <w:rsid w:val="63C72A3D"/>
    <w:rsid w:val="63E64AF7"/>
    <w:rsid w:val="642E5107"/>
    <w:rsid w:val="64428C79"/>
    <w:rsid w:val="6443AB72"/>
    <w:rsid w:val="645FBC02"/>
    <w:rsid w:val="6475414F"/>
    <w:rsid w:val="647830BC"/>
    <w:rsid w:val="647D8976"/>
    <w:rsid w:val="6484673F"/>
    <w:rsid w:val="64888CA2"/>
    <w:rsid w:val="648BA485"/>
    <w:rsid w:val="648E814E"/>
    <w:rsid w:val="649F4DA9"/>
    <w:rsid w:val="64A355F3"/>
    <w:rsid w:val="64B169F2"/>
    <w:rsid w:val="64BF1311"/>
    <w:rsid w:val="64D4AF03"/>
    <w:rsid w:val="64D8219F"/>
    <w:rsid w:val="64FF8B59"/>
    <w:rsid w:val="650915E9"/>
    <w:rsid w:val="6511F35F"/>
    <w:rsid w:val="6522B451"/>
    <w:rsid w:val="652E157C"/>
    <w:rsid w:val="652E21DF"/>
    <w:rsid w:val="652F5DB8"/>
    <w:rsid w:val="6530E2E0"/>
    <w:rsid w:val="6561C14D"/>
    <w:rsid w:val="65660487"/>
    <w:rsid w:val="6599495E"/>
    <w:rsid w:val="6599CFAF"/>
    <w:rsid w:val="65AF276A"/>
    <w:rsid w:val="65AF73B4"/>
    <w:rsid w:val="65B35943"/>
    <w:rsid w:val="65C6A371"/>
    <w:rsid w:val="65C7A890"/>
    <w:rsid w:val="65CBE4BC"/>
    <w:rsid w:val="65D881A9"/>
    <w:rsid w:val="65F5FDFF"/>
    <w:rsid w:val="6616B55C"/>
    <w:rsid w:val="662C515D"/>
    <w:rsid w:val="664BCF5B"/>
    <w:rsid w:val="6653C571"/>
    <w:rsid w:val="6663909B"/>
    <w:rsid w:val="66747130"/>
    <w:rsid w:val="6688E9CC"/>
    <w:rsid w:val="669E2899"/>
    <w:rsid w:val="66D8BCFB"/>
    <w:rsid w:val="67034B5B"/>
    <w:rsid w:val="6734FF82"/>
    <w:rsid w:val="67390CCE"/>
    <w:rsid w:val="673CF521"/>
    <w:rsid w:val="6753161B"/>
    <w:rsid w:val="675BB9CF"/>
    <w:rsid w:val="675EECC4"/>
    <w:rsid w:val="6779B587"/>
    <w:rsid w:val="67821653"/>
    <w:rsid w:val="6788BB3A"/>
    <w:rsid w:val="67B23346"/>
    <w:rsid w:val="67B89EDA"/>
    <w:rsid w:val="67D21AAE"/>
    <w:rsid w:val="67DBABCE"/>
    <w:rsid w:val="6803FA0A"/>
    <w:rsid w:val="68149F7B"/>
    <w:rsid w:val="681E5665"/>
    <w:rsid w:val="68321FB9"/>
    <w:rsid w:val="68543BA9"/>
    <w:rsid w:val="6872854C"/>
    <w:rsid w:val="687312AF"/>
    <w:rsid w:val="6889314D"/>
    <w:rsid w:val="689A961F"/>
    <w:rsid w:val="68A89C1A"/>
    <w:rsid w:val="68AC4AD5"/>
    <w:rsid w:val="68B07F51"/>
    <w:rsid w:val="68B1E08A"/>
    <w:rsid w:val="68BB4E6F"/>
    <w:rsid w:val="68C70C35"/>
    <w:rsid w:val="68DCD147"/>
    <w:rsid w:val="68EAEFA3"/>
    <w:rsid w:val="68F31C6D"/>
    <w:rsid w:val="6905ADD7"/>
    <w:rsid w:val="690C7CD0"/>
    <w:rsid w:val="690D4F8A"/>
    <w:rsid w:val="690F85C2"/>
    <w:rsid w:val="6911F978"/>
    <w:rsid w:val="6918617A"/>
    <w:rsid w:val="694F7215"/>
    <w:rsid w:val="69515DC8"/>
    <w:rsid w:val="69524328"/>
    <w:rsid w:val="695EA594"/>
    <w:rsid w:val="6998D1DD"/>
    <w:rsid w:val="69BA028D"/>
    <w:rsid w:val="69BCE4E3"/>
    <w:rsid w:val="69D25CC8"/>
    <w:rsid w:val="69D55B93"/>
    <w:rsid w:val="6A089D02"/>
    <w:rsid w:val="6A0E12A2"/>
    <w:rsid w:val="6A0F5F29"/>
    <w:rsid w:val="6A149EDC"/>
    <w:rsid w:val="6A2FF924"/>
    <w:rsid w:val="6A34880D"/>
    <w:rsid w:val="6A706B8E"/>
    <w:rsid w:val="6A7585F7"/>
    <w:rsid w:val="6A7610C6"/>
    <w:rsid w:val="6AC40849"/>
    <w:rsid w:val="6AD5F9CB"/>
    <w:rsid w:val="6AF27FB0"/>
    <w:rsid w:val="6AF38E2C"/>
    <w:rsid w:val="6AFB2A88"/>
    <w:rsid w:val="6B052154"/>
    <w:rsid w:val="6B0810FD"/>
    <w:rsid w:val="6B15FD19"/>
    <w:rsid w:val="6B22FE55"/>
    <w:rsid w:val="6B2A2F3A"/>
    <w:rsid w:val="6B3A2FBD"/>
    <w:rsid w:val="6B40CC87"/>
    <w:rsid w:val="6B619800"/>
    <w:rsid w:val="6B6C33C3"/>
    <w:rsid w:val="6B6D56CE"/>
    <w:rsid w:val="6B7E6066"/>
    <w:rsid w:val="6B96D8A0"/>
    <w:rsid w:val="6B9D37A7"/>
    <w:rsid w:val="6BBB41F2"/>
    <w:rsid w:val="6BC016D7"/>
    <w:rsid w:val="6BC4DBE5"/>
    <w:rsid w:val="6BD5B61C"/>
    <w:rsid w:val="6BDD8FA4"/>
    <w:rsid w:val="6BF593A1"/>
    <w:rsid w:val="6C0541F1"/>
    <w:rsid w:val="6C1BFF4F"/>
    <w:rsid w:val="6C322E40"/>
    <w:rsid w:val="6C397CA5"/>
    <w:rsid w:val="6C48FEF9"/>
    <w:rsid w:val="6C556B14"/>
    <w:rsid w:val="6C569640"/>
    <w:rsid w:val="6C56CF2D"/>
    <w:rsid w:val="6C63A879"/>
    <w:rsid w:val="6C676942"/>
    <w:rsid w:val="6CD3D3F7"/>
    <w:rsid w:val="6CDD94DE"/>
    <w:rsid w:val="6CEAD0FA"/>
    <w:rsid w:val="6CF04483"/>
    <w:rsid w:val="6D11B516"/>
    <w:rsid w:val="6D232E66"/>
    <w:rsid w:val="6D284611"/>
    <w:rsid w:val="6D33922C"/>
    <w:rsid w:val="6D41D563"/>
    <w:rsid w:val="6D50D41A"/>
    <w:rsid w:val="6D552DB8"/>
    <w:rsid w:val="6D5D6542"/>
    <w:rsid w:val="6D5E983F"/>
    <w:rsid w:val="6D5FCF0C"/>
    <w:rsid w:val="6D894373"/>
    <w:rsid w:val="6D8993B1"/>
    <w:rsid w:val="6DC62D12"/>
    <w:rsid w:val="6E051166"/>
    <w:rsid w:val="6E0544D8"/>
    <w:rsid w:val="6E1ACCAC"/>
    <w:rsid w:val="6E1EFECC"/>
    <w:rsid w:val="6E1FF062"/>
    <w:rsid w:val="6E281E96"/>
    <w:rsid w:val="6E2A6037"/>
    <w:rsid w:val="6E4E1454"/>
    <w:rsid w:val="6E7EFEB1"/>
    <w:rsid w:val="6E8779D3"/>
    <w:rsid w:val="6E8B1627"/>
    <w:rsid w:val="6E8F9C2D"/>
    <w:rsid w:val="6EA3147E"/>
    <w:rsid w:val="6EB3A4A6"/>
    <w:rsid w:val="6EB9D802"/>
    <w:rsid w:val="6ED09B6B"/>
    <w:rsid w:val="6EE7928C"/>
    <w:rsid w:val="6EE929D0"/>
    <w:rsid w:val="6EEEFF02"/>
    <w:rsid w:val="6EF0A963"/>
    <w:rsid w:val="6F06426F"/>
    <w:rsid w:val="6F14B0FF"/>
    <w:rsid w:val="6F1CC695"/>
    <w:rsid w:val="6F3B93AC"/>
    <w:rsid w:val="6F8CD48C"/>
    <w:rsid w:val="6FA3B399"/>
    <w:rsid w:val="6FB9E68F"/>
    <w:rsid w:val="7045CD61"/>
    <w:rsid w:val="705E16A1"/>
    <w:rsid w:val="705F2D38"/>
    <w:rsid w:val="7067AE4B"/>
    <w:rsid w:val="708F49BF"/>
    <w:rsid w:val="70952900"/>
    <w:rsid w:val="70A897A5"/>
    <w:rsid w:val="70AC35B3"/>
    <w:rsid w:val="70B2147F"/>
    <w:rsid w:val="70CAB138"/>
    <w:rsid w:val="7109B46C"/>
    <w:rsid w:val="71181E89"/>
    <w:rsid w:val="712312E9"/>
    <w:rsid w:val="712D50A4"/>
    <w:rsid w:val="714AA52A"/>
    <w:rsid w:val="71596EF0"/>
    <w:rsid w:val="7166E6F8"/>
    <w:rsid w:val="717885D6"/>
    <w:rsid w:val="717C847F"/>
    <w:rsid w:val="718A300C"/>
    <w:rsid w:val="718D23C1"/>
    <w:rsid w:val="71C54C9B"/>
    <w:rsid w:val="71CC2B04"/>
    <w:rsid w:val="71D79D4A"/>
    <w:rsid w:val="71DDA229"/>
    <w:rsid w:val="71E80908"/>
    <w:rsid w:val="7215057C"/>
    <w:rsid w:val="72233510"/>
    <w:rsid w:val="72263CB5"/>
    <w:rsid w:val="723F4CEE"/>
    <w:rsid w:val="7265095E"/>
    <w:rsid w:val="7266AC34"/>
    <w:rsid w:val="72963F49"/>
    <w:rsid w:val="72A9460D"/>
    <w:rsid w:val="72CCFBC5"/>
    <w:rsid w:val="72D6876C"/>
    <w:rsid w:val="72FFF592"/>
    <w:rsid w:val="731507EA"/>
    <w:rsid w:val="7324AD48"/>
    <w:rsid w:val="7335344F"/>
    <w:rsid w:val="7383F374"/>
    <w:rsid w:val="739A15B4"/>
    <w:rsid w:val="73A41D98"/>
    <w:rsid w:val="73B27B31"/>
    <w:rsid w:val="73C6A2D6"/>
    <w:rsid w:val="73F8EAAD"/>
    <w:rsid w:val="741A9B14"/>
    <w:rsid w:val="742D215D"/>
    <w:rsid w:val="743EF889"/>
    <w:rsid w:val="7446F0C4"/>
    <w:rsid w:val="744BA19A"/>
    <w:rsid w:val="746CE55E"/>
    <w:rsid w:val="747A4EC8"/>
    <w:rsid w:val="747A5511"/>
    <w:rsid w:val="747B5280"/>
    <w:rsid w:val="748C6EE6"/>
    <w:rsid w:val="748F1EBB"/>
    <w:rsid w:val="749C9B54"/>
    <w:rsid w:val="74A4B636"/>
    <w:rsid w:val="74ACFBE8"/>
    <w:rsid w:val="74C12F55"/>
    <w:rsid w:val="74D19F8F"/>
    <w:rsid w:val="74D1ABB5"/>
    <w:rsid w:val="74D3F3C0"/>
    <w:rsid w:val="74EA5C4B"/>
    <w:rsid w:val="74ED3488"/>
    <w:rsid w:val="74FBFB9F"/>
    <w:rsid w:val="75080463"/>
    <w:rsid w:val="75163CD4"/>
    <w:rsid w:val="7526342A"/>
    <w:rsid w:val="753801D3"/>
    <w:rsid w:val="753C4013"/>
    <w:rsid w:val="75615932"/>
    <w:rsid w:val="757EE73C"/>
    <w:rsid w:val="758C369E"/>
    <w:rsid w:val="758DB696"/>
    <w:rsid w:val="7594009A"/>
    <w:rsid w:val="75A2B578"/>
    <w:rsid w:val="75A33CC4"/>
    <w:rsid w:val="75AA3893"/>
    <w:rsid w:val="75DEB903"/>
    <w:rsid w:val="75EA8FB2"/>
    <w:rsid w:val="7607672C"/>
    <w:rsid w:val="76093235"/>
    <w:rsid w:val="7628781F"/>
    <w:rsid w:val="762C6D13"/>
    <w:rsid w:val="76398C48"/>
    <w:rsid w:val="764BCB6D"/>
    <w:rsid w:val="764CE9AB"/>
    <w:rsid w:val="76794A56"/>
    <w:rsid w:val="7679796B"/>
    <w:rsid w:val="767D0C51"/>
    <w:rsid w:val="768AD02A"/>
    <w:rsid w:val="76991D3C"/>
    <w:rsid w:val="76A899CE"/>
    <w:rsid w:val="76B47B0A"/>
    <w:rsid w:val="76D5A542"/>
    <w:rsid w:val="76DE2A74"/>
    <w:rsid w:val="77039AE2"/>
    <w:rsid w:val="7703C4DE"/>
    <w:rsid w:val="77074C54"/>
    <w:rsid w:val="770F672A"/>
    <w:rsid w:val="7728CEA5"/>
    <w:rsid w:val="77505D9A"/>
    <w:rsid w:val="7764A733"/>
    <w:rsid w:val="77ABFBF9"/>
    <w:rsid w:val="77BBEAFF"/>
    <w:rsid w:val="77BF1930"/>
    <w:rsid w:val="77D4E818"/>
    <w:rsid w:val="77E16AA6"/>
    <w:rsid w:val="77E30270"/>
    <w:rsid w:val="77FD5775"/>
    <w:rsid w:val="7832ECF3"/>
    <w:rsid w:val="7833021A"/>
    <w:rsid w:val="7838FD84"/>
    <w:rsid w:val="78458593"/>
    <w:rsid w:val="784FAF95"/>
    <w:rsid w:val="7857F734"/>
    <w:rsid w:val="7895DBE3"/>
    <w:rsid w:val="789EE144"/>
    <w:rsid w:val="78A7C492"/>
    <w:rsid w:val="78B6E51E"/>
    <w:rsid w:val="78B76204"/>
    <w:rsid w:val="78BABE7E"/>
    <w:rsid w:val="78C2B71A"/>
    <w:rsid w:val="78DB53EE"/>
    <w:rsid w:val="78DF18AB"/>
    <w:rsid w:val="78DF9089"/>
    <w:rsid w:val="78E6A96F"/>
    <w:rsid w:val="79084162"/>
    <w:rsid w:val="7915BC5E"/>
    <w:rsid w:val="791F2203"/>
    <w:rsid w:val="793E77AB"/>
    <w:rsid w:val="796D5C16"/>
    <w:rsid w:val="797B05F9"/>
    <w:rsid w:val="79A0A8F4"/>
    <w:rsid w:val="79A0E96E"/>
    <w:rsid w:val="79ABD97B"/>
    <w:rsid w:val="79B475BB"/>
    <w:rsid w:val="79BC003F"/>
    <w:rsid w:val="79D65842"/>
    <w:rsid w:val="79D71935"/>
    <w:rsid w:val="79FAFA8C"/>
    <w:rsid w:val="79FB350B"/>
    <w:rsid w:val="7A05FC64"/>
    <w:rsid w:val="7A10D838"/>
    <w:rsid w:val="7A124FB8"/>
    <w:rsid w:val="7A23EECE"/>
    <w:rsid w:val="7A48E2E2"/>
    <w:rsid w:val="7A4EC95C"/>
    <w:rsid w:val="7A536F44"/>
    <w:rsid w:val="7A7833CC"/>
    <w:rsid w:val="7A793CE0"/>
    <w:rsid w:val="7A7DF3DE"/>
    <w:rsid w:val="7A84DB45"/>
    <w:rsid w:val="7ABD9285"/>
    <w:rsid w:val="7AD1575B"/>
    <w:rsid w:val="7ADA8DED"/>
    <w:rsid w:val="7AF443D2"/>
    <w:rsid w:val="7B009AF7"/>
    <w:rsid w:val="7B30D52E"/>
    <w:rsid w:val="7B338368"/>
    <w:rsid w:val="7B3C5AB1"/>
    <w:rsid w:val="7B550A9A"/>
    <w:rsid w:val="7B5EAF69"/>
    <w:rsid w:val="7B69C8CC"/>
    <w:rsid w:val="7B739230"/>
    <w:rsid w:val="7B85629D"/>
    <w:rsid w:val="7B8B0545"/>
    <w:rsid w:val="7B922EBB"/>
    <w:rsid w:val="7BA0E438"/>
    <w:rsid w:val="7BD7FD42"/>
    <w:rsid w:val="7BEE254D"/>
    <w:rsid w:val="7BFBC88E"/>
    <w:rsid w:val="7BFDBF60"/>
    <w:rsid w:val="7C036986"/>
    <w:rsid w:val="7C1EF44D"/>
    <w:rsid w:val="7C31950F"/>
    <w:rsid w:val="7C45CD70"/>
    <w:rsid w:val="7C77F67B"/>
    <w:rsid w:val="7C95B35C"/>
    <w:rsid w:val="7C987AD1"/>
    <w:rsid w:val="7CAE2257"/>
    <w:rsid w:val="7CC0DB11"/>
    <w:rsid w:val="7CD06214"/>
    <w:rsid w:val="7CD0C4B7"/>
    <w:rsid w:val="7CFA78D7"/>
    <w:rsid w:val="7D046735"/>
    <w:rsid w:val="7D14AED9"/>
    <w:rsid w:val="7D1D153A"/>
    <w:rsid w:val="7D1EA746"/>
    <w:rsid w:val="7D479859"/>
    <w:rsid w:val="7D657E9C"/>
    <w:rsid w:val="7D727791"/>
    <w:rsid w:val="7D96A8F6"/>
    <w:rsid w:val="7D99E503"/>
    <w:rsid w:val="7DBF8C95"/>
    <w:rsid w:val="7DC3B070"/>
    <w:rsid w:val="7DCD904C"/>
    <w:rsid w:val="7DD820B2"/>
    <w:rsid w:val="7DD89514"/>
    <w:rsid w:val="7E05F6B9"/>
    <w:rsid w:val="7E1F3246"/>
    <w:rsid w:val="7E30164A"/>
    <w:rsid w:val="7E31D0FF"/>
    <w:rsid w:val="7E576DFB"/>
    <w:rsid w:val="7E734D50"/>
    <w:rsid w:val="7EA878DF"/>
    <w:rsid w:val="7EB2F98A"/>
    <w:rsid w:val="7EB839EF"/>
    <w:rsid w:val="7EC46B67"/>
    <w:rsid w:val="7EE202B6"/>
    <w:rsid w:val="7EE9426E"/>
    <w:rsid w:val="7EF0BB43"/>
    <w:rsid w:val="7F08535B"/>
    <w:rsid w:val="7F1B92C7"/>
    <w:rsid w:val="7F1D25D5"/>
    <w:rsid w:val="7F22D66F"/>
    <w:rsid w:val="7F2EE83C"/>
    <w:rsid w:val="7F42BB16"/>
    <w:rsid w:val="7F4D2AD5"/>
    <w:rsid w:val="7F524654"/>
    <w:rsid w:val="7F52A1B4"/>
    <w:rsid w:val="7F79E86D"/>
    <w:rsid w:val="7FA52D3A"/>
    <w:rsid w:val="7FC58873"/>
    <w:rsid w:val="7FCAFD04"/>
    <w:rsid w:val="7FCD4F3E"/>
    <w:rsid w:val="7FD4232A"/>
    <w:rsid w:val="7FDC5572"/>
    <w:rsid w:val="7FFF53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9314D"/>
  <w15:chartTrackingRefBased/>
  <w15:docId w15:val="{0A0812DB-EA15-41A4-A3DB-8120738C8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CommentReference">
    <w:name w:val="annotation reference"/>
    <w:basedOn w:val="DefaultParagraphFont"/>
    <w:uiPriority w:val="99"/>
    <w:semiHidden/>
    <w:unhideWhenUsed/>
    <w:rsid w:val="00B42193"/>
    <w:rPr>
      <w:sz w:val="16"/>
      <w:szCs w:val="16"/>
    </w:rPr>
  </w:style>
  <w:style w:type="paragraph" w:styleId="CommentText">
    <w:name w:val="annotation text"/>
    <w:basedOn w:val="Normal"/>
    <w:link w:val="CommentTextChar"/>
    <w:uiPriority w:val="99"/>
    <w:semiHidden/>
    <w:unhideWhenUsed/>
    <w:rsid w:val="00B42193"/>
    <w:pPr>
      <w:spacing w:line="240" w:lineRule="auto"/>
    </w:pPr>
    <w:rPr>
      <w:sz w:val="20"/>
      <w:szCs w:val="20"/>
    </w:rPr>
  </w:style>
  <w:style w:type="character" w:customStyle="1" w:styleId="CommentTextChar">
    <w:name w:val="Comment Text Char"/>
    <w:basedOn w:val="DefaultParagraphFont"/>
    <w:link w:val="CommentText"/>
    <w:uiPriority w:val="99"/>
    <w:semiHidden/>
    <w:rsid w:val="00B42193"/>
    <w:rPr>
      <w:sz w:val="20"/>
      <w:szCs w:val="20"/>
    </w:rPr>
  </w:style>
  <w:style w:type="paragraph" w:styleId="CommentSubject">
    <w:name w:val="annotation subject"/>
    <w:basedOn w:val="CommentText"/>
    <w:next w:val="CommentText"/>
    <w:link w:val="CommentSubjectChar"/>
    <w:uiPriority w:val="99"/>
    <w:semiHidden/>
    <w:unhideWhenUsed/>
    <w:rsid w:val="00B42193"/>
    <w:rPr>
      <w:b/>
      <w:bCs/>
    </w:rPr>
  </w:style>
  <w:style w:type="character" w:customStyle="1" w:styleId="CommentSubjectChar">
    <w:name w:val="Comment Subject Char"/>
    <w:basedOn w:val="CommentTextChar"/>
    <w:link w:val="CommentSubject"/>
    <w:uiPriority w:val="99"/>
    <w:semiHidden/>
    <w:rsid w:val="00B42193"/>
    <w:rPr>
      <w:b/>
      <w:bCs/>
      <w:sz w:val="20"/>
      <w:szCs w:val="20"/>
    </w:rPr>
  </w:style>
  <w:style w:type="paragraph" w:styleId="BalloonText">
    <w:name w:val="Balloon Text"/>
    <w:basedOn w:val="Normal"/>
    <w:link w:val="BalloonTextChar"/>
    <w:uiPriority w:val="99"/>
    <w:semiHidden/>
    <w:unhideWhenUsed/>
    <w:rsid w:val="00B421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2193"/>
    <w:rPr>
      <w:rFonts w:ascii="Segoe UI" w:hAnsi="Segoe UI" w:cs="Segoe UI"/>
      <w:sz w:val="18"/>
      <w:szCs w:val="18"/>
    </w:rPr>
  </w:style>
  <w:style w:type="character" w:styleId="LineNumber">
    <w:name w:val="line number"/>
    <w:basedOn w:val="DefaultParagraphFont"/>
    <w:uiPriority w:val="99"/>
    <w:semiHidden/>
    <w:unhideWhenUsed/>
    <w:rsid w:val="006B33EF"/>
  </w:style>
  <w:style w:type="paragraph" w:styleId="ListParagraph">
    <w:name w:val="List Paragraph"/>
    <w:basedOn w:val="Normal"/>
    <w:uiPriority w:val="34"/>
    <w:qFormat/>
    <w:rsid w:val="00ED55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png"/><Relationship Id="Rdd9893d90883448b" Type="http://schemas.microsoft.com/office/2020/10/relationships/intelligence" Target="intelligence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1205</Words>
  <Characters>6875</Characters>
  <Application>Microsoft Office Word</Application>
  <DocSecurity>0</DocSecurity>
  <Lines>57</Lines>
  <Paragraphs>16</Paragraphs>
  <ScaleCrop>false</ScaleCrop>
  <Company/>
  <LinksUpToDate>false</LinksUpToDate>
  <CharactersWithSpaces>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Limonlisa Sahu</dc:creator>
  <cp:keywords/>
  <dc:description/>
  <cp:lastModifiedBy>User</cp:lastModifiedBy>
  <cp:revision>27</cp:revision>
  <cp:lastPrinted>2025-08-01T05:17:00Z</cp:lastPrinted>
  <dcterms:created xsi:type="dcterms:W3CDTF">2025-08-01T05:16:00Z</dcterms:created>
  <dcterms:modified xsi:type="dcterms:W3CDTF">2026-05-21T07:34:00Z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documentId_1935</vt:lpwstr>
  </property>
  <property fmtid="{D5CDD505-2E9C-101B-9397-08002B2CF9AE}" pid="3" name="grammarly_documentContext">
    <vt:lpwstr>{"goals":[],"domain":"general","emotions":[],"dialect":"american"}</vt:lpwstr>
  </property>
</Properties>
</file>