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D08A" w14:textId="0AE2B9D6" w:rsidR="00087DD7" w:rsidRPr="00E257EC" w:rsidRDefault="00492888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>
        <w:rPr>
          <w:rFonts w:ascii="Aptos" w:eastAsia="Times New Roman" w:hAnsi="Aptos" w:cs="Segoe UI"/>
          <w:b/>
          <w:bCs/>
          <w:kern w:val="0"/>
          <w:sz w:val="40"/>
          <w:szCs w:val="40"/>
          <w:lang w:val="en-US" w:eastAsia="en-AU"/>
          <w14:ligatures w14:val="none"/>
        </w:rPr>
        <w:t>Additional</w:t>
      </w:r>
      <w:r w:rsidR="00087DD7" w:rsidRPr="00E257EC">
        <w:rPr>
          <w:rFonts w:ascii="Aptos" w:eastAsia="Times New Roman" w:hAnsi="Aptos" w:cs="Segoe UI"/>
          <w:b/>
          <w:bCs/>
          <w:kern w:val="0"/>
          <w:sz w:val="40"/>
          <w:szCs w:val="40"/>
          <w:lang w:val="en-US" w:eastAsia="en-AU"/>
          <w14:ligatures w14:val="none"/>
        </w:rPr>
        <w:t xml:space="preserve"> File: </w:t>
      </w:r>
      <w:r w:rsidR="00087DD7" w:rsidRPr="00E257EC">
        <w:rPr>
          <w:rFonts w:ascii="Aptos" w:eastAsia="Times New Roman" w:hAnsi="Aptos" w:cs="Segoe UI"/>
          <w:kern w:val="0"/>
          <w:sz w:val="40"/>
          <w:szCs w:val="40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4D663425" w14:textId="07B337CE" w:rsidR="00087DD7" w:rsidRPr="00E257EC" w:rsidRDefault="00492888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val="en-US" w:eastAsia="en-AU"/>
          <w14:ligatures w14:val="none"/>
        </w:rPr>
        <w:t>Additional file</w:t>
      </w:r>
      <w:r w:rsidR="00087DD7" w:rsidRPr="00E257EC"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val="en-US" w:eastAsia="en-AU"/>
          <w14:ligatures w14:val="none"/>
        </w:rPr>
        <w:t xml:space="preserve"> 1: Non-surgical management recommendations from consensus publications </w:t>
      </w:r>
      <w:r w:rsidR="00087DD7" w:rsidRPr="00E257EC">
        <w:rPr>
          <w:rFonts w:ascii="Aptos" w:eastAsia="Times New Roman" w:hAnsi="Aptos" w:cs="Segoe UI"/>
          <w:color w:val="404040"/>
          <w:kern w:val="0"/>
          <w:sz w:val="24"/>
          <w:szCs w:val="24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25"/>
        <w:gridCol w:w="1560"/>
        <w:gridCol w:w="992"/>
        <w:gridCol w:w="1701"/>
        <w:gridCol w:w="2397"/>
        <w:gridCol w:w="1855"/>
        <w:gridCol w:w="1418"/>
        <w:gridCol w:w="709"/>
        <w:gridCol w:w="2184"/>
      </w:tblGrid>
      <w:tr w:rsidR="00087DD7" w:rsidRPr="00E257EC" w14:paraId="551CE9C9" w14:textId="77777777" w:rsidTr="008763A8">
        <w:trPr>
          <w:trHeight w:val="555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4EB4C8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Author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1E2BB4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Year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23707B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Title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42F62B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Publication Type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0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8EB475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Non-surgical management recommendations: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</w:tr>
      <w:tr w:rsidR="00087DD7" w:rsidRPr="00E257EC" w14:paraId="276EB2EC" w14:textId="77777777" w:rsidTr="008763A8">
        <w:trPr>
          <w:trHeight w:val="555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B6A9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947C9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3D46B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E403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8E02A7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Imaging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0AC92BB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Key objective tests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29EA5D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Physiotherapy rehabilitation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B4D99F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Immobilisation / bracing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B19CAD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Weight-bearing status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7886A9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Return to sport criteria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</w:tr>
      <w:tr w:rsidR="00087DD7" w:rsidRPr="00E257EC" w14:paraId="5013B2FA" w14:textId="77777777" w:rsidTr="008763A8">
        <w:trPr>
          <w:trHeight w:val="108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2CFD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 xml:space="preserve">Blond et al. / </w:t>
            </w:r>
            <w:proofErr w:type="spell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Balcarek</w:t>
            </w:r>
            <w:proofErr w:type="spell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 xml:space="preserve"> et al.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54B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2025 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E283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Management of first-time patellar dislocation: The ESSKA Formal consensus statement parts I &amp; II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93B6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Consensus statement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93A5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Knee XR + MRI if </w:t>
            </w:r>
            <w:proofErr w:type="spell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haemarthrosis</w:t>
            </w:r>
            <w:proofErr w:type="spell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present (Grade C – relative agreement)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FAD2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Rotational alignment, Knee ROM, apprehension, J-sign, patellar passive glide (Grade D – strong agreement)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204E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– multi-modal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(Grade C - relative agreement)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244E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 indication for bracing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(Grade B - relative agreement)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9C32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 reported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0B7A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 reported </w:t>
            </w:r>
          </w:p>
        </w:tc>
      </w:tr>
      <w:tr w:rsidR="00087DD7" w:rsidRPr="00E257EC" w14:paraId="2C758F76" w14:textId="77777777" w:rsidTr="008763A8">
        <w:trPr>
          <w:trHeight w:val="126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60B1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Parikh et al.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37AB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2024 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8B69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Consensus-based guidelines for management of first-time patellar dislocation in adolescents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2C54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Consensus statement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82F7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Knee XR + CT or MRI only if </w:t>
            </w:r>
            <w:proofErr w:type="spell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haemarthrosis</w:t>
            </w:r>
            <w:proofErr w:type="spell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present 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25C1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F45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(99% agreement)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DA65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Knee immobiliser or PSB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3F69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WBAT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77FF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Time: 2-4 Months post injury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(68% agreement) </w:t>
            </w:r>
          </w:p>
        </w:tc>
      </w:tr>
      <w:tr w:rsidR="00087DD7" w:rsidRPr="00E257EC" w14:paraId="0680F697" w14:textId="77777777" w:rsidTr="008763A8">
        <w:trPr>
          <w:trHeight w:val="112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D5C1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Watson et al.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2970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2022 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7C12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Lateral Patellar Dislocation: A critical review and Update of </w:t>
            </w:r>
            <w:proofErr w:type="gram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evidence based</w:t>
            </w:r>
            <w:proofErr w:type="gram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rehabilitation practice guidelines and expected outcomes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8D89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Clinical practice guideline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91AE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Knee XR + MRI if </w:t>
            </w:r>
            <w:proofErr w:type="spell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haemarthrosis</w:t>
            </w:r>
            <w:proofErr w:type="spell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present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9DCC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83F8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9C11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PSB (recommended) </w:t>
            </w:r>
          </w:p>
          <w:p w14:paraId="7CF2294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ROM brace 0-20deg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(no consensus) </w:t>
            </w:r>
          </w:p>
          <w:p w14:paraId="7127A95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Immobilisation (not recommended)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77EB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PWB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5EB4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Time: &gt;3 months and Criteria: &gt;90% limb </w:t>
            </w:r>
            <w:proofErr w:type="gram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symmetry ,</w:t>
            </w:r>
            <w:proofErr w:type="gram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&lt;4cms on Y balance, psychological readiness </w:t>
            </w:r>
          </w:p>
        </w:tc>
      </w:tr>
      <w:tr w:rsidR="00087DD7" w:rsidRPr="00E257EC" w14:paraId="6127A3F9" w14:textId="77777777" w:rsidTr="008763A8">
        <w:trPr>
          <w:trHeight w:val="55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0BDD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Vetrano et al.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0E4A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2017 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005C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ISMULT first-time patellar dislocation guidelines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A5E7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Clinical practice guideline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A7E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Knee XR + MRI if any evidence of visible OCD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1B94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Apprehension, Basset's sign, gravity subluxation test, passive patellar glide, quads pull test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E1A5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50F8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 recommendation provided  </w:t>
            </w:r>
          </w:p>
          <w:p w14:paraId="63E1E0E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(Level D)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DA12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B7D6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Criteria: Symmetry of lower limb strength and satisfactory dynamic stability testing </w:t>
            </w:r>
          </w:p>
        </w:tc>
      </w:tr>
      <w:tr w:rsidR="00087DD7" w:rsidRPr="00E257EC" w14:paraId="02C76DC5" w14:textId="77777777" w:rsidTr="008763A8">
        <w:trPr>
          <w:trHeight w:val="112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A7E7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Wilk et al.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19FF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1998 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2F50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Patellofemoral disorders: A classification system and clinical guidelines for non-operative rehabilitation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E60F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Clinical Practice Guideline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A944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82F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VMO function, stability testing of cruciate &amp; collateral ligaments, knee ROM, passive patellar glides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844D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– </w:t>
            </w:r>
            <w:proofErr w:type="gram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Multi-modal</w:t>
            </w:r>
            <w:proofErr w:type="gram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53F9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Immobilisation then PSB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AE7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2FBE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</w:tr>
      <w:tr w:rsidR="00087DD7" w:rsidRPr="00E257EC" w14:paraId="08564DAE" w14:textId="77777777" w:rsidTr="008763A8">
        <w:trPr>
          <w:trHeight w:val="112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ADAB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Hurley et al. / Hurley et al,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632A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2023 </w:t>
            </w:r>
          </w:p>
          <w:p w14:paraId="4642A8D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3BDA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A modified Delphi consensus statement on patellar instability: Part I &amp; II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EC9E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Modified Delphi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4FC9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MRI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(strong consensus)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AD38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Evaluation of patellar tracking, crepitus, effusion, passive glides, alignment, Beighton score, j-test, apprehension, knee ROM (strong consensus) 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164A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– multi-modal (unanimous consensus)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FB55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 immobilisation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(unanimous consensus) </w:t>
            </w:r>
          </w:p>
          <w:p w14:paraId="1DFB729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ROM brace 0-30deg  </w:t>
            </w:r>
          </w:p>
          <w:p w14:paraId="5267CAF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(no consensus)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35EB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WBAT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(strong consensus)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4A62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Criteria based with no minimum timeframe (consensus) </w:t>
            </w:r>
          </w:p>
        </w:tc>
      </w:tr>
    </w:tbl>
    <w:p w14:paraId="71EED231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kern w:val="0"/>
          <w:sz w:val="16"/>
          <w:szCs w:val="16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720294AA" w14:textId="5D4BDDE1" w:rsidR="00087DD7" w:rsidRPr="00E257EC" w:rsidRDefault="00492888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>
        <w:rPr>
          <w:rFonts w:ascii="Aptos" w:eastAsia="Times New Roman" w:hAnsi="Aptos" w:cs="Segoe UI"/>
          <w:i/>
          <w:iCs/>
          <w:kern w:val="0"/>
          <w:lang w:val="en-US" w:eastAsia="en-AU"/>
          <w14:ligatures w14:val="none"/>
        </w:rPr>
        <w:t>Additional file 2</w:t>
      </w:r>
      <w:r w:rsidR="00087DD7" w:rsidRPr="00E257EC">
        <w:rPr>
          <w:rFonts w:ascii="Aptos" w:eastAsia="Times New Roman" w:hAnsi="Aptos" w:cs="Segoe UI"/>
          <w:i/>
          <w:iCs/>
          <w:kern w:val="0"/>
          <w:lang w:val="en-US" w:eastAsia="en-AU"/>
          <w14:ligatures w14:val="none"/>
        </w:rPr>
        <w:t>: Surveys of first-time patellar dislocation management</w:t>
      </w:r>
      <w:r w:rsidR="00087DD7" w:rsidRPr="00E257EC">
        <w:rPr>
          <w:rFonts w:ascii="Aptos" w:eastAsia="Times New Roman" w:hAnsi="Aptos" w:cs="Segoe UI"/>
          <w:kern w:val="0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86"/>
        <w:gridCol w:w="2018"/>
        <w:gridCol w:w="1055"/>
        <w:gridCol w:w="1568"/>
        <w:gridCol w:w="1967"/>
        <w:gridCol w:w="1206"/>
        <w:gridCol w:w="1323"/>
        <w:gridCol w:w="2066"/>
        <w:gridCol w:w="1108"/>
      </w:tblGrid>
      <w:tr w:rsidR="00087DD7" w:rsidRPr="00E257EC" w14:paraId="2646A180" w14:textId="77777777" w:rsidTr="00D739F5">
        <w:trPr>
          <w:trHeight w:val="555"/>
        </w:trPr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80E292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lastRenderedPageBreak/>
              <w:t>Author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024CBC1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Year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4D7B34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Title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205F2E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Publication Type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9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945652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Non-surgical management: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</w:tr>
      <w:tr w:rsidR="00087DD7" w:rsidRPr="00E257EC" w14:paraId="2064790B" w14:textId="77777777" w:rsidTr="00D739F5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E698A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BC43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A03D3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172F1" w14:textId="77777777" w:rsidR="00087DD7" w:rsidRPr="00E257EC" w:rsidRDefault="00087DD7" w:rsidP="00D73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60377B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Imaging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E14A47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Key objective tests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8F61BC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Physiotherapy rehabilitation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4959EF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Immobilisation / bracing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B00C14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Weight-bearing status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70470B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Return to sport criteria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</w:t>
            </w:r>
          </w:p>
        </w:tc>
      </w:tr>
      <w:tr w:rsidR="00087DD7" w:rsidRPr="00E257EC" w14:paraId="46E20879" w14:textId="77777777" w:rsidTr="00D739F5">
        <w:trPr>
          <w:trHeight w:val="108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451B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D'Ambrosi et al.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EE41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2023 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0482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Management of the first episode of traumatic patellar dislocation: an international survey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DC4B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Survey - Surgeons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F3B5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XR (57%) and MRI (36%) should be performed for all </w:t>
            </w:r>
            <w:proofErr w:type="gramStart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first time</w:t>
            </w:r>
            <w:proofErr w:type="gramEnd"/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 dislocations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4B40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A48B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4000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84% recommended use of knee brace (unspecified type)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1CFD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During first 15 days: 49% WBAT, PWB 34%, NWB 17%.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After first 15 days: 67% WBAT,  </w:t>
            </w: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br/>
              <w:t>3% NWB/TWB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ED65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</w:tr>
      <w:tr w:rsidR="00087DD7" w:rsidRPr="00E257EC" w14:paraId="10FBAEDF" w14:textId="77777777" w:rsidTr="00D739F5">
        <w:trPr>
          <w:trHeight w:val="126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BD24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Liu et al.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E390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2018 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F39A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Patellar Instability Management - a Survey of the International Patellofemoral study group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2BF2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Survey - Surgeons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B7FE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MRI for all first time (66% agreement)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80D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942E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82B0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76B4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C7F4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</w:tr>
      <w:tr w:rsidR="00087DD7" w:rsidRPr="00E257EC" w14:paraId="1674824A" w14:textId="77777777" w:rsidTr="00D739F5">
        <w:trPr>
          <w:trHeight w:val="112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05FF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Smith et al.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DDD4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2011 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F754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A national survey of the physiotherapy management of patients following first-time patellar dislocation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3791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Survey -Physiotherapists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84B3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N/A (Physiotherapy management only)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9F56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Observation (patellar position, effusion, gait, alignment), lower limb strength, special tests (Q-angle, Apprehension, J-sign, Patellar glide)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B02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Recommended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AE7C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Never used in 33% of respondents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A1FF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A52B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4"/>
                <w:szCs w:val="14"/>
                <w:lang w:eastAsia="en-AU"/>
                <w14:ligatures w14:val="none"/>
              </w:rPr>
              <w:t>Not reported </w:t>
            </w:r>
          </w:p>
        </w:tc>
      </w:tr>
    </w:tbl>
    <w:p w14:paraId="0EB706C2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kern w:val="0"/>
          <w:sz w:val="16"/>
          <w:szCs w:val="16"/>
          <w:lang w:val="en-US" w:eastAsia="en-AU"/>
          <w14:ligatures w14:val="none"/>
        </w:rPr>
        <w:t>XR: X-Ray, MRI: Magnetic Resonance Imaging, WBAT: Weightbearing as tolerated, PWB: Partial weightbearing, NWB: Non-weightbearing, TWB: Touch weightbearing.</w:t>
      </w:r>
      <w:r w:rsidRPr="00E257EC">
        <w:rPr>
          <w:rFonts w:ascii="Aptos" w:eastAsia="Times New Roman" w:hAnsi="Aptos" w:cs="Segoe UI"/>
          <w:kern w:val="0"/>
          <w:sz w:val="16"/>
          <w:szCs w:val="16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1E8B0AF5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kern w:val="0"/>
          <w:sz w:val="40"/>
          <w:szCs w:val="40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5730219C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color w:val="404040"/>
          <w:kern w:val="0"/>
          <w:sz w:val="24"/>
          <w:szCs w:val="24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6C8637E2" w14:textId="428BF1BC" w:rsidR="00087DD7" w:rsidRPr="00E257EC" w:rsidRDefault="00492888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val="en-US" w:eastAsia="en-AU"/>
          <w14:ligatures w14:val="none"/>
        </w:rPr>
        <w:t>Additional file 3</w:t>
      </w:r>
      <w:r w:rsidR="00087DD7" w:rsidRPr="00E257EC"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val="en-US" w:eastAsia="en-AU"/>
          <w14:ligatures w14:val="none"/>
        </w:rPr>
        <w:t>: The reported effects of adjusting for confounders in outcomes within included studies</w:t>
      </w:r>
      <w:r w:rsidR="00087DD7" w:rsidRPr="00E257EC">
        <w:rPr>
          <w:rFonts w:ascii="Aptos" w:eastAsia="Times New Roman" w:hAnsi="Aptos" w:cs="Segoe UI"/>
          <w:color w:val="404040"/>
          <w:kern w:val="0"/>
          <w:sz w:val="24"/>
          <w:szCs w:val="24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600"/>
        <w:gridCol w:w="1265"/>
        <w:gridCol w:w="1896"/>
        <w:gridCol w:w="1364"/>
        <w:gridCol w:w="1721"/>
        <w:gridCol w:w="4317"/>
      </w:tblGrid>
      <w:tr w:rsidR="00087DD7" w:rsidRPr="00E257EC" w14:paraId="5420B5EF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41ACD9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Study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434EEB4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Adjusted (multivariable) analysis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45A41A1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Anatomical predictors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438AD44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Non-anatomical predictors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FFD95E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Outcome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E6CCC6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Statistical model (effect measure)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2EE9A30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color w:val="404040"/>
                <w:kern w:val="0"/>
                <w:sz w:val="18"/>
                <w:szCs w:val="18"/>
                <w:lang w:val="en-US" w:eastAsia="en-AU"/>
                <w14:ligatures w14:val="none"/>
              </w:rPr>
              <w:t>Outcome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087DD7" w:rsidRPr="00E257EC" w14:paraId="237D3F17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082F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Honkonen 2022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D223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63B5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PA, TD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F94F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33E3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Re-dislocation,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Function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C17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Logistic regression, linear regression 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4DBB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No meaningful change in outcome for different bracing strategies after adjustment for anatomical risk factors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34195459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A1FC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Zhang 2019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13D7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04FA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TD, PA, TT-TG, MPFL injury (complete)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CADC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Sex, age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4A68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4879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Binary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1A45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Individual anatomical, demographic and specific MPFL injury patterns are associated with re-dislocation risk 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B0FACAE" w14:textId="77777777" w:rsidTr="00D739F5">
        <w:trPr>
          <w:trHeight w:val="99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5B88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Xu 2024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491A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4B93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TD, TT-TG, MAD, IS Index, PT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15A8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Skeletal maturity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9C83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2355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Multivariate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59C0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Individual and combined anatomical and demographic variables are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5E12E0DB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07DE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Hevesi 2019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A057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F9EB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TD, TT-TG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7893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Age, open </w:t>
            </w:r>
            <w:proofErr w:type="spellStart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physes</w:t>
            </w:r>
            <w:proofErr w:type="spellEnd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82DE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56A1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Fine &amp; Gray model of multivariable survival regression (SHR)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4656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Individual and combined anatomical and demographic variables influence risk stratification over 10 years post primary injury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0A3FF1BE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137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Kaewkongnok</w:t>
            </w:r>
            <w:proofErr w:type="spellEnd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2018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D8BC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77A2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TD, PA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  <w:p w14:paraId="62C5FA7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782D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Age, open </w:t>
            </w:r>
            <w:proofErr w:type="spellStart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physes</w:t>
            </w:r>
            <w:proofErr w:type="spellEnd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, treatment regimen (bracing, rehabilitation)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2A45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715E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F8A7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Treatment regimens were not independently associated with re-dislocation when adjusted for confounding variables.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140DD09A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9B8D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Lewallen 2015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4565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0F95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PA, TD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B094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Gender, age, open </w:t>
            </w:r>
            <w:proofErr w:type="spellStart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physes</w:t>
            </w:r>
            <w:proofErr w:type="spellEnd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, sporting MOI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FADE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E565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Cox proportional hazards regression, Kaplan Meier (HR)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3645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Individual and combined anatomical, demographic and injury mechanism related variables are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13E5E0CA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859B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Tan 2022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7B7E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6BF5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TT-TG, CA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7E6D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 (16.5-18 years)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A03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E9E4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Multivariate logistic regression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B6DF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 and individual anatomical variables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202EA633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D733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Weirer</w:t>
            </w:r>
            <w:proofErr w:type="spellEnd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2022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A941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F574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LTI (&lt;12deg)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3DF0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 (&lt;16), contralateral instability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F53F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5682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Stepwise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95AD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Age, contralateral instability and LTI are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5D9D1E2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ABFE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Arendt 2018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D94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9BED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PA, TD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AA7C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Open </w:t>
            </w:r>
            <w:proofErr w:type="spellStart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physes</w:t>
            </w:r>
            <w:proofErr w:type="spellEnd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3522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4CD9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Stepwise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EC3C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Skeletal maturity and anatomical risk factors both individually and when combined are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235131B2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91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Christensen 2017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F57A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2A05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PA, TD, TT-TG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F3C5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 (&lt;18 years), sex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E20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DC2C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Multivariate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6AB9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Anatomical risk factors were associated with greater re-dislocation risk than demographic variables (age, sex)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2BA4F0E4" w14:textId="77777777" w:rsidTr="00D739F5">
        <w:trPr>
          <w:trHeight w:val="30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C46D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Jacquith 2017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6836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Yes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B72B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PA, TD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C92B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Age (&lt;14 years), open </w:t>
            </w:r>
            <w:proofErr w:type="spellStart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physes</w:t>
            </w:r>
            <w:proofErr w:type="spellEnd"/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, contralateral dislocation history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59E8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0247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Multivariate logistic regression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(OR)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2FD1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val="en-US" w:eastAsia="en-AU"/>
                <w14:ligatures w14:val="none"/>
              </w:rPr>
              <w:t>Anatomical and demographic risk factors were associated with re-dislocation risk</w:t>
            </w:r>
            <w:r w:rsidRPr="00E257EC">
              <w:rPr>
                <w:rFonts w:ascii="Aptos" w:eastAsia="Times New Roman" w:hAnsi="Aptos" w:cs="Times New Roman"/>
                <w:color w:val="40404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</w:tbl>
    <w:p w14:paraId="71BA2CDF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2A60E1">
        <w:rPr>
          <w:rFonts w:ascii="Aptos" w:eastAsia="Times New Roman" w:hAnsi="Aptos" w:cs="Segoe UI"/>
          <w:kern w:val="0"/>
          <w:sz w:val="16"/>
          <w:szCs w:val="16"/>
          <w:lang w:eastAsia="en-AU"/>
          <w14:ligatures w14:val="none"/>
        </w:rPr>
        <w:t>Note: Open </w:t>
      </w:r>
      <w:proofErr w:type="spellStart"/>
      <w:r w:rsidRPr="002A60E1">
        <w:rPr>
          <w:rFonts w:ascii="Aptos" w:eastAsia="Times New Roman" w:hAnsi="Aptos" w:cs="Segoe UI"/>
          <w:kern w:val="0"/>
          <w:sz w:val="16"/>
          <w:szCs w:val="16"/>
          <w:lang w:eastAsia="en-AU"/>
          <w14:ligatures w14:val="none"/>
        </w:rPr>
        <w:t>physes</w:t>
      </w:r>
      <w:proofErr w:type="spellEnd"/>
      <w:r w:rsidRPr="002A60E1">
        <w:rPr>
          <w:rFonts w:ascii="Aptos" w:eastAsia="Times New Roman" w:hAnsi="Aptos" w:cs="Segoe UI"/>
          <w:kern w:val="0"/>
          <w:sz w:val="16"/>
          <w:szCs w:val="16"/>
          <w:lang w:eastAsia="en-AU"/>
          <w14:ligatures w14:val="none"/>
        </w:rPr>
        <w:t> also reported as skeletal immaturity (open growth plates evident on radiographic imaging).</w:t>
      </w:r>
      <w:r>
        <w:rPr>
          <w:rFonts w:ascii="Aptos" w:eastAsia="Times New Roman" w:hAnsi="Aptos" w:cs="Segoe UI"/>
          <w:kern w:val="0"/>
          <w:sz w:val="16"/>
          <w:szCs w:val="16"/>
          <w:lang w:val="en-US" w:eastAsia="en-AU"/>
          <w14:ligatures w14:val="none"/>
        </w:rPr>
        <w:br/>
      </w:r>
      <w:r w:rsidRPr="00E257EC">
        <w:rPr>
          <w:rFonts w:ascii="Aptos" w:eastAsia="Times New Roman" w:hAnsi="Aptos" w:cs="Segoe UI"/>
          <w:kern w:val="0"/>
          <w:sz w:val="16"/>
          <w:szCs w:val="16"/>
          <w:lang w:val="en-US" w:eastAsia="en-AU"/>
          <w14:ligatures w14:val="none"/>
        </w:rPr>
        <w:t>MPFL: Medial patellofemoral ligament. PA: Patella Alta, TD: Trochlear Dysplasia, TT-TG: Tibial tubercle to trochlear groove distance, PT: Patellar tilt, </w:t>
      </w:r>
      <w:r w:rsidRPr="00E257EC">
        <w:rPr>
          <w:rFonts w:ascii="Aptos" w:eastAsia="Times New Roman" w:hAnsi="Aptos" w:cs="Segoe UI"/>
          <w:kern w:val="0"/>
          <w:sz w:val="16"/>
          <w:szCs w:val="16"/>
          <w:lang w:eastAsia="en-AU"/>
          <w14:ligatures w14:val="none"/>
        </w:rPr>
        <w:t>MAD: Mechanical axis deviation, IS Index: Insall-Salvati Index, LTI: Lateral trochlear inclination angle, MOI: Mechanism of injury, CA: Congruence angle. Effect measures: Odds ratio (OR), </w:t>
      </w:r>
      <w:proofErr w:type="spellStart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val="en-US" w:eastAsia="en-AU"/>
          <w14:ligatures w14:val="none"/>
        </w:rPr>
        <w:t>Subdistribution</w:t>
      </w:r>
      <w:proofErr w:type="spellEnd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val="en-US" w:eastAsia="en-AU"/>
          <w14:ligatures w14:val="none"/>
        </w:rPr>
        <w:t> Hazard Ratio (SHR</w:t>
      </w:r>
      <w:proofErr w:type="gramStart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val="en-US" w:eastAsia="en-AU"/>
          <w14:ligatures w14:val="none"/>
        </w:rPr>
        <w:t>),Hazard</w:t>
      </w:r>
      <w:proofErr w:type="gramEnd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val="en-US" w:eastAsia="en-AU"/>
          <w14:ligatures w14:val="none"/>
        </w:rPr>
        <w:t> Ratio (HR)</w:t>
      </w:r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0E58633F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color w:val="404040"/>
          <w:kern w:val="0"/>
          <w:sz w:val="24"/>
          <w:szCs w:val="24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6FE421A7" w14:textId="1194E7F4" w:rsidR="00087DD7" w:rsidRPr="00E257EC" w:rsidRDefault="00492888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eastAsia="en-AU"/>
          <w14:ligatures w14:val="none"/>
        </w:rPr>
        <w:t>Additional file 4</w:t>
      </w:r>
      <w:r w:rsidR="00087DD7" w:rsidRPr="00E257EC">
        <w:rPr>
          <w:rFonts w:ascii="Aptos" w:eastAsia="Times New Roman" w:hAnsi="Aptos" w:cs="Segoe UI"/>
          <w:i/>
          <w:iCs/>
          <w:color w:val="404040"/>
          <w:kern w:val="0"/>
          <w:sz w:val="24"/>
          <w:szCs w:val="24"/>
          <w:lang w:eastAsia="en-AU"/>
          <w14:ligatures w14:val="none"/>
        </w:rPr>
        <w:t>: Case reports &amp; case series of non-surgical management (Patient characteristics, interventions and outcomes)</w:t>
      </w:r>
      <w:r w:rsidR="00087DD7" w:rsidRPr="00E257EC">
        <w:rPr>
          <w:rFonts w:ascii="Aptos" w:eastAsia="Times New Roman" w:hAnsi="Aptos" w:cs="Segoe UI"/>
          <w:color w:val="404040"/>
          <w:kern w:val="0"/>
          <w:sz w:val="24"/>
          <w:szCs w:val="24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21"/>
        <w:gridCol w:w="949"/>
        <w:gridCol w:w="1247"/>
        <w:gridCol w:w="1275"/>
        <w:gridCol w:w="967"/>
        <w:gridCol w:w="1114"/>
        <w:gridCol w:w="1188"/>
        <w:gridCol w:w="1311"/>
        <w:gridCol w:w="745"/>
        <w:gridCol w:w="699"/>
        <w:gridCol w:w="979"/>
        <w:gridCol w:w="1623"/>
      </w:tblGrid>
      <w:tr w:rsidR="00087DD7" w:rsidRPr="00E257EC" w14:paraId="7CBD2A28" w14:textId="77777777" w:rsidTr="00D739F5">
        <w:trPr>
          <w:trHeight w:val="100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DEC059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Study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029F70D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Age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9B97D3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Imaging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br/>
            </w: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conducted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C048F6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Pathological variables reported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5FE41A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Anatomical risk factors reported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629785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Bracing strategy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FFA5EF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ROM allowance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31A473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Duration of bracing (weeks)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22B751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Exercise-based rehabilitation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837679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RTS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08DF83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Follow-up period (years)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177AF6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Re-dislocation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77907A9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b/>
                <w:bCs/>
                <w:kern w:val="0"/>
                <w:sz w:val="16"/>
                <w:szCs w:val="16"/>
                <w:lang w:val="en-US" w:eastAsia="en-AU"/>
                <w14:ligatures w14:val="none"/>
              </w:rPr>
              <w:t>Functional outcomes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5148B53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73F3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Bockover 2025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1C0A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C68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MRI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892B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MPFL Severity + Location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2717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7D86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PSB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55F5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Unrestricted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6DBA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6649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Multi-modal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E18D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Criteria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D144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0.25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0C06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0%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17DD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LEFS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6A2CCA4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52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Chang 2023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F08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9C9E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29E3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CB05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51BC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82B1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-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8E95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-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D8BD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Multi-modal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ACF5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D9D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0.75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93C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0%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6193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LEFS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540DA04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1921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Grewal 2016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F108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A6C5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 + CT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B99F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Patellar fracture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DF6A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BB2B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Extension splint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0439" w14:textId="77777777" w:rsidR="00087DD7" w:rsidRPr="00E257EC" w:rsidRDefault="00087DD7" w:rsidP="00D73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Immobilised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5C2F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2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580C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Quads strengthening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A469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2985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0.05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C67F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DB83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3A5D5DD6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A29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Chronister  </w:t>
            </w: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2015 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2849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19.5 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4CFB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 + MRI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0C6C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624A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8A6C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Bandage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4170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Immobilised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3905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0.3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4AFD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Generalised strengthening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BD12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Criteria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4C36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2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828C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0%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0E0C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04A92CAA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59F2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Enix  </w:t>
            </w: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2015 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76EC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20A2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 + MRI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B908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MPFL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413CE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8CFB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Cast, ROM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50EA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Immobilised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EC8B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3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33D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Multi-modal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EF35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AB6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1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2A8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1E84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75B78570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317B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Dawson 2014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112B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86E9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69A5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B576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PA, Q-Angle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5619D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Extension splint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E914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Immobilised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881C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3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7641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Multi-modal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EE9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Criteria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AFC9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8B51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85953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SEBT, VAS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743ECEA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7140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Cho  </w:t>
            </w: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br/>
              <w:t>2009 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8DBA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FD14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XR + MRI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CD72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MPFL, Chondral injury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DF4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TD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2D1B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PSB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5865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Unrestricted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0B94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 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0158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Multi-modal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F1DF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CC31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0.5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52358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9C69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NR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087DD7" w:rsidRPr="00E257EC" w14:paraId="40FB06F5" w14:textId="77777777" w:rsidTr="00D739F5">
        <w:trPr>
          <w:trHeight w:val="55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49BF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Racouillat</w:t>
            </w:r>
            <w:proofErr w:type="spellEnd"/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2007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0D74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16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C81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MRI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F9870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MPFL severity, chondral injury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7D85B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Nil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3E277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Tape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3CD0A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Unrestricted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DE25C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8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1A236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Multi-modal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D3B2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Criteria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E4AF4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0.2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E2CB5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N/A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61331" w14:textId="77777777" w:rsidR="00087DD7" w:rsidRPr="00E257EC" w:rsidRDefault="00087DD7" w:rsidP="00D73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val="en-US" w:eastAsia="en-AU"/>
                <w14:ligatures w14:val="none"/>
              </w:rPr>
              <w:t>LEFS</w:t>
            </w:r>
            <w:r w:rsidRPr="00E257EC"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</w:tbl>
    <w:p w14:paraId="7946BBC5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eastAsia="en-AU"/>
          <w14:ligatures w14:val="none"/>
        </w:rPr>
        <w:t>NR: Not reported, MRI: Magnetic resonance imaging, XR: Xray imaging, MPFL: Medial patellofemoral ligament, PSB: Patella stabilising brace, ROM: Range-of-motion brace, LEFS: Lower extremity functional scale, SEBT: Star excursion balance test, VAS: Visual analogue scale, PA: Patella </w:t>
      </w:r>
      <w:proofErr w:type="spellStart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eastAsia="en-AU"/>
          <w14:ligatures w14:val="none"/>
        </w:rPr>
        <w:t>alta</w:t>
      </w:r>
      <w:proofErr w:type="spellEnd"/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lang w:eastAsia="en-AU"/>
          <w14:ligatures w14:val="none"/>
        </w:rPr>
        <w:t>, TD: Trochlear dysplasia</w:t>
      </w:r>
      <w:r w:rsidRPr="00E257EC">
        <w:rPr>
          <w:rFonts w:ascii="Aptos" w:eastAsia="Times New Roman" w:hAnsi="Aptos" w:cs="Segoe UI"/>
          <w:color w:val="404040"/>
          <w:kern w:val="0"/>
          <w:sz w:val="16"/>
          <w:szCs w:val="16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299E5B72" w14:textId="77777777" w:rsidR="00087DD7" w:rsidRPr="00E257EC" w:rsidRDefault="00087DD7" w:rsidP="00087D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AU"/>
          <w14:ligatures w14:val="none"/>
        </w:rPr>
      </w:pPr>
      <w:r w:rsidRPr="00E257EC">
        <w:rPr>
          <w:rFonts w:ascii="Aptos" w:eastAsia="Times New Roman" w:hAnsi="Aptos" w:cs="Segoe UI"/>
          <w:kern w:val="0"/>
          <w:sz w:val="16"/>
          <w:szCs w:val="16"/>
          <w:bdr w:val="none" w:sz="0" w:space="0" w:color="auto" w:frame="1"/>
          <w:shd w:val="clear" w:color="auto" w:fill="C6C6C6"/>
          <w:lang w:eastAsia="en-AU"/>
          <w14:ligatures w14:val="none"/>
        </w:rPr>
        <w:t> </w:t>
      </w:r>
    </w:p>
    <w:p w14:paraId="6F287D3C" w14:textId="77777777" w:rsidR="00477A56" w:rsidRDefault="00477A56"/>
    <w:sectPr w:rsidR="00477A56" w:rsidSect="00087D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D7"/>
    <w:rsid w:val="00087DD7"/>
    <w:rsid w:val="00477A56"/>
    <w:rsid w:val="00492888"/>
    <w:rsid w:val="00500A5F"/>
    <w:rsid w:val="00597BFE"/>
    <w:rsid w:val="008763A8"/>
    <w:rsid w:val="00A878CB"/>
    <w:rsid w:val="00B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5E75"/>
  <w15:chartTrackingRefBased/>
  <w15:docId w15:val="{779D7F2F-6283-4574-810D-4F4D8C4E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D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D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D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D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D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D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D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D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DD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7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DD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87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E1C1-28E1-4684-B453-E9B42A7C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Pickering</dc:creator>
  <cp:keywords/>
  <dc:description/>
  <cp:lastModifiedBy>Rowan Pickering</cp:lastModifiedBy>
  <cp:revision>4</cp:revision>
  <dcterms:created xsi:type="dcterms:W3CDTF">2026-07-01T01:09:00Z</dcterms:created>
  <dcterms:modified xsi:type="dcterms:W3CDTF">2026-07-01T01:26:00Z</dcterms:modified>
</cp:coreProperties>
</file>