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15A0852" wp14:paraId="2A02B301" wp14:textId="4B94C372">
      <w:pPr>
        <w:spacing w:before="240" w:after="120" w:line="480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5A0852" w:rsidR="515A085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Supplemental Material</w:t>
      </w:r>
    </w:p>
    <w:p xmlns:wp14="http://schemas.microsoft.com/office/word/2010/wordml" w:rsidP="515A0852" wp14:paraId="59FF84FB" wp14:textId="75CC09DF">
      <w:pPr>
        <w:spacing w:before="60" w:after="0"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5A0852" w:rsidR="515A085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Table S1</w:t>
      </w:r>
    </w:p>
    <w:p xmlns:wp14="http://schemas.microsoft.com/office/word/2010/wordml" w:rsidP="515A0852" wp14:paraId="76917F14" wp14:textId="536CC7D0">
      <w:pPr>
        <w:spacing w:after="0"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15A0852" w:rsidR="515A085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Approaches in the bundle: contributions and limitations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90"/>
        <w:gridCol w:w="2190"/>
        <w:gridCol w:w="1995"/>
        <w:gridCol w:w="2160"/>
        <w:gridCol w:w="1395"/>
      </w:tblGrid>
      <w:tr w:rsidR="515A0852" w:rsidTr="515A0852" w14:paraId="1E596A29">
        <w:trPr>
          <w:trHeight w:val="300"/>
        </w:trPr>
        <w:tc>
          <w:tcPr>
            <w:tcW w:w="15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F2277C2" w14:textId="492BFF7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</w:rPr>
              <w:t>Approach</w:t>
            </w:r>
          </w:p>
        </w:tc>
        <w:tc>
          <w:tcPr>
            <w:tcW w:w="21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7B05105A" w14:textId="45886B5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Core idea</w:t>
            </w:r>
          </w:p>
        </w:tc>
        <w:tc>
          <w:tcPr>
            <w:tcW w:w="1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55B2F100" w14:textId="47C7D28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What it adds to the bundle</w:t>
            </w:r>
          </w:p>
        </w:tc>
        <w:tc>
          <w:tcPr>
            <w:tcW w:w="2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030C64A6" w14:textId="317B022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Limitation on its own</w:t>
            </w:r>
          </w:p>
        </w:tc>
        <w:tc>
          <w:tcPr>
            <w:tcW w:w="13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FFB040F" w14:textId="259D505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Key references</w:t>
            </w:r>
          </w:p>
        </w:tc>
      </w:tr>
      <w:tr w:rsidR="515A0852" w:rsidTr="515A0852" w14:paraId="75D76D5B">
        <w:trPr>
          <w:trHeight w:val="300"/>
        </w:trPr>
        <w:tc>
          <w:tcPr>
            <w:tcW w:w="15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5CE0A319" w14:textId="2B92899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PDSA cycles</w:t>
            </w:r>
          </w:p>
        </w:tc>
        <w:tc>
          <w:tcPr>
            <w:tcW w:w="21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1526FCE0" w14:textId="518DA8B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Rapid, iterative test-and-learn cycles (Plan-Do-Study-Act)</w:t>
            </w:r>
          </w:p>
        </w:tc>
        <w:tc>
          <w:tcPr>
            <w:tcW w:w="1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447E0162" w14:textId="1A9C888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An engine for testing adapted forms in compressed cycles</w:t>
            </w:r>
          </w:p>
        </w:tc>
        <w:tc>
          <w:tcPr>
            <w:tcW w:w="2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5B98C616" w14:textId="4539E91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Often applied with low fidelity to its own logic; gives no rule for what must be preserved</w:t>
            </w:r>
          </w:p>
        </w:tc>
        <w:tc>
          <w:tcPr>
            <w:tcW w:w="13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1740EF63" w14:textId="2B8DB11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  <w:t>[15, 16]</w:t>
            </w:r>
          </w:p>
        </w:tc>
      </w:tr>
      <w:tr w:rsidR="515A0852" w:rsidTr="515A0852" w14:paraId="22C176A9">
        <w:trPr>
          <w:trHeight w:val="300"/>
        </w:trPr>
        <w:tc>
          <w:tcPr>
            <w:tcW w:w="15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ABED0D4" w14:textId="34A8B41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  <w:t>FRAME / FRAME-IS</w:t>
            </w:r>
          </w:p>
        </w:tc>
        <w:tc>
          <w:tcPr>
            <w:tcW w:w="21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79142CE3" w14:textId="3281C4D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A taxonomy for recording what changed, by whom, when, why, and whether it is fidelity-consistent</w:t>
            </w:r>
          </w:p>
        </w:tc>
        <w:tc>
          <w:tcPr>
            <w:tcW w:w="1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0C4F04D6" w14:textId="6645B1F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A transparent, replicable record of every modification and its fidelity status</w:t>
            </w:r>
          </w:p>
        </w:tc>
        <w:tc>
          <w:tcPr>
            <w:tcW w:w="2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78C2F520" w14:textId="00D192B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Descriptive: documents adaptation but does not generate it or identify core components</w:t>
            </w:r>
          </w:p>
        </w:tc>
        <w:tc>
          <w:tcPr>
            <w:tcW w:w="13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1A9FAE22" w14:textId="74EC30F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[20, 21]</w:t>
            </w:r>
          </w:p>
        </w:tc>
      </w:tr>
      <w:tr w:rsidR="515A0852" w:rsidTr="515A0852" w14:paraId="05F27F73">
        <w:trPr>
          <w:trHeight w:val="300"/>
        </w:trPr>
        <w:tc>
          <w:tcPr>
            <w:tcW w:w="15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2B31567F" w14:textId="0D88AB6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Human-Centered Design</w:t>
            </w:r>
          </w:p>
        </w:tc>
        <w:tc>
          <w:tcPr>
            <w:tcW w:w="21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E033035" w14:textId="10F87D0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Deep engagement with users and providers to surface context-specific forms</w:t>
            </w:r>
          </w:p>
        </w:tc>
        <w:tc>
          <w:tcPr>
            <w:tcW w:w="1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5A3BC22" w14:textId="67D38BE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The local forms the intervention must take in each setting</w:t>
            </w:r>
          </w:p>
        </w:tc>
        <w:tc>
          <w:tcPr>
            <w:tcW w:w="2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70570989" w14:textId="05FA80B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Methodologically young for fidelity; can yield appealing forms unanchored to mechanisms</w:t>
            </w:r>
          </w:p>
        </w:tc>
        <w:tc>
          <w:tcPr>
            <w:tcW w:w="13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6E3237A5" w14:textId="686ECDE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[24, 67]</w:t>
            </w:r>
          </w:p>
        </w:tc>
      </w:tr>
      <w:tr w:rsidR="515A0852" w:rsidTr="515A0852" w14:paraId="7867ADED">
        <w:trPr>
          <w:trHeight w:val="300"/>
        </w:trPr>
        <w:tc>
          <w:tcPr>
            <w:tcW w:w="15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08C9426F" w14:textId="4793719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Functional fidelity (the anchor)</w:t>
            </w:r>
          </w:p>
        </w:tc>
        <w:tc>
          <w:tcPr>
            <w:tcW w:w="21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76317B3A" w14:textId="75827E9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Fidelity defined by preserved functions (mechanisms) rather than fixed forms</w:t>
            </w:r>
          </w:p>
        </w:tc>
        <w:tc>
          <w:tcPr>
            <w:tcW w:w="19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205D1AE7" w14:textId="17FF16F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The a priori reference specifying which functions must hold, what the other three lack</w:t>
            </w:r>
          </w:p>
        </w:tc>
        <w:tc>
          <w:tcPr>
            <w:tcW w:w="216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0C7DA256" w14:textId="4008EE14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A principle, not a procedure; needs operational tools to act on</w:t>
            </w:r>
          </w:p>
        </w:tc>
        <w:tc>
          <w:tcPr>
            <w:tcW w:w="13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top"/>
          </w:tcPr>
          <w:p w:rsidR="515A0852" w:rsidP="515A0852" w:rsidRDefault="515A0852" w14:paraId="112C7756" w14:textId="2497C22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515A0852" w:rsidR="515A085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t-BR"/>
              </w:rPr>
              <w:t>[30-32]</w:t>
            </w:r>
          </w:p>
        </w:tc>
      </w:tr>
    </w:tbl>
    <w:p xmlns:wp14="http://schemas.microsoft.com/office/word/2010/wordml" w:rsidP="515A0852" wp14:paraId="15D3BE48" wp14:textId="07952750">
      <w:pPr>
        <w:bidi w:val="0"/>
        <w:spacing w:after="0" w:line="48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21FD814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9D4BF2"/>
    <w:rsid w:val="515A0852"/>
    <w:rsid w:val="579D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2EE71"/>
  <w15:chartTrackingRefBased/>
  <w15:docId w15:val="{C15382BD-D25A-4692-9835-694BE8C09C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2026-07-07T13:45:36.3047760Z</dcterms:created>
  <dcterms:modified xsi:type="dcterms:W3CDTF">2026-07-07T13:47:06.5713958Z</dcterms:modified>
  <dc:creator>Sharon McDorman</dc:creator>
  <lastModifiedBy>Sharon McDorman</lastModifiedBy>
</coreProperties>
</file>