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2AC4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Additional File 1</w:t>
      </w:r>
    </w:p>
    <w:p w14:paraId="2EE69AF7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Fig. S1 GC–MS metabolomic profiles for Experiment I (open inoculated; Exp.I_OI) and Experiment II (closed aseptic system; Exp.II_CA). Exploratory principal component analysis (PCA) showing sample distributions (points) (A); and the count of MST peaks as a function of primary extractant (water or KOH), methanol (MeOH) concentrations (0, 25, and 50%), and sample type (control of artificial soils without plants, and plants) (C). Each point represents a replicate and error bars denote standard deviation. Statistical significance was assessed by three-way ANOVA (only main factors are shown), followed by Scott–Knott post hoc grouping (treatments sharing the same letter are not significantly different, p &lt; 0.05).</w:t>
      </w:r>
    </w:p>
    <w:p w14:paraId="5FD3AF93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Fig. S2 UHPLC-ESI-MS metabolomic profiles for Experiment I (open inoculated; Exp.I_OI) and Experiment II (closed aseptic system; Exp.II_CA). Exploratory principal component analysis (PCA) showing sample distributions (points) (A); and the count of MST peaks as a function of primary extractant (water or KOH), methanol (MeOH) concentrations (0, 25, and 50%), and sample type (control of artificial soils without plants, and plants) (C). Each point represents a replicate and error bars denote standard deviation. Statistical significance was assessed by three-way ANOVA (only main factors are shown), followed by Scott–Knott post hoc grouping (treatments sharing the same letter are not significantly different, p &lt; 0.05).</w:t>
      </w:r>
    </w:p>
    <w:p w14:paraId="57037CEF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3BDCB132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Additional File 2</w:t>
      </w:r>
    </w:p>
    <w:p w14:paraId="1C8692DF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 xml:space="preserve">Table S1. GC–MS recovery of diverse metabolites in the rhizosphere according to primary extractant (Ext.; water or KOH) and methanol (MeOH) concentrations (0, 25, and 50%). The report includes chemical class, metabolite annotation, p-values from </w:t>
      </w:r>
      <w:r>
        <w:rPr>
          <w:rFonts w:ascii="Arial" w:eastAsia="Arial" w:hAnsi="Arial" w:cs="Arial"/>
          <w:lang w:val="en-US"/>
        </w:rPr>
        <w:lastRenderedPageBreak/>
        <w:t>two-way ANOVA, and mean, standard deviation (SD), and Scott–Knott (SK) post hoc test results.</w:t>
      </w:r>
    </w:p>
    <w:p w14:paraId="71BD4854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Table S2. UHPLC-ESI-MS recovery of diverse metabolites in the rhizosphere according to primary extractant (Ext.; water or KOH) and methanol (MeOH) concentrations (0, 25, and 50%). The report includes chemical class, metabolite annotation, p-values from two-way ANOVA, and mean, standard deviation (SD), and Scott–Knott (SK) post hoc test results.</w:t>
      </w:r>
    </w:p>
    <w:p w14:paraId="058CBE1F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03666BA1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Additional File 3</w:t>
      </w:r>
    </w:p>
    <w:p w14:paraId="0B3BB417" w14:textId="77777777" w:rsidR="00014862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  <w:lang w:val="en-US"/>
        </w:rPr>
        <w:t>Data generated.</w:t>
      </w:r>
    </w:p>
    <w:p w14:paraId="0C789D77" w14:textId="77777777" w:rsidR="00014862" w:rsidRPr="006D525A" w:rsidRDefault="00014862" w:rsidP="00014862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14:paraId="1BD314E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62"/>
    <w:rsid w:val="0001486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D6DB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EC563"/>
  <w15:chartTrackingRefBased/>
  <w15:docId w15:val="{1748541D-0797-471B-9660-C3FF0D82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86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862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862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862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862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862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862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862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862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862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86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4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862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4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862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4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862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4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8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2026-07-07T10:14:00Z</dcterms:created>
  <dcterms:modified xsi:type="dcterms:W3CDTF">2026-07-07T10:14:00Z</dcterms:modified>
</cp:coreProperties>
</file>