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DC20" w14:textId="7BF41803" w:rsidR="00611283" w:rsidRPr="00E154E7" w:rsidRDefault="00555928">
      <w:pPr>
        <w:pStyle w:val="Heading2"/>
        <w:rPr>
          <w:rFonts w:ascii="Times New Roman" w:hAnsi="Times New Roman" w:cs="Times New Roman"/>
          <w:color w:val="auto"/>
        </w:rPr>
      </w:pPr>
      <w:r w:rsidRPr="00E154E7">
        <w:rPr>
          <w:rFonts w:ascii="Times New Roman" w:hAnsi="Times New Roman" w:cs="Times New Roman"/>
          <w:color w:val="auto"/>
        </w:rPr>
        <w:t>Supplementary Table S1. Item-level checklist completion rates by pause point</w:t>
      </w:r>
    </w:p>
    <w:tbl>
      <w:tblPr>
        <w:tblStyle w:val="TableGrid"/>
        <w:tblW w:w="9360" w:type="dxa"/>
        <w:tblLook w:val="0000" w:firstRow="0" w:lastRow="0" w:firstColumn="0" w:lastColumn="0" w:noHBand="0" w:noVBand="0"/>
      </w:tblPr>
      <w:tblGrid>
        <w:gridCol w:w="1500"/>
        <w:gridCol w:w="3200"/>
        <w:gridCol w:w="1100"/>
        <w:gridCol w:w="1260"/>
        <w:gridCol w:w="2300"/>
      </w:tblGrid>
      <w:tr w:rsidR="00611283" w:rsidRPr="00E154E7" w14:paraId="2ED16E48" w14:textId="77777777" w:rsidTr="00E154E7">
        <w:tc>
          <w:tcPr>
            <w:tcW w:w="1500" w:type="dxa"/>
          </w:tcPr>
          <w:p w14:paraId="718A6C99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Pause Point</w:t>
            </w:r>
          </w:p>
        </w:tc>
        <w:tc>
          <w:tcPr>
            <w:tcW w:w="3200" w:type="dxa"/>
          </w:tcPr>
          <w:p w14:paraId="6675138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Checklist Item</w:t>
            </w:r>
          </w:p>
        </w:tc>
        <w:tc>
          <w:tcPr>
            <w:tcW w:w="1100" w:type="dxa"/>
          </w:tcPr>
          <w:p w14:paraId="347B1C1A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Completed</w:t>
            </w:r>
          </w:p>
        </w:tc>
        <w:tc>
          <w:tcPr>
            <w:tcW w:w="1260" w:type="dxa"/>
          </w:tcPr>
          <w:p w14:paraId="71F1E729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 Completed</w:t>
            </w:r>
          </w:p>
        </w:tc>
        <w:tc>
          <w:tcPr>
            <w:tcW w:w="2300" w:type="dxa"/>
          </w:tcPr>
          <w:p w14:paraId="683E084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</w:tr>
      <w:tr w:rsidR="00611283" w:rsidRPr="00E154E7" w14:paraId="1838967B" w14:textId="77777777" w:rsidTr="00E154E7">
        <w:tc>
          <w:tcPr>
            <w:tcW w:w="1500" w:type="dxa"/>
          </w:tcPr>
          <w:p w14:paraId="338080B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PP1 – Admission</w:t>
            </w:r>
          </w:p>
        </w:tc>
        <w:tc>
          <w:tcPr>
            <w:tcW w:w="3200" w:type="dxa"/>
          </w:tcPr>
          <w:p w14:paraId="63D7E8E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Assessed mother for referral</w:t>
            </w:r>
          </w:p>
        </w:tc>
        <w:tc>
          <w:tcPr>
            <w:tcW w:w="1100" w:type="dxa"/>
          </w:tcPr>
          <w:p w14:paraId="6D0E53E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260" w:type="dxa"/>
          </w:tcPr>
          <w:p w14:paraId="59B6E13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45.1%</w:t>
            </w:r>
          </w:p>
        </w:tc>
        <w:tc>
          <w:tcPr>
            <w:tcW w:w="2300" w:type="dxa"/>
          </w:tcPr>
          <w:p w14:paraId="57EC1D9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37.7–52.5</w:t>
            </w:r>
          </w:p>
        </w:tc>
      </w:tr>
      <w:tr w:rsidR="00611283" w:rsidRPr="00E154E7" w14:paraId="2B907336" w14:textId="77777777" w:rsidTr="00E154E7">
        <w:tc>
          <w:tcPr>
            <w:tcW w:w="1500" w:type="dxa"/>
          </w:tcPr>
          <w:p w14:paraId="4DF1B7F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PP1 – Admission</w:t>
            </w:r>
          </w:p>
        </w:tc>
        <w:tc>
          <w:tcPr>
            <w:tcW w:w="3200" w:type="dxa"/>
          </w:tcPr>
          <w:p w14:paraId="4D2C2D7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Partograph started</w:t>
            </w:r>
          </w:p>
        </w:tc>
        <w:tc>
          <w:tcPr>
            <w:tcW w:w="1100" w:type="dxa"/>
          </w:tcPr>
          <w:p w14:paraId="32D81B4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260" w:type="dxa"/>
          </w:tcPr>
          <w:p w14:paraId="279C04E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45.3%</w:t>
            </w:r>
          </w:p>
        </w:tc>
        <w:tc>
          <w:tcPr>
            <w:tcW w:w="2300" w:type="dxa"/>
          </w:tcPr>
          <w:p w14:paraId="27741683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36.0–50.7</w:t>
            </w:r>
          </w:p>
        </w:tc>
      </w:tr>
      <w:tr w:rsidR="00611283" w:rsidRPr="00E154E7" w14:paraId="2603F72B" w14:textId="77777777" w:rsidTr="00E154E7">
        <w:tc>
          <w:tcPr>
            <w:tcW w:w="1500" w:type="dxa"/>
          </w:tcPr>
          <w:p w14:paraId="5FA0AD5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PP1 – Admission</w:t>
            </w:r>
          </w:p>
        </w:tc>
        <w:tc>
          <w:tcPr>
            <w:tcW w:w="3200" w:type="dxa"/>
          </w:tcPr>
          <w:p w14:paraId="3227C55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Need for MgSO4/antihypertensive</w:t>
            </w:r>
          </w:p>
        </w:tc>
        <w:tc>
          <w:tcPr>
            <w:tcW w:w="1100" w:type="dxa"/>
          </w:tcPr>
          <w:p w14:paraId="3AC989E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260" w:type="dxa"/>
          </w:tcPr>
          <w:p w14:paraId="60BCDFE0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42.2%</w:t>
            </w:r>
          </w:p>
        </w:tc>
        <w:tc>
          <w:tcPr>
            <w:tcW w:w="2300" w:type="dxa"/>
          </w:tcPr>
          <w:p w14:paraId="48E5769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34.8–49.6</w:t>
            </w:r>
          </w:p>
        </w:tc>
      </w:tr>
      <w:tr w:rsidR="00611283" w:rsidRPr="00E154E7" w14:paraId="4B362194" w14:textId="77777777" w:rsidTr="00E154E7">
        <w:tc>
          <w:tcPr>
            <w:tcW w:w="1500" w:type="dxa"/>
          </w:tcPr>
          <w:p w14:paraId="012E04D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PP1 – Admission</w:t>
            </w:r>
          </w:p>
        </w:tc>
        <w:tc>
          <w:tcPr>
            <w:tcW w:w="3200" w:type="dxa"/>
          </w:tcPr>
          <w:p w14:paraId="5D7B716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Need for antibiotics assessed</w:t>
            </w:r>
          </w:p>
        </w:tc>
        <w:tc>
          <w:tcPr>
            <w:tcW w:w="1100" w:type="dxa"/>
          </w:tcPr>
          <w:p w14:paraId="63B9A3E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260" w:type="dxa"/>
          </w:tcPr>
          <w:p w14:paraId="63D2B2E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41.6%</w:t>
            </w:r>
          </w:p>
        </w:tc>
        <w:tc>
          <w:tcPr>
            <w:tcW w:w="2300" w:type="dxa"/>
          </w:tcPr>
          <w:p w14:paraId="2526592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34.3–49.0</w:t>
            </w:r>
          </w:p>
        </w:tc>
      </w:tr>
      <w:tr w:rsidR="00611283" w:rsidRPr="00E154E7" w14:paraId="4F084EC5" w14:textId="77777777" w:rsidTr="00E154E7">
        <w:tc>
          <w:tcPr>
            <w:tcW w:w="1500" w:type="dxa"/>
          </w:tcPr>
          <w:p w14:paraId="76B2F56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PP1 – Admission</w:t>
            </w:r>
          </w:p>
        </w:tc>
        <w:tc>
          <w:tcPr>
            <w:tcW w:w="3200" w:type="dxa"/>
          </w:tcPr>
          <w:p w14:paraId="4A7CFA3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Clean hands &amp; gloves for VE</w:t>
            </w:r>
          </w:p>
        </w:tc>
        <w:tc>
          <w:tcPr>
            <w:tcW w:w="1100" w:type="dxa"/>
          </w:tcPr>
          <w:p w14:paraId="3798A1D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60" w:type="dxa"/>
          </w:tcPr>
          <w:p w14:paraId="7585B155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39.9%</w:t>
            </w:r>
          </w:p>
        </w:tc>
        <w:tc>
          <w:tcPr>
            <w:tcW w:w="2300" w:type="dxa"/>
          </w:tcPr>
          <w:p w14:paraId="24F1103A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32.6–47.2</w:t>
            </w:r>
          </w:p>
        </w:tc>
      </w:tr>
      <w:tr w:rsidR="00611283" w:rsidRPr="00E154E7" w14:paraId="316C9FFB" w14:textId="77777777" w:rsidTr="00E154E7">
        <w:tc>
          <w:tcPr>
            <w:tcW w:w="1500" w:type="dxa"/>
          </w:tcPr>
          <w:p w14:paraId="0CC2C345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PP1 – Admission</w:t>
            </w:r>
          </w:p>
        </w:tc>
        <w:tc>
          <w:tcPr>
            <w:tcW w:w="3200" w:type="dxa"/>
          </w:tcPr>
          <w:p w14:paraId="26C9F08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Mother informed to call for help</w:t>
            </w:r>
          </w:p>
        </w:tc>
        <w:tc>
          <w:tcPr>
            <w:tcW w:w="1100" w:type="dxa"/>
          </w:tcPr>
          <w:p w14:paraId="2C1D494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260" w:type="dxa"/>
          </w:tcPr>
          <w:p w14:paraId="7A91FC2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32.9%</w:t>
            </w:r>
          </w:p>
        </w:tc>
        <w:tc>
          <w:tcPr>
            <w:tcW w:w="2300" w:type="dxa"/>
          </w:tcPr>
          <w:p w14:paraId="4D82E3D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25.9–40.0</w:t>
            </w:r>
          </w:p>
        </w:tc>
      </w:tr>
      <w:tr w:rsidR="00611283" w:rsidRPr="00E154E7" w14:paraId="4E2D5E01" w14:textId="77777777" w:rsidTr="00E154E7">
        <w:tc>
          <w:tcPr>
            <w:tcW w:w="1500" w:type="dxa"/>
          </w:tcPr>
          <w:p w14:paraId="2F421BFA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PP1 – Admission</w:t>
            </w:r>
          </w:p>
        </w:tc>
        <w:tc>
          <w:tcPr>
            <w:tcW w:w="3200" w:type="dxa"/>
          </w:tcPr>
          <w:p w14:paraId="16381DB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Birth companion encouraged</w:t>
            </w:r>
          </w:p>
        </w:tc>
        <w:tc>
          <w:tcPr>
            <w:tcW w:w="1100" w:type="dxa"/>
          </w:tcPr>
          <w:p w14:paraId="01D8AB6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60" w:type="dxa"/>
          </w:tcPr>
          <w:p w14:paraId="70356C6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19.7%</w:t>
            </w:r>
          </w:p>
        </w:tc>
        <w:tc>
          <w:tcPr>
            <w:tcW w:w="2300" w:type="dxa"/>
          </w:tcPr>
          <w:p w14:paraId="4C8CBCA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13.7–25.6</w:t>
            </w:r>
          </w:p>
        </w:tc>
      </w:tr>
      <w:tr w:rsidR="00611283" w:rsidRPr="00E154E7" w14:paraId="7EA45741" w14:textId="77777777" w:rsidTr="00E154E7">
        <w:tc>
          <w:tcPr>
            <w:tcW w:w="1500" w:type="dxa"/>
          </w:tcPr>
          <w:p w14:paraId="3D7C2D5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PP2 – Before Pushing</w:t>
            </w:r>
          </w:p>
        </w:tc>
        <w:tc>
          <w:tcPr>
            <w:tcW w:w="3200" w:type="dxa"/>
          </w:tcPr>
          <w:p w14:paraId="5FE37E46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Antibiotics (before pushing)</w:t>
            </w:r>
          </w:p>
        </w:tc>
        <w:tc>
          <w:tcPr>
            <w:tcW w:w="1100" w:type="dxa"/>
          </w:tcPr>
          <w:p w14:paraId="35703B5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60" w:type="dxa"/>
          </w:tcPr>
          <w:p w14:paraId="2DA05DE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39.9%</w:t>
            </w:r>
          </w:p>
        </w:tc>
        <w:tc>
          <w:tcPr>
            <w:tcW w:w="2300" w:type="dxa"/>
          </w:tcPr>
          <w:p w14:paraId="7C3E573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32.6–47.2</w:t>
            </w:r>
          </w:p>
        </w:tc>
      </w:tr>
      <w:tr w:rsidR="00611283" w:rsidRPr="00E154E7" w14:paraId="34718ED4" w14:textId="77777777" w:rsidTr="00E154E7">
        <w:tc>
          <w:tcPr>
            <w:tcW w:w="1500" w:type="dxa"/>
          </w:tcPr>
          <w:p w14:paraId="01B4521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PP2 – Before Pushing</w:t>
            </w:r>
          </w:p>
        </w:tc>
        <w:tc>
          <w:tcPr>
            <w:tcW w:w="3200" w:type="dxa"/>
          </w:tcPr>
          <w:p w14:paraId="7DBD674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MgSO4/antihypertensive (before pushing)</w:t>
            </w:r>
          </w:p>
        </w:tc>
        <w:tc>
          <w:tcPr>
            <w:tcW w:w="1100" w:type="dxa"/>
          </w:tcPr>
          <w:p w14:paraId="66313BA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260" w:type="dxa"/>
          </w:tcPr>
          <w:p w14:paraId="09CB8E4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39.9%</w:t>
            </w:r>
          </w:p>
        </w:tc>
        <w:tc>
          <w:tcPr>
            <w:tcW w:w="2300" w:type="dxa"/>
          </w:tcPr>
          <w:p w14:paraId="611D19B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32.6–47.2</w:t>
            </w:r>
          </w:p>
        </w:tc>
      </w:tr>
      <w:tr w:rsidR="00611283" w:rsidRPr="00E154E7" w14:paraId="03410D26" w14:textId="77777777" w:rsidTr="00E154E7">
        <w:tc>
          <w:tcPr>
            <w:tcW w:w="1500" w:type="dxa"/>
          </w:tcPr>
          <w:p w14:paraId="038117B6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PP2 – Before Pushing</w:t>
            </w:r>
          </w:p>
        </w:tc>
        <w:tc>
          <w:tcPr>
            <w:tcW w:w="3200" w:type="dxa"/>
          </w:tcPr>
          <w:p w14:paraId="0A77598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Colleague identified to assist</w:t>
            </w:r>
          </w:p>
        </w:tc>
        <w:tc>
          <w:tcPr>
            <w:tcW w:w="1100" w:type="dxa"/>
          </w:tcPr>
          <w:p w14:paraId="1FB2D45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60" w:type="dxa"/>
          </w:tcPr>
          <w:p w14:paraId="2A897D0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39.3%</w:t>
            </w:r>
          </w:p>
        </w:tc>
        <w:tc>
          <w:tcPr>
            <w:tcW w:w="2300" w:type="dxa"/>
          </w:tcPr>
          <w:p w14:paraId="778D4FF3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32.0–46.6</w:t>
            </w:r>
          </w:p>
        </w:tc>
      </w:tr>
      <w:tr w:rsidR="00611283" w:rsidRPr="00E154E7" w14:paraId="1245A24E" w14:textId="77777777" w:rsidTr="00E154E7">
        <w:tc>
          <w:tcPr>
            <w:tcW w:w="1500" w:type="dxa"/>
          </w:tcPr>
          <w:p w14:paraId="71A2259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PP2 – Before Pushing</w:t>
            </w:r>
          </w:p>
        </w:tc>
        <w:tc>
          <w:tcPr>
            <w:tcW w:w="3200" w:type="dxa"/>
          </w:tcPr>
          <w:p w14:paraId="748A352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Essential delivery materials</w:t>
            </w:r>
          </w:p>
        </w:tc>
        <w:tc>
          <w:tcPr>
            <w:tcW w:w="1100" w:type="dxa"/>
          </w:tcPr>
          <w:p w14:paraId="75261B9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260" w:type="dxa"/>
          </w:tcPr>
          <w:p w14:paraId="51FE5F6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32.4%</w:t>
            </w:r>
          </w:p>
        </w:tc>
        <w:tc>
          <w:tcPr>
            <w:tcW w:w="2300" w:type="dxa"/>
          </w:tcPr>
          <w:p w14:paraId="269DE42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25.4–39.3</w:t>
            </w:r>
          </w:p>
        </w:tc>
      </w:tr>
      <w:tr w:rsidR="00611283" w:rsidRPr="00E154E7" w14:paraId="5D4CA90B" w14:textId="77777777" w:rsidTr="00E154E7">
        <w:tc>
          <w:tcPr>
            <w:tcW w:w="1500" w:type="dxa"/>
          </w:tcPr>
          <w:p w14:paraId="1470356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2FBE34B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Breastfeeding / skin-to-skin</w:t>
            </w:r>
          </w:p>
        </w:tc>
        <w:tc>
          <w:tcPr>
            <w:tcW w:w="1100" w:type="dxa"/>
          </w:tcPr>
          <w:p w14:paraId="2EF9516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260" w:type="dxa"/>
          </w:tcPr>
          <w:p w14:paraId="2DB5D9F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37.0%</w:t>
            </w:r>
          </w:p>
        </w:tc>
        <w:tc>
          <w:tcPr>
            <w:tcW w:w="2300" w:type="dxa"/>
          </w:tcPr>
          <w:p w14:paraId="34773C2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29.8–44.2</w:t>
            </w:r>
          </w:p>
        </w:tc>
      </w:tr>
      <w:tr w:rsidR="00611283" w:rsidRPr="00E154E7" w14:paraId="7E1DAA57" w14:textId="77777777" w:rsidTr="00E154E7">
        <w:tc>
          <w:tcPr>
            <w:tcW w:w="1500" w:type="dxa"/>
          </w:tcPr>
          <w:p w14:paraId="60FE004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0B5CC816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Baby antibiotics (after birth)</w:t>
            </w:r>
          </w:p>
        </w:tc>
        <w:tc>
          <w:tcPr>
            <w:tcW w:w="1100" w:type="dxa"/>
          </w:tcPr>
          <w:p w14:paraId="01749AE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60" w:type="dxa"/>
          </w:tcPr>
          <w:p w14:paraId="71668DF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36.4%</w:t>
            </w:r>
          </w:p>
        </w:tc>
        <w:tc>
          <w:tcPr>
            <w:tcW w:w="2300" w:type="dxa"/>
          </w:tcPr>
          <w:p w14:paraId="0662247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29.2–43.6</w:t>
            </w:r>
          </w:p>
        </w:tc>
      </w:tr>
      <w:tr w:rsidR="00611283" w:rsidRPr="00E154E7" w14:paraId="32D6E1E8" w14:textId="77777777" w:rsidTr="00E154E7">
        <w:tc>
          <w:tcPr>
            <w:tcW w:w="1500" w:type="dxa"/>
          </w:tcPr>
          <w:p w14:paraId="531CC5E3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11E0801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Mother MgSO4 (after birth)</w:t>
            </w:r>
          </w:p>
        </w:tc>
        <w:tc>
          <w:tcPr>
            <w:tcW w:w="1100" w:type="dxa"/>
          </w:tcPr>
          <w:p w14:paraId="6C9EB809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60" w:type="dxa"/>
          </w:tcPr>
          <w:p w14:paraId="20072EA0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36.4%</w:t>
            </w:r>
          </w:p>
        </w:tc>
        <w:tc>
          <w:tcPr>
            <w:tcW w:w="2300" w:type="dxa"/>
          </w:tcPr>
          <w:p w14:paraId="4E94859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29.2–43.6</w:t>
            </w:r>
          </w:p>
        </w:tc>
      </w:tr>
      <w:tr w:rsidR="00611283" w:rsidRPr="00E154E7" w14:paraId="19EED3E4" w14:textId="77777777" w:rsidTr="00E154E7">
        <w:tc>
          <w:tcPr>
            <w:tcW w:w="1500" w:type="dxa"/>
          </w:tcPr>
          <w:p w14:paraId="78A53D25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7627B9A9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Mother antibiotics (after birth)</w:t>
            </w:r>
          </w:p>
        </w:tc>
        <w:tc>
          <w:tcPr>
            <w:tcW w:w="1100" w:type="dxa"/>
          </w:tcPr>
          <w:p w14:paraId="6D0A86F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60" w:type="dxa"/>
          </w:tcPr>
          <w:p w14:paraId="47E7EA2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36.4%</w:t>
            </w:r>
          </w:p>
        </w:tc>
        <w:tc>
          <w:tcPr>
            <w:tcW w:w="2300" w:type="dxa"/>
          </w:tcPr>
          <w:p w14:paraId="270F885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29.2–43.6</w:t>
            </w:r>
          </w:p>
        </w:tc>
      </w:tr>
      <w:tr w:rsidR="00611283" w:rsidRPr="00E154E7" w14:paraId="5E39DFA5" w14:textId="77777777" w:rsidTr="00E154E7">
        <w:tc>
          <w:tcPr>
            <w:tcW w:w="1500" w:type="dxa"/>
          </w:tcPr>
          <w:p w14:paraId="7A439A95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0E8E2E4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Mother bleeding abnormally checked</w:t>
            </w:r>
          </w:p>
        </w:tc>
        <w:tc>
          <w:tcPr>
            <w:tcW w:w="1100" w:type="dxa"/>
          </w:tcPr>
          <w:p w14:paraId="7F924610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60" w:type="dxa"/>
          </w:tcPr>
          <w:p w14:paraId="2996BFB6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36.4%</w:t>
            </w:r>
          </w:p>
        </w:tc>
        <w:tc>
          <w:tcPr>
            <w:tcW w:w="2300" w:type="dxa"/>
          </w:tcPr>
          <w:p w14:paraId="1745722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29.2–43.6</w:t>
            </w:r>
          </w:p>
        </w:tc>
      </w:tr>
      <w:tr w:rsidR="00611283" w:rsidRPr="00E154E7" w14:paraId="3FD637BB" w14:textId="77777777" w:rsidTr="00E154E7">
        <w:tc>
          <w:tcPr>
            <w:tcW w:w="1500" w:type="dxa"/>
          </w:tcPr>
          <w:p w14:paraId="6D4598BA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220104F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Baby special care &amp; monitoring</w:t>
            </w:r>
          </w:p>
        </w:tc>
        <w:tc>
          <w:tcPr>
            <w:tcW w:w="1100" w:type="dxa"/>
          </w:tcPr>
          <w:p w14:paraId="1C28591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60" w:type="dxa"/>
          </w:tcPr>
          <w:p w14:paraId="52ED92C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34.7%</w:t>
            </w:r>
          </w:p>
        </w:tc>
        <w:tc>
          <w:tcPr>
            <w:tcW w:w="2300" w:type="dxa"/>
          </w:tcPr>
          <w:p w14:paraId="7F24BF9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27.6–41.8</w:t>
            </w:r>
          </w:p>
        </w:tc>
      </w:tr>
      <w:tr w:rsidR="00611283" w:rsidRPr="00E154E7" w14:paraId="10DEB882" w14:textId="77777777" w:rsidTr="00E154E7">
        <w:tc>
          <w:tcPr>
            <w:tcW w:w="1500" w:type="dxa"/>
          </w:tcPr>
          <w:p w14:paraId="1824C5C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55C4D3D0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Mother informed of danger signs</w:t>
            </w:r>
          </w:p>
        </w:tc>
        <w:tc>
          <w:tcPr>
            <w:tcW w:w="1100" w:type="dxa"/>
          </w:tcPr>
          <w:p w14:paraId="7AFEAEF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60" w:type="dxa"/>
          </w:tcPr>
          <w:p w14:paraId="178A78B2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34.7%</w:t>
            </w:r>
          </w:p>
        </w:tc>
        <w:tc>
          <w:tcPr>
            <w:tcW w:w="2300" w:type="dxa"/>
          </w:tcPr>
          <w:p w14:paraId="3645050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27.6–41.8</w:t>
            </w:r>
          </w:p>
        </w:tc>
      </w:tr>
      <w:tr w:rsidR="00611283" w:rsidRPr="00E154E7" w14:paraId="5AB3D322" w14:textId="77777777" w:rsidTr="00E154E7">
        <w:tc>
          <w:tcPr>
            <w:tcW w:w="1500" w:type="dxa"/>
          </w:tcPr>
          <w:p w14:paraId="4B591A55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PP3 – After Birth</w:t>
            </w:r>
          </w:p>
        </w:tc>
        <w:tc>
          <w:tcPr>
            <w:tcW w:w="3200" w:type="dxa"/>
          </w:tcPr>
          <w:p w14:paraId="3454172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Baby referral assessed</w:t>
            </w:r>
          </w:p>
        </w:tc>
        <w:tc>
          <w:tcPr>
            <w:tcW w:w="1100" w:type="dxa"/>
          </w:tcPr>
          <w:p w14:paraId="190A138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260" w:type="dxa"/>
          </w:tcPr>
          <w:p w14:paraId="329D123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31.2%</w:t>
            </w:r>
          </w:p>
        </w:tc>
        <w:tc>
          <w:tcPr>
            <w:tcW w:w="2300" w:type="dxa"/>
          </w:tcPr>
          <w:p w14:paraId="4ED19E5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24.3–38.1</w:t>
            </w:r>
          </w:p>
        </w:tc>
      </w:tr>
      <w:tr w:rsidR="00611283" w:rsidRPr="00E154E7" w14:paraId="5C124CA6" w14:textId="77777777" w:rsidTr="00E154E7">
        <w:tc>
          <w:tcPr>
            <w:tcW w:w="1500" w:type="dxa"/>
          </w:tcPr>
          <w:p w14:paraId="3FB7984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015A4007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BP normal before discharge</w:t>
            </w:r>
          </w:p>
        </w:tc>
        <w:tc>
          <w:tcPr>
            <w:tcW w:w="1100" w:type="dxa"/>
          </w:tcPr>
          <w:p w14:paraId="7E570AA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60" w:type="dxa"/>
          </w:tcPr>
          <w:p w14:paraId="6C40BF1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24.3%</w:t>
            </w:r>
          </w:p>
        </w:tc>
        <w:tc>
          <w:tcPr>
            <w:tcW w:w="2300" w:type="dxa"/>
          </w:tcPr>
          <w:p w14:paraId="0AF109D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17.9–30.7</w:t>
            </w:r>
          </w:p>
        </w:tc>
      </w:tr>
      <w:tr w:rsidR="00611283" w:rsidRPr="00E154E7" w14:paraId="2E0460CF" w14:textId="77777777" w:rsidTr="00E154E7">
        <w:tc>
          <w:tcPr>
            <w:tcW w:w="1500" w:type="dxa"/>
          </w:tcPr>
          <w:p w14:paraId="45135F36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13386B7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Baby antibiotics</w:t>
            </w:r>
          </w:p>
        </w:tc>
        <w:tc>
          <w:tcPr>
            <w:tcW w:w="1100" w:type="dxa"/>
          </w:tcPr>
          <w:p w14:paraId="767F8DB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60" w:type="dxa"/>
          </w:tcPr>
          <w:p w14:paraId="166BBAD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23.7%</w:t>
            </w:r>
          </w:p>
        </w:tc>
        <w:tc>
          <w:tcPr>
            <w:tcW w:w="2300" w:type="dxa"/>
          </w:tcPr>
          <w:p w14:paraId="3DEC51A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17.4–30.0</w:t>
            </w:r>
          </w:p>
        </w:tc>
      </w:tr>
      <w:tr w:rsidR="00611283" w:rsidRPr="00E154E7" w14:paraId="77127BE6" w14:textId="77777777" w:rsidTr="00E154E7">
        <w:tc>
          <w:tcPr>
            <w:tcW w:w="1500" w:type="dxa"/>
          </w:tcPr>
          <w:p w14:paraId="7902BE70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7950B556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Mother antibiotics</w:t>
            </w:r>
          </w:p>
        </w:tc>
        <w:tc>
          <w:tcPr>
            <w:tcW w:w="1100" w:type="dxa"/>
          </w:tcPr>
          <w:p w14:paraId="28499E9A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60" w:type="dxa"/>
          </w:tcPr>
          <w:p w14:paraId="2B564540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23.1%</w:t>
            </w:r>
          </w:p>
        </w:tc>
        <w:tc>
          <w:tcPr>
            <w:tcW w:w="2300" w:type="dxa"/>
          </w:tcPr>
          <w:p w14:paraId="27AB70C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16.8–29.4</w:t>
            </w:r>
          </w:p>
        </w:tc>
      </w:tr>
      <w:tr w:rsidR="00611283" w:rsidRPr="00E154E7" w14:paraId="0784C901" w14:textId="77777777" w:rsidTr="00E154E7">
        <w:tc>
          <w:tcPr>
            <w:tcW w:w="1500" w:type="dxa"/>
          </w:tcPr>
          <w:p w14:paraId="1B281F3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6D415F35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Baby breastfeeding well</w:t>
            </w:r>
          </w:p>
        </w:tc>
        <w:tc>
          <w:tcPr>
            <w:tcW w:w="1100" w:type="dxa"/>
          </w:tcPr>
          <w:p w14:paraId="7FEE6E3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60" w:type="dxa"/>
          </w:tcPr>
          <w:p w14:paraId="7907E8E8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22.5%</w:t>
            </w:r>
          </w:p>
        </w:tc>
        <w:tc>
          <w:tcPr>
            <w:tcW w:w="2300" w:type="dxa"/>
          </w:tcPr>
          <w:p w14:paraId="3F7F08E3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16.3–28.8</w:t>
            </w:r>
          </w:p>
        </w:tc>
      </w:tr>
      <w:tr w:rsidR="00611283" w:rsidRPr="00E154E7" w14:paraId="465ACB6C" w14:textId="77777777" w:rsidTr="00E154E7">
        <w:tc>
          <w:tcPr>
            <w:tcW w:w="1500" w:type="dxa"/>
          </w:tcPr>
          <w:p w14:paraId="0C1FEB5B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3F94BA2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Mother bleeding check</w:t>
            </w:r>
          </w:p>
        </w:tc>
        <w:tc>
          <w:tcPr>
            <w:tcW w:w="1100" w:type="dxa"/>
          </w:tcPr>
          <w:p w14:paraId="47B7526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60" w:type="dxa"/>
          </w:tcPr>
          <w:p w14:paraId="5EE1DFA9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22.5%</w:t>
            </w:r>
          </w:p>
        </w:tc>
        <w:tc>
          <w:tcPr>
            <w:tcW w:w="2300" w:type="dxa"/>
          </w:tcPr>
          <w:p w14:paraId="1A4E3BDA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16.3–28.8</w:t>
            </w:r>
          </w:p>
        </w:tc>
      </w:tr>
      <w:tr w:rsidR="00611283" w:rsidRPr="00E154E7" w14:paraId="51C581DF" w14:textId="77777777" w:rsidTr="00E154E7">
        <w:tc>
          <w:tcPr>
            <w:tcW w:w="1500" w:type="dxa"/>
          </w:tcPr>
          <w:p w14:paraId="243AD50A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000B9C34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Follow-up / danger signs</w:t>
            </w:r>
          </w:p>
        </w:tc>
        <w:tc>
          <w:tcPr>
            <w:tcW w:w="1100" w:type="dxa"/>
          </w:tcPr>
          <w:p w14:paraId="587439E0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60" w:type="dxa"/>
          </w:tcPr>
          <w:p w14:paraId="7DDD2F0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22.0%</w:t>
            </w:r>
          </w:p>
        </w:tc>
        <w:tc>
          <w:tcPr>
            <w:tcW w:w="2300" w:type="dxa"/>
          </w:tcPr>
          <w:p w14:paraId="2962E3AF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15.8–28.1</w:t>
            </w:r>
          </w:p>
        </w:tc>
      </w:tr>
      <w:tr w:rsidR="00611283" w:rsidRPr="00E154E7" w14:paraId="3A681AFD" w14:textId="77777777" w:rsidTr="00E154E7">
        <w:tc>
          <w:tcPr>
            <w:tcW w:w="1500" w:type="dxa"/>
          </w:tcPr>
          <w:p w14:paraId="211424E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1CD9549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Family planning discussion</w:t>
            </w:r>
          </w:p>
        </w:tc>
        <w:tc>
          <w:tcPr>
            <w:tcW w:w="1100" w:type="dxa"/>
          </w:tcPr>
          <w:p w14:paraId="588E088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60" w:type="dxa"/>
          </w:tcPr>
          <w:p w14:paraId="5BEB0D2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22.0%</w:t>
            </w:r>
          </w:p>
        </w:tc>
        <w:tc>
          <w:tcPr>
            <w:tcW w:w="2300" w:type="dxa"/>
          </w:tcPr>
          <w:p w14:paraId="636525C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15.8–28.1</w:t>
            </w:r>
          </w:p>
        </w:tc>
      </w:tr>
      <w:tr w:rsidR="00611283" w:rsidRPr="00E154E7" w14:paraId="48D98BDE" w14:textId="77777777" w:rsidTr="00E154E7">
        <w:tc>
          <w:tcPr>
            <w:tcW w:w="1500" w:type="dxa"/>
          </w:tcPr>
          <w:p w14:paraId="46E03CDE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PP4 – Before Discharge</w:t>
            </w:r>
          </w:p>
        </w:tc>
        <w:tc>
          <w:tcPr>
            <w:tcW w:w="3200" w:type="dxa"/>
          </w:tcPr>
          <w:p w14:paraId="238BEC23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Facility stay 12–24 hrs</w:t>
            </w:r>
          </w:p>
        </w:tc>
        <w:tc>
          <w:tcPr>
            <w:tcW w:w="1100" w:type="dxa"/>
          </w:tcPr>
          <w:p w14:paraId="49EECC3D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60" w:type="dxa"/>
          </w:tcPr>
          <w:p w14:paraId="691E0B9C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19.1%</w:t>
            </w:r>
          </w:p>
        </w:tc>
        <w:tc>
          <w:tcPr>
            <w:tcW w:w="2300" w:type="dxa"/>
          </w:tcPr>
          <w:p w14:paraId="40B05C81" w14:textId="77777777" w:rsidR="00611283" w:rsidRPr="00E154E7" w:rsidRDefault="00555928">
            <w:pPr>
              <w:rPr>
                <w:rFonts w:ascii="Times New Roman" w:hAnsi="Times New Roman" w:cs="Times New Roman"/>
              </w:rPr>
            </w:pPr>
            <w:r w:rsidRPr="00E154E7">
              <w:rPr>
                <w:rFonts w:ascii="Times New Roman" w:hAnsi="Times New Roman" w:cs="Times New Roman"/>
                <w:sz w:val="18"/>
                <w:szCs w:val="18"/>
              </w:rPr>
              <w:t>13.2–24.9</w:t>
            </w:r>
          </w:p>
        </w:tc>
      </w:tr>
    </w:tbl>
    <w:p w14:paraId="5CD796AB" w14:textId="23E6195B" w:rsidR="00611283" w:rsidRPr="00E154E7" w:rsidRDefault="00555928">
      <w:pPr>
        <w:spacing w:before="100" w:after="280"/>
        <w:rPr>
          <w:rFonts w:ascii="Times New Roman" w:hAnsi="Times New Roman" w:cs="Times New Roman"/>
        </w:rPr>
      </w:pPr>
      <w:r w:rsidRPr="00E154E7">
        <w:rPr>
          <w:rFonts w:ascii="Times New Roman" w:hAnsi="Times New Roman" w:cs="Times New Roman"/>
          <w:i/>
          <w:iCs/>
          <w:sz w:val="17"/>
          <w:szCs w:val="17"/>
        </w:rPr>
        <w:t>N=171 per item. PP = Pause Point; VE = vaginal examination; MgSO4 = magnesium sulphate; CI = confidence interval.</w:t>
      </w:r>
    </w:p>
    <w:p w14:paraId="18529E30" w14:textId="5932E1A9" w:rsidR="00611283" w:rsidRPr="00E154E7" w:rsidRDefault="00611283">
      <w:pPr>
        <w:rPr>
          <w:rFonts w:ascii="Times New Roman" w:hAnsi="Times New Roman" w:cs="Times New Roman"/>
        </w:rPr>
      </w:pPr>
    </w:p>
    <w:sectPr w:rsidR="00611283" w:rsidRPr="00E154E7">
      <w:pgSz w:w="12240" w:h="15840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18E6"/>
    <w:multiLevelType w:val="hybridMultilevel"/>
    <w:tmpl w:val="BA0ABF24"/>
    <w:lvl w:ilvl="0" w:tplc="6E2AC2A2">
      <w:start w:val="1"/>
      <w:numFmt w:val="bullet"/>
      <w:lvlText w:val="●"/>
      <w:lvlJc w:val="left"/>
      <w:pPr>
        <w:ind w:left="720" w:hanging="360"/>
      </w:pPr>
    </w:lvl>
    <w:lvl w:ilvl="1" w:tplc="4D7600A4">
      <w:start w:val="1"/>
      <w:numFmt w:val="bullet"/>
      <w:lvlText w:val="○"/>
      <w:lvlJc w:val="left"/>
      <w:pPr>
        <w:ind w:left="1440" w:hanging="360"/>
      </w:pPr>
    </w:lvl>
    <w:lvl w:ilvl="2" w:tplc="DDC0C6CE">
      <w:start w:val="1"/>
      <w:numFmt w:val="bullet"/>
      <w:lvlText w:val="■"/>
      <w:lvlJc w:val="left"/>
      <w:pPr>
        <w:ind w:left="2160" w:hanging="360"/>
      </w:pPr>
    </w:lvl>
    <w:lvl w:ilvl="3" w:tplc="87D8D704">
      <w:start w:val="1"/>
      <w:numFmt w:val="bullet"/>
      <w:lvlText w:val="●"/>
      <w:lvlJc w:val="left"/>
      <w:pPr>
        <w:ind w:left="2880" w:hanging="360"/>
      </w:pPr>
    </w:lvl>
    <w:lvl w:ilvl="4" w:tplc="6F8492E0">
      <w:start w:val="1"/>
      <w:numFmt w:val="bullet"/>
      <w:lvlText w:val="○"/>
      <w:lvlJc w:val="left"/>
      <w:pPr>
        <w:ind w:left="3600" w:hanging="360"/>
      </w:pPr>
    </w:lvl>
    <w:lvl w:ilvl="5" w:tplc="2B18879E">
      <w:start w:val="1"/>
      <w:numFmt w:val="bullet"/>
      <w:lvlText w:val="■"/>
      <w:lvlJc w:val="left"/>
      <w:pPr>
        <w:ind w:left="4320" w:hanging="360"/>
      </w:pPr>
    </w:lvl>
    <w:lvl w:ilvl="6" w:tplc="3C62E196">
      <w:start w:val="1"/>
      <w:numFmt w:val="bullet"/>
      <w:lvlText w:val="●"/>
      <w:lvlJc w:val="left"/>
      <w:pPr>
        <w:ind w:left="5040" w:hanging="360"/>
      </w:pPr>
    </w:lvl>
    <w:lvl w:ilvl="7" w:tplc="F10631E8">
      <w:start w:val="1"/>
      <w:numFmt w:val="bullet"/>
      <w:lvlText w:val="●"/>
      <w:lvlJc w:val="left"/>
      <w:pPr>
        <w:ind w:left="5760" w:hanging="360"/>
      </w:pPr>
    </w:lvl>
    <w:lvl w:ilvl="8" w:tplc="ED5EB5FE">
      <w:start w:val="1"/>
      <w:numFmt w:val="bullet"/>
      <w:lvlText w:val="●"/>
      <w:lvlJc w:val="left"/>
      <w:pPr>
        <w:ind w:left="6480" w:hanging="360"/>
      </w:pPr>
    </w:lvl>
  </w:abstractNum>
  <w:num w:numId="1" w16cid:durableId="10256667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83"/>
    <w:rsid w:val="000D3123"/>
    <w:rsid w:val="002C1F3D"/>
    <w:rsid w:val="00463A26"/>
    <w:rsid w:val="00555928"/>
    <w:rsid w:val="00611283"/>
    <w:rsid w:val="00E154E7"/>
    <w:rsid w:val="00E9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20E3"/>
  <w15:docId w15:val="{EA1DFA35-8D2C-A74F-B19D-273C855F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Candara" w:hAnsi="Candara" w:cs="Candara"/>
        <w:sz w:val="21"/>
        <w:szCs w:val="21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280"/>
      <w:outlineLvl w:val="0"/>
    </w:pPr>
    <w:rPr>
      <w:b/>
      <w:bCs/>
      <w:color w:val="1F3864"/>
      <w:sz w:val="30"/>
      <w:szCs w:val="30"/>
    </w:rPr>
  </w:style>
  <w:style w:type="paragraph" w:styleId="Heading2">
    <w:name w:val="heading 2"/>
    <w:uiPriority w:val="9"/>
    <w:unhideWhenUsed/>
    <w:qFormat/>
    <w:pPr>
      <w:spacing w:before="360" w:after="160"/>
      <w:outlineLvl w:val="1"/>
    </w:pPr>
    <w:rPr>
      <w:b/>
      <w:bCs/>
      <w:color w:val="2E5C8A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63A26"/>
    <w:pPr>
      <w:spacing w:after="200"/>
    </w:pPr>
    <w:rPr>
      <w:rFonts w:ascii="Arial" w:eastAsia="Arial" w:hAnsi="Arial" w:cs="Arial"/>
      <w:i/>
      <w:iCs/>
      <w:color w:val="0E2841" w:themeColor="text2"/>
      <w:sz w:val="18"/>
      <w:szCs w:val="18"/>
      <w:lang w:val="en"/>
    </w:rPr>
  </w:style>
  <w:style w:type="table" w:styleId="TableGrid">
    <w:name w:val="Table Grid"/>
    <w:basedOn w:val="TableNormal"/>
    <w:uiPriority w:val="39"/>
    <w:rsid w:val="00E15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Mulongo</dc:creator>
  <cp:lastModifiedBy>Mike Mulongo</cp:lastModifiedBy>
  <cp:revision>2</cp:revision>
  <dcterms:created xsi:type="dcterms:W3CDTF">2026-06-29T20:50:00Z</dcterms:created>
  <dcterms:modified xsi:type="dcterms:W3CDTF">2026-06-29T20:50:00Z</dcterms:modified>
</cp:coreProperties>
</file>