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21CA" w14:textId="77777777" w:rsidR="00450C6A" w:rsidRPr="001C78B9" w:rsidRDefault="00450C6A" w:rsidP="00450C6A">
      <w:pPr>
        <w:spacing w:before="360" w:after="160"/>
        <w:rPr>
          <w:sz w:val="24"/>
          <w:szCs w:val="24"/>
          <w:lang w:val="en-US"/>
        </w:rPr>
      </w:pPr>
      <w:r w:rsidRPr="001C78B9">
        <w:rPr>
          <w:b/>
          <w:bCs/>
          <w:sz w:val="24"/>
          <w:szCs w:val="24"/>
          <w:lang w:val="en-US"/>
        </w:rPr>
        <w:t>Table 5B. Variants of uncertain significance detected as the sole finding (full cohort, n=648)</w:t>
      </w: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7"/>
        <w:gridCol w:w="2340"/>
        <w:gridCol w:w="1818"/>
        <w:gridCol w:w="960"/>
        <w:gridCol w:w="1746"/>
        <w:gridCol w:w="1455"/>
      </w:tblGrid>
      <w:tr w:rsidR="00450C6A" w:rsidRPr="001C78B9" w14:paraId="0C3EF476" w14:textId="77777777" w:rsidTr="001347CA">
        <w:trPr>
          <w:tblHeader/>
        </w:trPr>
        <w:tc>
          <w:tcPr>
            <w:tcW w:w="1198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80047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Gene</w:t>
            </w:r>
          </w:p>
        </w:tc>
        <w:tc>
          <w:tcPr>
            <w:tcW w:w="2280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85160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DNA change</w:t>
            </w:r>
          </w:p>
        </w:tc>
        <w:tc>
          <w:tcPr>
            <w:tcW w:w="1909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6AB4A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Protein change</w:t>
            </w:r>
          </w:p>
        </w:tc>
        <w:tc>
          <w:tcPr>
            <w:tcW w:w="939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6006F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Exon</w:t>
            </w:r>
          </w:p>
        </w:tc>
        <w:tc>
          <w:tcPr>
            <w:tcW w:w="1703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B984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Variant type</w:t>
            </w:r>
          </w:p>
        </w:tc>
        <w:tc>
          <w:tcPr>
            <w:tcW w:w="1517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D186F" w14:textId="77777777" w:rsidR="00450C6A" w:rsidRDefault="00450C6A" w:rsidP="001347C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Individuals,</w:t>
            </w:r>
          </w:p>
          <w:p w14:paraId="602F28D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b/>
                <w:bCs/>
                <w:sz w:val="24"/>
                <w:szCs w:val="24"/>
                <w:lang w:val="en-US"/>
              </w:rPr>
              <w:t>n</w:t>
            </w:r>
          </w:p>
        </w:tc>
      </w:tr>
      <w:tr w:rsidR="00450C6A" w:rsidRPr="001C78B9" w14:paraId="1992371C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350E5C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74C1CE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c.6412G&gt;T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BC245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p.(Val2138Phe)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8A103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5E906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A96B9C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9</w:t>
            </w:r>
          </w:p>
        </w:tc>
      </w:tr>
      <w:tr w:rsidR="00450C6A" w:rsidRPr="001C78B9" w14:paraId="167B82C8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58F52E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2AE8C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c.9976A&gt;T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ED341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p.(Lys3326Ter)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B2667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D035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Stop-gain (low-penetrance/risk-modifying; see Section 4.5)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E5730C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6</w:t>
            </w:r>
          </w:p>
        </w:tc>
      </w:tr>
      <w:tr w:rsidR="00450C6A" w:rsidRPr="001C78B9" w14:paraId="79FA29BF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4EA08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A2F14D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c.2926_2927delinsAT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FD9E2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p.(Ser976Ile)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694CF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279DA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D7919E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4</w:t>
            </w:r>
          </w:p>
        </w:tc>
      </w:tr>
      <w:tr w:rsidR="00450C6A" w:rsidRPr="001C78B9" w14:paraId="794F3E0F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206BF1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9B13A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c.7504C&gt;T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0CC25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p.(Arg2502Cys)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48B9E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D26FA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D4B51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3</w:t>
            </w:r>
          </w:p>
        </w:tc>
      </w:tr>
      <w:tr w:rsidR="00450C6A" w:rsidRPr="001C78B9" w14:paraId="67EEAE51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CCB45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EFFCB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c.5498A&gt;G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7CD9C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p.(Asn1833Ser)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7C2B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60002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B2D88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2</w:t>
            </w:r>
          </w:p>
        </w:tc>
      </w:tr>
      <w:tr w:rsidR="00450C6A" w:rsidRPr="001C78B9" w14:paraId="3B25991E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A259A1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5472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c.5153A&gt;G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7C94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p.(Asn1718Ser)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1C3C0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F4223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92B0D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2</w:t>
            </w:r>
          </w:p>
        </w:tc>
      </w:tr>
      <w:tr w:rsidR="00450C6A" w:rsidRPr="001C78B9" w14:paraId="5885C17D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FF66E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BRCA2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DAE5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c.7435+6G&gt;A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25BA95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3DFCF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Intron 14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E07CD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Intronic / splice-region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E2A3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2</w:t>
            </w:r>
          </w:p>
        </w:tc>
      </w:tr>
      <w:tr w:rsidR="00450C6A" w:rsidRPr="001C78B9" w14:paraId="063118F8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5CC5E2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Additional unique BRCA2 VUS (16 distinct variants)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20310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207A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8CBFA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Various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5FF9F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Predominantly 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C73BF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16</w:t>
            </w:r>
          </w:p>
        </w:tc>
      </w:tr>
      <w:tr w:rsidR="00450C6A" w:rsidRPr="001C78B9" w14:paraId="51B67B76" w14:textId="77777777" w:rsidTr="001347CA">
        <w:tc>
          <w:tcPr>
            <w:tcW w:w="1198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78683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Additional unique BRCA1 VUS (11 distinct variants)</w:t>
            </w:r>
          </w:p>
        </w:tc>
        <w:tc>
          <w:tcPr>
            <w:tcW w:w="228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00DB4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1909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AA27B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939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683EB3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Various</w:t>
            </w:r>
          </w:p>
        </w:tc>
        <w:tc>
          <w:tcPr>
            <w:tcW w:w="170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A0FB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Predominantly missense</w:t>
            </w:r>
          </w:p>
        </w:tc>
        <w:tc>
          <w:tcPr>
            <w:tcW w:w="1517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7A1CF9" w14:textId="77777777" w:rsidR="00450C6A" w:rsidRPr="001C78B9" w:rsidRDefault="00450C6A" w:rsidP="001347CA">
            <w:pPr>
              <w:jc w:val="center"/>
              <w:rPr>
                <w:sz w:val="24"/>
                <w:szCs w:val="24"/>
                <w:lang w:val="en-US"/>
              </w:rPr>
            </w:pPr>
            <w:r w:rsidRPr="001C78B9">
              <w:rPr>
                <w:sz w:val="24"/>
                <w:szCs w:val="24"/>
                <w:lang w:val="en-US"/>
              </w:rPr>
              <w:t>11</w:t>
            </w:r>
          </w:p>
        </w:tc>
      </w:tr>
    </w:tbl>
    <w:p w14:paraId="60AB3335" w14:textId="77777777" w:rsidR="00450C6A" w:rsidRPr="001C78B9" w:rsidRDefault="00450C6A" w:rsidP="00450C6A">
      <w:pPr>
        <w:spacing w:before="120"/>
        <w:jc w:val="both"/>
        <w:rPr>
          <w:sz w:val="24"/>
          <w:szCs w:val="24"/>
          <w:lang w:val="en-US"/>
        </w:rPr>
      </w:pPr>
      <w:r w:rsidRPr="001C78B9">
        <w:rPr>
          <w:sz w:val="24"/>
          <w:szCs w:val="24"/>
          <w:lang w:val="en-US"/>
        </w:rPr>
        <w:t>Total: 55 individuals across 34 distinct VUS (23 in BRCA2, 11 in BRCA1); 8.5% of the full 648-person cohort (95% CI, 6.6-10.9%).</w:t>
      </w:r>
    </w:p>
    <w:p w14:paraId="49206FA1" w14:textId="77777777" w:rsidR="00E023F9" w:rsidRDefault="00E023F9"/>
    <w:sectPr w:rsidR="00E023F9" w:rsidSect="00450C6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6A"/>
    <w:rsid w:val="000C4033"/>
    <w:rsid w:val="00173ED8"/>
    <w:rsid w:val="002F50B1"/>
    <w:rsid w:val="00450C6A"/>
    <w:rsid w:val="004B42CB"/>
    <w:rsid w:val="005F2B46"/>
    <w:rsid w:val="006E1731"/>
    <w:rsid w:val="00866D74"/>
    <w:rsid w:val="00882A73"/>
    <w:rsid w:val="008D1B85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82EC"/>
  <w15:chartTrackingRefBased/>
  <w15:docId w15:val="{97864F99-2DAE-4653-BB4E-7B2BD4A2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C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DO" w:eastAsia="es-D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C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C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C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C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C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C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C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C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C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0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C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0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C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0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C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0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2026-07-02T07:26:00Z</dcterms:created>
  <dcterms:modified xsi:type="dcterms:W3CDTF">2026-07-02T07:26:00Z</dcterms:modified>
</cp:coreProperties>
</file>