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32CE1" w14:textId="77777777" w:rsidR="006031D3" w:rsidRDefault="006031D3" w:rsidP="006031D3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 w:hint="eastAsia"/>
          <w:b/>
          <w:bCs/>
          <w:sz w:val="24"/>
          <w:szCs w:val="24"/>
        </w:rPr>
        <w:t>Supplemental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information</w:t>
      </w:r>
    </w:p>
    <w:p w14:paraId="0D8DA39C" w14:textId="77777777" w:rsidR="006031D3" w:rsidRDefault="006031D3" w:rsidP="006031D3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0DCA527E" w14:textId="77777777" w:rsidR="006031D3" w:rsidRDefault="006031D3" w:rsidP="006031D3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25CB75CE" w14:textId="77777777" w:rsidR="006031D3" w:rsidRDefault="006031D3" w:rsidP="006031D3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09732500" w14:textId="77777777" w:rsidR="006031D3" w:rsidRDefault="006031D3" w:rsidP="006031D3">
      <w:pPr>
        <w:widowControl/>
        <w:jc w:val="left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Maternal Rbm24a orchestrates temporal organization and maintains homeostasis of germ granules to safeguard germ cell fate </w:t>
      </w:r>
    </w:p>
    <w:p w14:paraId="215F1737" w14:textId="77777777" w:rsidR="006031D3" w:rsidRDefault="006031D3" w:rsidP="006031D3">
      <w:pPr>
        <w:widowControl/>
        <w:jc w:val="left"/>
        <w:rPr>
          <w:rFonts w:ascii="Arial" w:hAnsi="Arial" w:cs="Arial"/>
          <w:b/>
          <w:bCs/>
          <w:sz w:val="22"/>
        </w:rPr>
      </w:pPr>
    </w:p>
    <w:p w14:paraId="580A64E2" w14:textId="77777777" w:rsidR="006031D3" w:rsidRDefault="006031D3" w:rsidP="006031D3">
      <w:pPr>
        <w:widowControl/>
        <w:jc w:val="left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Yizhuang</w:t>
      </w:r>
      <w:proofErr w:type="spellEnd"/>
      <w:r>
        <w:rPr>
          <w:rFonts w:ascii="Arial" w:hAnsi="Arial" w:cs="Arial"/>
          <w:sz w:val="22"/>
        </w:rPr>
        <w:t xml:space="preserve"> Zhang, </w:t>
      </w:r>
      <w:proofErr w:type="spellStart"/>
      <w:r>
        <w:rPr>
          <w:rFonts w:ascii="Arial" w:hAnsi="Arial" w:cs="Arial"/>
          <w:sz w:val="22"/>
        </w:rPr>
        <w:t>Ziping</w:t>
      </w:r>
      <w:proofErr w:type="spellEnd"/>
      <w:r>
        <w:rPr>
          <w:rFonts w:ascii="Arial" w:hAnsi="Arial" w:cs="Arial"/>
          <w:sz w:val="22"/>
        </w:rPr>
        <w:t xml:space="preserve"> Fu, Jiayi Zhou, </w:t>
      </w:r>
      <w:proofErr w:type="spellStart"/>
      <w:r>
        <w:rPr>
          <w:rFonts w:ascii="Arial" w:hAnsi="Arial" w:cs="Arial"/>
          <w:sz w:val="22"/>
        </w:rPr>
        <w:t>Panfeng</w:t>
      </w:r>
      <w:proofErr w:type="spellEnd"/>
      <w:r>
        <w:rPr>
          <w:rFonts w:ascii="Arial" w:hAnsi="Arial" w:cs="Arial"/>
          <w:sz w:val="22"/>
        </w:rPr>
        <w:t xml:space="preserve"> Li, Ang Li, Ye Hong, De-Li Shi, Ming Shao</w:t>
      </w:r>
      <w:r>
        <w:rPr>
          <w:rFonts w:ascii="Arial" w:hAnsi="Arial" w:cs="Arial"/>
          <w:sz w:val="22"/>
        </w:rPr>
        <w:br w:type="page"/>
      </w:r>
    </w:p>
    <w:p w14:paraId="21CD0C05" w14:textId="77777777" w:rsidR="006031D3" w:rsidRDefault="006031D3" w:rsidP="006031D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lastRenderedPageBreak/>
        <w:t>Supplementary information</w:t>
      </w:r>
    </w:p>
    <w:p w14:paraId="5252CE18" w14:textId="77777777" w:rsidR="006031D3" w:rsidRDefault="006031D3" w:rsidP="006031D3">
      <w:pPr>
        <w:pStyle w:val="EndNoteBibliography"/>
        <w:ind w:left="720" w:hanging="72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drawing>
          <wp:inline distT="0" distB="0" distL="0" distR="0" wp14:anchorId="63E460FF" wp14:editId="4B69FAE4">
            <wp:extent cx="3241675" cy="2903220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 noChangeArrowheads="1"/>
                    </pic:cNvPicPr>
                  </pic:nvPicPr>
                  <pic:blipFill>
                    <a:blip r:embed="rId4" cstate="hq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1675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B943FD" w14:textId="77777777" w:rsidR="006031D3" w:rsidRDefault="006031D3" w:rsidP="006031D3">
      <w:pPr>
        <w:pStyle w:val="EndNoteBibliography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Figure S1. Assessment of translational stress following mRNA injection</w:t>
      </w:r>
    </w:p>
    <w:p w14:paraId="57720F82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(A) Puromycin incorporation assay demonstrating that mRNA injection does not induce dsRNA-mediated global translational inhibition</w:t>
      </w:r>
    </w:p>
    <w:p w14:paraId="4DC9DCD2" w14:textId="77777777" w:rsidR="006031D3" w:rsidRDefault="006031D3" w:rsidP="006031D3">
      <w:pPr>
        <w:pStyle w:val="EndNoteBibliography"/>
        <w:rPr>
          <w:rFonts w:ascii="Arial" w:hAnsi="Arial" w:cs="Arial"/>
          <w:color w:val="C00000"/>
          <w:sz w:val="22"/>
        </w:rPr>
      </w:pPr>
      <w:r>
        <w:rPr>
          <w:rFonts w:ascii="Arial" w:hAnsi="Arial" w:cs="Arial"/>
          <w:sz w:val="22"/>
        </w:rPr>
        <w:t xml:space="preserve">(B) mRNAs used in this study were co-injected with a reporter RFP mRNA; </w:t>
      </w:r>
      <w:r>
        <w:rPr>
          <w:rFonts w:ascii="Arial" w:hAnsi="Arial" w:cs="Arial"/>
          <w:i/>
          <w:iCs/>
          <w:sz w:val="22"/>
        </w:rPr>
        <w:t>RFP</w:t>
      </w:r>
      <w:r>
        <w:rPr>
          <w:rFonts w:ascii="Arial" w:hAnsi="Arial" w:cs="Arial"/>
          <w:sz w:val="22"/>
        </w:rPr>
        <w:t xml:space="preserve"> translation remained unaffected, indicating that co-injected mRNAs do not impair translational efficiency.</w:t>
      </w:r>
    </w:p>
    <w:p w14:paraId="54294206" w14:textId="77777777" w:rsidR="006031D3" w:rsidRDefault="006031D3" w:rsidP="006031D3">
      <w:pPr>
        <w:widowControl/>
        <w:jc w:val="left"/>
        <w:rPr>
          <w:rFonts w:ascii="Arial" w:eastAsia="DengXian" w:hAnsi="Arial" w:cs="Arial"/>
          <w:color w:val="C00000"/>
          <w:sz w:val="22"/>
        </w:rPr>
      </w:pPr>
      <w:r>
        <w:rPr>
          <w:rFonts w:ascii="Arial" w:hAnsi="Arial" w:cs="Arial"/>
          <w:sz w:val="22"/>
        </w:rPr>
        <w:t xml:space="preserve">Scale bar: 200 </w:t>
      </w:r>
      <w:proofErr w:type="spellStart"/>
      <w:r>
        <w:rPr>
          <w:rFonts w:ascii="Arial" w:hAnsi="Arial" w:cs="Arial"/>
          <w:sz w:val="22"/>
        </w:rPr>
        <w:t>μm</w:t>
      </w:r>
      <w:proofErr w:type="spellEnd"/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color w:val="C00000"/>
          <w:sz w:val="22"/>
        </w:rPr>
        <w:br w:type="page"/>
      </w:r>
    </w:p>
    <w:p w14:paraId="4DD6C2EF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3BCAD804" wp14:editId="6FCDED76">
            <wp:extent cx="5937885" cy="4084955"/>
            <wp:effectExtent l="0" t="0" r="571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5" cstate="hq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13419" w14:textId="77777777" w:rsidR="006031D3" w:rsidRDefault="006031D3" w:rsidP="006031D3">
      <w:pPr>
        <w:pStyle w:val="EndNoteBibliography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Figure S2. Transgenic zebrafish line enabling AID-mediated degradation of Rbm24a</w:t>
      </w:r>
    </w:p>
    <w:p w14:paraId="203884CA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(A) A homozygous </w:t>
      </w:r>
      <w:r>
        <w:rPr>
          <w:rFonts w:ascii="Arial" w:hAnsi="Arial" w:cs="Arial"/>
          <w:i/>
          <w:iCs/>
          <w:sz w:val="22"/>
        </w:rPr>
        <w:t>rbm24a-GFP-AID</w:t>
      </w:r>
      <w:r>
        <w:rPr>
          <w:rFonts w:ascii="Arial" w:hAnsi="Arial" w:cs="Arial"/>
          <w:sz w:val="22"/>
        </w:rPr>
        <w:t xml:space="preserve"> KI &amp; </w:t>
      </w:r>
      <w:proofErr w:type="spellStart"/>
      <w:r>
        <w:rPr>
          <w:rFonts w:ascii="Arial" w:hAnsi="Arial" w:cs="Arial"/>
          <w:sz w:val="22"/>
        </w:rPr>
        <w:t>Tg</w:t>
      </w:r>
      <w:bookmarkStart w:id="0" w:name="_Hlk225350530"/>
      <w:proofErr w:type="spellEnd"/>
      <w:r>
        <w:rPr>
          <w:rFonts w:ascii="Arial" w:hAnsi="Arial" w:cs="Arial"/>
          <w:sz w:val="22"/>
        </w:rPr>
        <w:t>(</w:t>
      </w:r>
      <w:r>
        <w:rPr>
          <w:rFonts w:ascii="Arial" w:hAnsi="Arial" w:cs="Arial"/>
          <w:i/>
          <w:iCs/>
          <w:sz w:val="22"/>
        </w:rPr>
        <w:t>ef1</w:t>
      </w:r>
      <w:proofErr w:type="gramStart"/>
      <w:r>
        <w:rPr>
          <w:rFonts w:ascii="Arial" w:hAnsi="Arial" w:cs="Arial"/>
          <w:i/>
          <w:iCs/>
          <w:sz w:val="22"/>
        </w:rPr>
        <w:t>α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i/>
          <w:iCs/>
          <w:sz w:val="22"/>
        </w:rPr>
        <w:t>AtTIR1</w:t>
      </w:r>
      <w:r>
        <w:rPr>
          <w:rFonts w:ascii="Arial" w:hAnsi="Arial" w:cs="Arial"/>
          <w:sz w:val="22"/>
        </w:rPr>
        <w:t>;</w:t>
      </w:r>
      <w:r>
        <w:rPr>
          <w:rFonts w:ascii="Arial" w:hAnsi="Arial" w:cs="Arial"/>
          <w:i/>
          <w:iCs/>
          <w:sz w:val="22"/>
        </w:rPr>
        <w:t>CMV</w:t>
      </w:r>
      <w:proofErr w:type="gramEnd"/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i/>
          <w:iCs/>
          <w:sz w:val="22"/>
        </w:rPr>
        <w:t>RFP</w:t>
      </w:r>
      <w:r>
        <w:rPr>
          <w:rFonts w:ascii="Arial" w:hAnsi="Arial" w:cs="Arial"/>
          <w:sz w:val="22"/>
        </w:rPr>
        <w:t>)</w:t>
      </w:r>
      <w:bookmarkEnd w:id="0"/>
      <w:r>
        <w:rPr>
          <w:rFonts w:ascii="Arial" w:hAnsi="Arial" w:cs="Arial"/>
          <w:sz w:val="22"/>
        </w:rPr>
        <w:t xml:space="preserve"> (</w:t>
      </w:r>
      <w:proofErr w:type="spellStart"/>
      <w:r>
        <w:rPr>
          <w:rFonts w:ascii="Arial" w:hAnsi="Arial" w:cs="Arial"/>
          <w:sz w:val="22"/>
        </w:rPr>
        <w:t>hdTg</w:t>
      </w:r>
      <w:proofErr w:type="spellEnd"/>
      <w:r>
        <w:rPr>
          <w:rFonts w:ascii="Arial" w:hAnsi="Arial" w:cs="Arial"/>
          <w:sz w:val="22"/>
        </w:rPr>
        <w:t xml:space="preserve">) with tissue-specific GFP signal and homogeneous RFP expression. </w:t>
      </w:r>
    </w:p>
    <w:p w14:paraId="334B0DD4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(B) Quantification of the number of embryos obtained per spawn from wild-type (WT) and </w:t>
      </w:r>
      <w:proofErr w:type="spellStart"/>
      <w:r>
        <w:rPr>
          <w:rFonts w:ascii="Arial" w:hAnsi="Arial" w:cs="Arial"/>
          <w:sz w:val="22"/>
        </w:rPr>
        <w:t>hdTg</w:t>
      </w:r>
      <w:proofErr w:type="spellEnd"/>
      <w:r>
        <w:rPr>
          <w:rFonts w:ascii="Arial" w:hAnsi="Arial" w:cs="Arial"/>
          <w:sz w:val="22"/>
        </w:rPr>
        <w:t xml:space="preserve"> breeders. </w:t>
      </w:r>
    </w:p>
    <w:p w14:paraId="615E4CB0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(C) Survival assay of wild-type and </w:t>
      </w:r>
      <w:proofErr w:type="spellStart"/>
      <w:r>
        <w:rPr>
          <w:rFonts w:ascii="Arial" w:hAnsi="Arial" w:cs="Arial"/>
          <w:sz w:val="22"/>
        </w:rPr>
        <w:t>hdTg</w:t>
      </w:r>
      <w:proofErr w:type="spellEnd"/>
      <w:r>
        <w:rPr>
          <w:rFonts w:ascii="Arial" w:hAnsi="Arial" w:cs="Arial"/>
          <w:sz w:val="22"/>
        </w:rPr>
        <w:t xml:space="preserve"> embryos. </w:t>
      </w:r>
    </w:p>
    <w:p w14:paraId="79B0F17F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(D) Rbm24a-GFP-AID expression in </w:t>
      </w:r>
      <w:proofErr w:type="spellStart"/>
      <w:r>
        <w:rPr>
          <w:rFonts w:ascii="Arial" w:hAnsi="Arial" w:cs="Arial"/>
          <w:sz w:val="22"/>
        </w:rPr>
        <w:t>hmTg</w:t>
      </w:r>
      <w:proofErr w:type="spellEnd"/>
      <w:r>
        <w:rPr>
          <w:rFonts w:ascii="Arial" w:hAnsi="Arial" w:cs="Arial"/>
          <w:sz w:val="22"/>
        </w:rPr>
        <w:t xml:space="preserve"> and </w:t>
      </w:r>
      <w:proofErr w:type="spellStart"/>
      <w:r>
        <w:rPr>
          <w:rFonts w:ascii="Arial" w:hAnsi="Arial" w:cs="Arial"/>
          <w:sz w:val="22"/>
        </w:rPr>
        <w:t>hdTg</w:t>
      </w:r>
      <w:proofErr w:type="spellEnd"/>
      <w:r>
        <w:rPr>
          <w:rFonts w:ascii="Arial" w:hAnsi="Arial" w:cs="Arial"/>
          <w:sz w:val="22"/>
        </w:rPr>
        <w:t xml:space="preserve"> embryos at 5 </w:t>
      </w:r>
      <w:proofErr w:type="spellStart"/>
      <w:r>
        <w:rPr>
          <w:rFonts w:ascii="Arial" w:hAnsi="Arial" w:cs="Arial"/>
          <w:sz w:val="22"/>
        </w:rPr>
        <w:t>hpf</w:t>
      </w:r>
      <w:proofErr w:type="spellEnd"/>
      <w:r>
        <w:rPr>
          <w:rFonts w:ascii="Arial" w:hAnsi="Arial" w:cs="Arial"/>
          <w:sz w:val="22"/>
        </w:rPr>
        <w:t xml:space="preserve"> and 8 </w:t>
      </w:r>
      <w:proofErr w:type="spellStart"/>
      <w:r>
        <w:rPr>
          <w:rFonts w:ascii="Arial" w:hAnsi="Arial" w:cs="Arial"/>
          <w:sz w:val="22"/>
        </w:rPr>
        <w:t>hpf</w:t>
      </w:r>
      <w:proofErr w:type="spellEnd"/>
      <w:r>
        <w:rPr>
          <w:rFonts w:ascii="Arial" w:hAnsi="Arial" w:cs="Arial"/>
          <w:sz w:val="22"/>
        </w:rPr>
        <w:t xml:space="preserve">. </w:t>
      </w:r>
    </w:p>
    <w:p w14:paraId="142D951E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(E) Quantification of Rbm24a-GFP-AID expression shown in D. </w:t>
      </w:r>
    </w:p>
    <w:p w14:paraId="33BE5CAB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(F) Morphological assessment of </w:t>
      </w:r>
      <w:proofErr w:type="spellStart"/>
      <w:r>
        <w:rPr>
          <w:rFonts w:ascii="Arial" w:hAnsi="Arial" w:cs="Arial"/>
          <w:sz w:val="22"/>
        </w:rPr>
        <w:t>hdTg</w:t>
      </w:r>
      <w:proofErr w:type="spellEnd"/>
      <w:r>
        <w:rPr>
          <w:rFonts w:ascii="Arial" w:hAnsi="Arial" w:cs="Arial"/>
          <w:sz w:val="22"/>
        </w:rPr>
        <w:t xml:space="preserve"> embryos continuously treated with 1 mM K-NAA from the 1-cell stage. Untreated WT and </w:t>
      </w:r>
      <w:proofErr w:type="spellStart"/>
      <w:r>
        <w:rPr>
          <w:rFonts w:ascii="Arial" w:hAnsi="Arial" w:cs="Arial"/>
          <w:sz w:val="22"/>
        </w:rPr>
        <w:t>hdTg</w:t>
      </w:r>
      <w:proofErr w:type="spellEnd"/>
      <w:r>
        <w:rPr>
          <w:rFonts w:ascii="Arial" w:hAnsi="Arial" w:cs="Arial"/>
          <w:sz w:val="22"/>
        </w:rPr>
        <w:t xml:space="preserve"> siblings serve as negative controls; </w:t>
      </w:r>
      <w:r>
        <w:rPr>
          <w:rFonts w:ascii="Arial" w:hAnsi="Arial" w:cs="Arial"/>
          <w:i/>
          <w:iCs/>
          <w:sz w:val="22"/>
        </w:rPr>
        <w:t>rbm24a</w:t>
      </w:r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CRISPants</w:t>
      </w:r>
      <w:proofErr w:type="spellEnd"/>
      <w:r>
        <w:rPr>
          <w:rFonts w:ascii="Arial" w:hAnsi="Arial" w:cs="Arial"/>
          <w:sz w:val="22"/>
        </w:rPr>
        <w:t xml:space="preserve"> act as positive controls. </w:t>
      </w:r>
    </w:p>
    <w:p w14:paraId="28F5CB83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i/>
          <w:iCs/>
          <w:sz w:val="22"/>
        </w:rPr>
        <w:t>P</w:t>
      </w:r>
      <w:r>
        <w:rPr>
          <w:rFonts w:ascii="Arial" w:hAnsi="Arial" w:cs="Arial"/>
          <w:sz w:val="22"/>
        </w:rPr>
        <w:t xml:space="preserve"> values were calculated by unpaired Student’s </w:t>
      </w:r>
      <w:r>
        <w:rPr>
          <w:rFonts w:ascii="Arial" w:hAnsi="Arial" w:cs="Arial"/>
          <w:i/>
          <w:iCs/>
          <w:sz w:val="22"/>
        </w:rPr>
        <w:t>t</w:t>
      </w:r>
      <w:r>
        <w:rPr>
          <w:rFonts w:ascii="Arial" w:hAnsi="Arial" w:cs="Arial"/>
          <w:sz w:val="22"/>
        </w:rPr>
        <w:t xml:space="preserve"> test. Scale bars: 250 </w:t>
      </w:r>
      <w:proofErr w:type="spellStart"/>
      <w:r>
        <w:rPr>
          <w:rFonts w:ascii="Arial" w:hAnsi="Arial" w:cs="Arial"/>
          <w:sz w:val="22"/>
        </w:rPr>
        <w:t>μm</w:t>
      </w:r>
      <w:proofErr w:type="spellEnd"/>
      <w:r>
        <w:rPr>
          <w:rFonts w:ascii="Arial" w:hAnsi="Arial" w:cs="Arial"/>
          <w:sz w:val="22"/>
        </w:rPr>
        <w:t xml:space="preserve">. </w:t>
      </w:r>
    </w:p>
    <w:p w14:paraId="788D2DB0" w14:textId="77777777" w:rsidR="006031D3" w:rsidRDefault="006031D3" w:rsidP="006031D3">
      <w:pPr>
        <w:widowControl/>
        <w:jc w:val="left"/>
        <w:rPr>
          <w:rFonts w:ascii="Arial" w:eastAsia="DengXian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5B1EB59E" w14:textId="77777777" w:rsidR="006031D3" w:rsidRDefault="006031D3" w:rsidP="006031D3">
      <w:pPr>
        <w:pStyle w:val="EndNoteBibliography"/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4A1BCA2B" wp14:editId="2727A8AB">
            <wp:extent cx="5937885" cy="7457440"/>
            <wp:effectExtent l="0" t="0" r="571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 noChangeArrowheads="1"/>
                    </pic:cNvPicPr>
                  </pic:nvPicPr>
                  <pic:blipFill>
                    <a:blip r:embed="rId6" cstate="hq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745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A51D4" w14:textId="77777777" w:rsidR="006031D3" w:rsidRDefault="006031D3" w:rsidP="006031D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Figure S3. Tissue-specific AID efficiency on Rbm24a in zebrafish embryos</w:t>
      </w:r>
    </w:p>
    <w:p w14:paraId="26920D48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(A)</w:t>
      </w:r>
      <w:r>
        <w:rPr>
          <w:rFonts w:ascii="Arial" w:hAnsi="Arial" w:cs="Arial"/>
          <w:sz w:val="22"/>
          <w:shd w:val="clear" w:color="auto" w:fill="FFFFFF"/>
        </w:rPr>
        <w:t xml:space="preserve"> </w:t>
      </w:r>
      <w:r>
        <w:rPr>
          <w:rFonts w:ascii="Arial" w:hAnsi="Arial" w:cs="Arial"/>
          <w:sz w:val="22"/>
        </w:rPr>
        <w:t xml:space="preserve">Gantt chart summarizing the eight K-NAA treatment windows. The fluorescence read-outs were collected at 24 </w:t>
      </w:r>
      <w:proofErr w:type="spellStart"/>
      <w:r>
        <w:rPr>
          <w:rFonts w:ascii="Arial" w:hAnsi="Arial" w:cs="Arial"/>
          <w:sz w:val="22"/>
        </w:rPr>
        <w:t>hpf</w:t>
      </w:r>
      <w:proofErr w:type="spellEnd"/>
      <w:r>
        <w:rPr>
          <w:rFonts w:ascii="Arial" w:hAnsi="Arial" w:cs="Arial"/>
          <w:sz w:val="22"/>
        </w:rPr>
        <w:t xml:space="preserve">. </w:t>
      </w:r>
    </w:p>
    <w:p w14:paraId="4C143FC6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(B) Representative Rbm24a-GFP-AID expression in the heart after the indicated K-NAA treatments. </w:t>
      </w:r>
    </w:p>
    <w:p w14:paraId="3FDF66BF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(C) Quantification of myocardial GFP intensity. </w:t>
      </w:r>
    </w:p>
    <w:p w14:paraId="787582BA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(D) Bright-field images at 2 </w:t>
      </w:r>
      <w:proofErr w:type="spellStart"/>
      <w:r>
        <w:rPr>
          <w:rFonts w:ascii="Arial" w:hAnsi="Arial" w:cs="Arial"/>
          <w:sz w:val="22"/>
        </w:rPr>
        <w:t>dpf</w:t>
      </w:r>
      <w:proofErr w:type="spellEnd"/>
      <w:r>
        <w:rPr>
          <w:rFonts w:ascii="Arial" w:hAnsi="Arial" w:cs="Arial"/>
          <w:sz w:val="22"/>
        </w:rPr>
        <w:t xml:space="preserve"> and 3 </w:t>
      </w:r>
      <w:proofErr w:type="spellStart"/>
      <w:r>
        <w:rPr>
          <w:rFonts w:ascii="Arial" w:hAnsi="Arial" w:cs="Arial"/>
          <w:sz w:val="22"/>
        </w:rPr>
        <w:t>dpf</w:t>
      </w:r>
      <w:proofErr w:type="spellEnd"/>
      <w:r>
        <w:rPr>
          <w:rFonts w:ascii="Arial" w:hAnsi="Arial" w:cs="Arial"/>
          <w:sz w:val="22"/>
        </w:rPr>
        <w:t xml:space="preserve"> illustrating normal morphology (upper panels) and severe pericardial edema (lower panels). </w:t>
      </w:r>
    </w:p>
    <w:p w14:paraId="4F251580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(E) Incidence of edema in the cohorts analyzed in D. </w:t>
      </w:r>
    </w:p>
    <w:p w14:paraId="5CB6BA1F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(F) Representative skeletal muscle expression of Rbm24a-GFP-AID. </w:t>
      </w:r>
    </w:p>
    <w:p w14:paraId="690F234E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(G) Quantification of GFP levels in </w:t>
      </w:r>
      <w:proofErr w:type="spellStart"/>
      <w:r>
        <w:rPr>
          <w:rFonts w:ascii="Arial" w:hAnsi="Arial" w:cs="Arial"/>
          <w:sz w:val="22"/>
        </w:rPr>
        <w:t>somites</w:t>
      </w:r>
      <w:proofErr w:type="spellEnd"/>
      <w:r>
        <w:rPr>
          <w:rFonts w:ascii="Arial" w:hAnsi="Arial" w:cs="Arial"/>
          <w:sz w:val="22"/>
        </w:rPr>
        <w:t xml:space="preserve">. </w:t>
      </w:r>
    </w:p>
    <w:p w14:paraId="04CA64B2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(H) and (I) Rbm24a-GFP-AID expression in skeletal muscle of untreated (H) and K-NAA treated (I) 24-hpf embryos revealed by confocal imaging. </w:t>
      </w:r>
    </w:p>
    <w:p w14:paraId="6385AFB8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(J) and (K) Magnified confocal image of H and I. </w:t>
      </w:r>
    </w:p>
    <w:p w14:paraId="1AB30262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(L) Rbm24a-GFP-AID signal in the lens of untreated and K-NAA treated embryos at 24 </w:t>
      </w:r>
      <w:proofErr w:type="spellStart"/>
      <w:r>
        <w:rPr>
          <w:rFonts w:ascii="Arial" w:hAnsi="Arial" w:cs="Arial"/>
          <w:sz w:val="22"/>
        </w:rPr>
        <w:t>hpf</w:t>
      </w:r>
      <w:proofErr w:type="spellEnd"/>
      <w:r>
        <w:rPr>
          <w:rFonts w:ascii="Arial" w:hAnsi="Arial" w:cs="Arial"/>
          <w:sz w:val="22"/>
        </w:rPr>
        <w:t xml:space="preserve">. </w:t>
      </w:r>
    </w:p>
    <w:p w14:paraId="606F2997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(M) Quantification of GFP intensity in the lens after different treatments. </w:t>
      </w:r>
    </w:p>
    <w:p w14:paraId="239B6458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(N) and (O) Rbm24a-GFP-AID distribution in the lens of untreated and K-NAA-treated embryos at 24 </w:t>
      </w:r>
      <w:proofErr w:type="spellStart"/>
      <w:r>
        <w:rPr>
          <w:rFonts w:ascii="Arial" w:hAnsi="Arial" w:cs="Arial"/>
          <w:sz w:val="22"/>
        </w:rPr>
        <w:t>hpf</w:t>
      </w:r>
      <w:proofErr w:type="spellEnd"/>
      <w:r>
        <w:rPr>
          <w:rFonts w:ascii="Arial" w:hAnsi="Arial" w:cs="Arial"/>
          <w:sz w:val="22"/>
        </w:rPr>
        <w:t>.</w:t>
      </w:r>
      <w:r>
        <w:rPr>
          <w:rFonts w:ascii="Arial" w:hAnsi="Arial" w:cs="Arial" w:hint="eastAsia"/>
          <w:sz w:val="22"/>
        </w:rPr>
        <w:t xml:space="preserve"> </w:t>
      </w:r>
    </w:p>
    <w:p w14:paraId="1B653952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(P) Inefficient degradation of Rbm24a-GFP-AID in inner ear hair cells. </w:t>
      </w:r>
    </w:p>
    <w:p w14:paraId="1554BEDB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(Q) Quantification of GFP expression in inner ear hair cells in untreated and K-NAA treated embryos at 24 </w:t>
      </w:r>
      <w:proofErr w:type="spellStart"/>
      <w:r>
        <w:rPr>
          <w:rFonts w:ascii="Arial" w:hAnsi="Arial" w:cs="Arial"/>
          <w:sz w:val="22"/>
        </w:rPr>
        <w:t>hpf</w:t>
      </w:r>
      <w:proofErr w:type="spellEnd"/>
      <w:r>
        <w:rPr>
          <w:rFonts w:ascii="Arial" w:hAnsi="Arial" w:cs="Arial"/>
          <w:sz w:val="22"/>
        </w:rPr>
        <w:t xml:space="preserve">. </w:t>
      </w:r>
    </w:p>
    <w:p w14:paraId="6F2A96A5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(R) and (S) Single-plane confocal images of anterior and posterior hair-cell clusters in untreated (R) and treated (S) embryos. </w:t>
      </w:r>
    </w:p>
    <w:p w14:paraId="4FE235E5" w14:textId="77777777" w:rsidR="006031D3" w:rsidRDefault="006031D3" w:rsidP="006031D3">
      <w:pPr>
        <w:rPr>
          <w:rFonts w:ascii="Arial" w:hAnsi="Arial" w:cs="Arial"/>
          <w:color w:val="FF0000"/>
          <w:sz w:val="22"/>
        </w:rPr>
      </w:pPr>
      <w:r>
        <w:rPr>
          <w:rFonts w:ascii="Arial" w:eastAsia="Segoe UI Emoji" w:hAnsi="Arial" w:cs="Arial"/>
          <w:sz w:val="22"/>
        </w:rPr>
        <w:t>Values are mean ± SD.</w:t>
      </w:r>
      <w:r>
        <w:rPr>
          <w:rFonts w:ascii="Segoe UI Emoji" w:eastAsia="Segoe UI Emoji" w:hAnsi="Segoe UI Emoji" w:cs="Segoe UI Emoji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sz w:val="22"/>
        </w:rPr>
        <w:t>P</w:t>
      </w:r>
      <w:r>
        <w:rPr>
          <w:rFonts w:ascii="Arial" w:hAnsi="Arial" w:cs="Arial"/>
          <w:sz w:val="22"/>
        </w:rPr>
        <w:t xml:space="preserve"> values were calculated by unpaired Student’s </w:t>
      </w:r>
      <w:r>
        <w:rPr>
          <w:rFonts w:ascii="Arial" w:hAnsi="Arial" w:cs="Arial"/>
          <w:i/>
          <w:iCs/>
          <w:sz w:val="22"/>
        </w:rPr>
        <w:t>t</w:t>
      </w:r>
      <w:r>
        <w:rPr>
          <w:rFonts w:ascii="Arial" w:hAnsi="Arial" w:cs="Arial"/>
          <w:sz w:val="22"/>
        </w:rPr>
        <w:t xml:space="preserve"> test.</w:t>
      </w:r>
      <w:r>
        <w:rPr>
          <w:rFonts w:ascii="Arial" w:hAnsi="Arial" w:cs="Arial"/>
          <w:color w:val="FF0000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Scale bars: </w:t>
      </w:r>
      <w:r>
        <w:rPr>
          <w:rFonts w:ascii="Arial" w:hAnsi="Arial" w:cs="Arial" w:hint="eastAsia"/>
          <w:sz w:val="22"/>
        </w:rPr>
        <w:t>N-S 2</w:t>
      </w:r>
      <w:r>
        <w:rPr>
          <w:rFonts w:ascii="Arial" w:hAnsi="Arial" w:cs="Arial"/>
          <w:sz w:val="22"/>
        </w:rPr>
        <w:t xml:space="preserve">0 </w:t>
      </w:r>
      <w:proofErr w:type="spellStart"/>
      <w:r>
        <w:rPr>
          <w:rFonts w:ascii="Arial" w:hAnsi="Arial" w:cs="Arial"/>
          <w:sz w:val="22"/>
        </w:rPr>
        <w:t>μm</w:t>
      </w:r>
      <w:proofErr w:type="spellEnd"/>
      <w:r>
        <w:rPr>
          <w:rFonts w:ascii="Arial" w:hAnsi="Arial" w:cs="Arial" w:hint="eastAsia"/>
          <w:sz w:val="22"/>
        </w:rPr>
        <w:t>; others</w:t>
      </w:r>
      <w:r>
        <w:rPr>
          <w:rFonts w:ascii="Arial" w:hAnsi="Arial" w:cs="Arial"/>
          <w:sz w:val="22"/>
        </w:rPr>
        <w:t xml:space="preserve">: </w:t>
      </w:r>
      <w:r>
        <w:rPr>
          <w:rFonts w:ascii="Arial" w:hAnsi="Arial" w:cs="Arial" w:hint="eastAsia"/>
          <w:sz w:val="22"/>
        </w:rPr>
        <w:t xml:space="preserve">100 </w:t>
      </w:r>
      <w:proofErr w:type="spellStart"/>
      <w:r>
        <w:rPr>
          <w:rFonts w:ascii="Arial" w:hAnsi="Arial" w:cs="Arial"/>
          <w:sz w:val="22"/>
        </w:rPr>
        <w:t>μm</w:t>
      </w:r>
      <w:proofErr w:type="spellEnd"/>
      <w:r>
        <w:rPr>
          <w:rFonts w:ascii="Arial" w:hAnsi="Arial" w:cs="Arial"/>
          <w:sz w:val="22"/>
        </w:rPr>
        <w:t>.</w:t>
      </w:r>
    </w:p>
    <w:p w14:paraId="343A7912" w14:textId="77777777" w:rsidR="006031D3" w:rsidRDefault="006031D3" w:rsidP="006031D3">
      <w:pPr>
        <w:widowControl/>
        <w:jc w:val="left"/>
        <w:rPr>
          <w:rFonts w:ascii="Arial" w:hAnsi="Arial" w:cs="Arial"/>
          <w:color w:val="FF0000"/>
          <w:sz w:val="22"/>
        </w:rPr>
      </w:pPr>
      <w:r>
        <w:rPr>
          <w:rFonts w:ascii="Arial" w:hAnsi="Arial" w:cs="Arial"/>
          <w:color w:val="FF0000"/>
          <w:sz w:val="22"/>
        </w:rPr>
        <w:br w:type="page"/>
      </w:r>
    </w:p>
    <w:p w14:paraId="42436A13" w14:textId="77777777" w:rsidR="006031D3" w:rsidRDefault="006031D3" w:rsidP="006031D3">
      <w:pPr>
        <w:rPr>
          <w:rFonts w:ascii="Arial" w:hAnsi="Arial" w:cs="Arial"/>
          <w:color w:val="FF0000"/>
          <w:sz w:val="22"/>
        </w:rPr>
      </w:pPr>
      <w:r>
        <w:rPr>
          <w:rFonts w:ascii="Arial" w:hAnsi="Arial" w:cs="Arial" w:hint="eastAsia"/>
          <w:noProof/>
          <w:color w:val="FF0000"/>
          <w:sz w:val="22"/>
        </w:rPr>
        <w:lastRenderedPageBreak/>
        <w:drawing>
          <wp:inline distT="0" distB="0" distL="0" distR="0" wp14:anchorId="377E61D1" wp14:editId="067B6386">
            <wp:extent cx="5937885" cy="4761865"/>
            <wp:effectExtent l="0" t="0" r="5715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7" cstate="hq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94022" w14:textId="77777777" w:rsidR="006031D3" w:rsidRDefault="006031D3" w:rsidP="006031D3">
      <w:pPr>
        <w:rPr>
          <w:rFonts w:ascii="Arial" w:hAnsi="Arial" w:cs="Arial"/>
          <w:sz w:val="22"/>
          <w:shd w:val="clear" w:color="auto" w:fill="FFFFFF"/>
        </w:rPr>
      </w:pPr>
      <w:r>
        <w:rPr>
          <w:rStyle w:val="Strong"/>
          <w:rFonts w:ascii="Arial" w:hAnsi="Arial" w:cs="Arial"/>
          <w:sz w:val="22"/>
          <w:shd w:val="clear" w:color="auto" w:fill="FFFFFF"/>
        </w:rPr>
        <w:t xml:space="preserve">Figure S4. Time-resolved K-NAA treatment of </w:t>
      </w:r>
      <w:proofErr w:type="spellStart"/>
      <w:r>
        <w:rPr>
          <w:rStyle w:val="Strong"/>
          <w:rFonts w:ascii="Arial" w:hAnsi="Arial" w:cs="Arial"/>
          <w:sz w:val="22"/>
          <w:shd w:val="clear" w:color="auto" w:fill="FFFFFF"/>
        </w:rPr>
        <w:t>hdTg</w:t>
      </w:r>
      <w:proofErr w:type="spellEnd"/>
      <w:r>
        <w:rPr>
          <w:rStyle w:val="Strong"/>
          <w:rFonts w:ascii="Arial" w:hAnsi="Arial" w:cs="Arial"/>
          <w:sz w:val="22"/>
          <w:shd w:val="clear" w:color="auto" w:fill="FFFFFF"/>
        </w:rPr>
        <w:t xml:space="preserve"> embryos reveals an early essential role for Rbm24a in PGC maintenance.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>(A-F) Representative </w:t>
      </w:r>
      <w:r>
        <w:rPr>
          <w:rStyle w:val="Emphasis"/>
          <w:rFonts w:ascii="Arial" w:hAnsi="Arial" w:cs="Arial"/>
          <w:sz w:val="22"/>
          <w:shd w:val="clear" w:color="auto" w:fill="FFFFFF"/>
        </w:rPr>
        <w:t>nanos3</w:t>
      </w:r>
      <w:r>
        <w:rPr>
          <w:rFonts w:ascii="Arial" w:hAnsi="Arial" w:cs="Arial"/>
          <w:sz w:val="22"/>
          <w:shd w:val="clear" w:color="auto" w:fill="FFFFFF"/>
        </w:rPr>
        <w:t xml:space="preserve"> expression in untreated (A, D), 0-3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K-NAA-treated (B, E), and 3–6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K-NAA-treated (C, F) embryos at 6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(A-C) and 24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(D-F).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(G) Phenotypic analysis of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hdTg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embryos following time-course K-NAA treatment.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(H, I) Loss of Rbm24a-GFP-AID signal in PGCs of K-NAA-treated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hdTg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embryos at 24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>, whereas expression is retained in untreated controls.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(J) Testis morphology in untreated adult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hdTg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fish.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(K) Abnormal testis morphology in adult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hdTg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fish treated with K-NAA from 1–4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>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(L) Testis sections with H&amp;E staining showing germ cells in untreated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hdTg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fish. SG, spermatogonia; SS, spermatocytes; ST, spermatids; SP, spermatozoa.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(M) Absence of germ cells in the testes of K-NAA-treated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hdTg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fish.</w:t>
      </w:r>
    </w:p>
    <w:p w14:paraId="282E1B0A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Scale bars: 250 </w:t>
      </w:r>
      <w:proofErr w:type="spellStart"/>
      <w:r>
        <w:rPr>
          <w:rFonts w:ascii="Arial" w:hAnsi="Arial" w:cs="Arial"/>
          <w:sz w:val="22"/>
          <w:shd w:val="clear" w:color="auto" w:fill="FFFFFF"/>
        </w:rPr>
        <w:t>μm</w:t>
      </w:r>
      <w:proofErr w:type="spellEnd"/>
      <w:r>
        <w:rPr>
          <w:rFonts w:ascii="Arial" w:hAnsi="Arial" w:cs="Arial"/>
          <w:sz w:val="22"/>
          <w:shd w:val="clear" w:color="auto" w:fill="FFFFFF"/>
        </w:rPr>
        <w:t>.</w:t>
      </w:r>
      <w:r>
        <w:rPr>
          <w:rFonts w:ascii="Arial" w:hAnsi="Arial" w:cs="Arial"/>
          <w:sz w:val="22"/>
          <w:shd w:val="clear" w:color="auto" w:fill="FFFFFF"/>
        </w:rPr>
        <w:br w:type="page"/>
      </w:r>
    </w:p>
    <w:p w14:paraId="0BD01B70" w14:textId="77777777" w:rsidR="006031D3" w:rsidRDefault="006031D3" w:rsidP="006031D3">
      <w:pPr>
        <w:jc w:val="center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noProof/>
          <w:sz w:val="22"/>
          <w:shd w:val="clear" w:color="auto" w:fill="FFFFFF"/>
        </w:rPr>
        <w:lastRenderedPageBreak/>
        <w:drawing>
          <wp:inline distT="0" distB="0" distL="0" distR="0" wp14:anchorId="46A5C1ED" wp14:editId="600D8E6B">
            <wp:extent cx="3248025" cy="3461385"/>
            <wp:effectExtent l="0" t="0" r="9525" b="571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8" cstate="hq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346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95222" w14:textId="77777777" w:rsidR="006031D3" w:rsidRDefault="006031D3" w:rsidP="006031D3">
      <w:pPr>
        <w:widowControl/>
        <w:jc w:val="left"/>
        <w:rPr>
          <w:rFonts w:ascii="Arial" w:hAnsi="Arial" w:cs="Arial"/>
          <w:b/>
          <w:bCs/>
          <w:sz w:val="22"/>
          <w:shd w:val="clear" w:color="auto" w:fill="FFFFFF"/>
        </w:rPr>
      </w:pPr>
      <w:r>
        <w:rPr>
          <w:rFonts w:ascii="Arial" w:hAnsi="Arial" w:cs="Arial"/>
          <w:b/>
          <w:bCs/>
          <w:sz w:val="22"/>
          <w:shd w:val="clear" w:color="auto" w:fill="FFFFFF"/>
        </w:rPr>
        <w:t xml:space="preserve">Figure S5. Early depletion of maternal Rbm24a causes reduced germ granule size at 4 </w:t>
      </w:r>
      <w:proofErr w:type="spellStart"/>
      <w:r>
        <w:rPr>
          <w:rFonts w:ascii="Arial" w:hAnsi="Arial" w:cs="Arial"/>
          <w:b/>
          <w:bCs/>
          <w:sz w:val="22"/>
          <w:shd w:val="clear" w:color="auto" w:fill="FFFFFF"/>
        </w:rPr>
        <w:t>hpf</w:t>
      </w:r>
      <w:proofErr w:type="spellEnd"/>
    </w:p>
    <w:p w14:paraId="6590AFE6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(A) Representative images of germ granules in untreated control embryos and Rbm24a </w:t>
      </w:r>
      <w:proofErr w:type="gramStart"/>
      <w:r>
        <w:rPr>
          <w:rFonts w:ascii="Arial" w:hAnsi="Arial" w:cs="Arial"/>
          <w:sz w:val="22"/>
          <w:shd w:val="clear" w:color="auto" w:fill="FFFFFF"/>
        </w:rPr>
        <w:t>early-depleted</w:t>
      </w:r>
      <w:proofErr w:type="gramEnd"/>
      <w:r>
        <w:rPr>
          <w:rFonts w:ascii="Arial" w:hAnsi="Arial" w:cs="Arial"/>
          <w:sz w:val="22"/>
          <w:shd w:val="clear" w:color="auto" w:fill="FFFFFF"/>
        </w:rPr>
        <w:t xml:space="preserve"> embryos at 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>.</w:t>
      </w:r>
    </w:p>
    <w:p w14:paraId="7AB90AAE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(B) Quantification of germ granule size at 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in control and Rbm24a-depleted embryos.</w:t>
      </w:r>
    </w:p>
    <w:p w14:paraId="27DBA648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The horizontal line indicates the mean value of each group. </w:t>
      </w:r>
    </w:p>
    <w:p w14:paraId="3086CF61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i/>
          <w:iCs/>
          <w:sz w:val="22"/>
          <w:shd w:val="clear" w:color="auto" w:fill="FFFFFF"/>
        </w:rPr>
        <w:t>P</w:t>
      </w:r>
      <w:r>
        <w:rPr>
          <w:rFonts w:ascii="Arial" w:hAnsi="Arial" w:cs="Arial"/>
          <w:sz w:val="22"/>
          <w:shd w:val="clear" w:color="auto" w:fill="FFFFFF"/>
        </w:rPr>
        <w:t xml:space="preserve"> values were calculated by unpaired Student’s </w:t>
      </w:r>
      <w:r>
        <w:rPr>
          <w:rFonts w:ascii="Arial" w:hAnsi="Arial" w:cs="Arial"/>
          <w:i/>
          <w:iCs/>
          <w:sz w:val="22"/>
          <w:shd w:val="clear" w:color="auto" w:fill="FFFFFF"/>
        </w:rPr>
        <w:t xml:space="preserve">t </w:t>
      </w:r>
      <w:r>
        <w:rPr>
          <w:rFonts w:ascii="Arial" w:hAnsi="Arial" w:cs="Arial"/>
          <w:sz w:val="22"/>
          <w:shd w:val="clear" w:color="auto" w:fill="FFFFFF"/>
        </w:rPr>
        <w:t xml:space="preserve">test. </w:t>
      </w:r>
      <w:r>
        <w:rPr>
          <w:rFonts w:ascii="Arial" w:hAnsi="Arial" w:cs="Arial" w:hint="eastAsia"/>
          <w:sz w:val="22"/>
          <w:shd w:val="clear" w:color="auto" w:fill="FFFFFF"/>
        </w:rPr>
        <w:t>S</w:t>
      </w:r>
      <w:r>
        <w:rPr>
          <w:rFonts w:ascii="Arial" w:hAnsi="Arial" w:cs="Arial"/>
          <w:sz w:val="22"/>
          <w:shd w:val="clear" w:color="auto" w:fill="FFFFFF"/>
        </w:rPr>
        <w:t xml:space="preserve">cale bar: 20 </w:t>
      </w:r>
      <w:proofErr w:type="spellStart"/>
      <w:r>
        <w:rPr>
          <w:rFonts w:ascii="Arial" w:hAnsi="Arial" w:cs="Arial"/>
          <w:sz w:val="22"/>
          <w:shd w:val="clear" w:color="auto" w:fill="FFFFFF"/>
        </w:rPr>
        <w:t>μm</w:t>
      </w:r>
      <w:proofErr w:type="spellEnd"/>
      <w:r>
        <w:rPr>
          <w:rFonts w:ascii="Arial" w:hAnsi="Arial" w:cs="Arial"/>
          <w:sz w:val="22"/>
          <w:shd w:val="clear" w:color="auto" w:fill="FFFFFF"/>
        </w:rPr>
        <w:t>.</w:t>
      </w:r>
      <w:r>
        <w:rPr>
          <w:rFonts w:ascii="Arial" w:hAnsi="Arial" w:cs="Arial"/>
          <w:sz w:val="22"/>
          <w:shd w:val="clear" w:color="auto" w:fill="FFFFFF"/>
        </w:rPr>
        <w:br w:type="page"/>
      </w:r>
    </w:p>
    <w:p w14:paraId="3ECE910F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noProof/>
          <w:sz w:val="22"/>
          <w:shd w:val="clear" w:color="auto" w:fill="FFFFFF"/>
        </w:rPr>
        <w:lastRenderedPageBreak/>
        <w:drawing>
          <wp:inline distT="0" distB="0" distL="0" distR="0" wp14:anchorId="031D793D" wp14:editId="1CC0CEE3">
            <wp:extent cx="5937885" cy="8116570"/>
            <wp:effectExtent l="0" t="0" r="5715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9" cstate="hq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11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FB79B" w14:textId="77777777" w:rsidR="006031D3" w:rsidRDefault="006031D3" w:rsidP="006031D3">
      <w:pPr>
        <w:widowControl/>
        <w:jc w:val="left"/>
        <w:rPr>
          <w:rFonts w:ascii="Arial" w:hAnsi="Arial" w:cs="Arial"/>
          <w:b/>
          <w:bCs/>
          <w:sz w:val="22"/>
          <w:shd w:val="clear" w:color="auto" w:fill="FFFFFF"/>
        </w:rPr>
      </w:pPr>
      <w:r>
        <w:rPr>
          <w:rFonts w:ascii="Arial" w:hAnsi="Arial" w:cs="Arial" w:hint="eastAsia"/>
          <w:b/>
          <w:bCs/>
          <w:sz w:val="22"/>
          <w:shd w:val="clear" w:color="auto" w:fill="FFFFFF"/>
        </w:rPr>
        <w:t>F</w:t>
      </w:r>
      <w:r>
        <w:rPr>
          <w:rFonts w:ascii="Arial" w:hAnsi="Arial" w:cs="Arial"/>
          <w:b/>
          <w:bCs/>
          <w:sz w:val="22"/>
          <w:shd w:val="clear" w:color="auto" w:fill="FFFFFF"/>
        </w:rPr>
        <w:t>igure S6. Temporal dynamics of Rbm24a-dependent stability of germ plasm mRNAs</w:t>
      </w:r>
    </w:p>
    <w:p w14:paraId="2B536FE7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highlight w:val="red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>(A) Expression profiles of five canonical germ plasm mRNAs during early development, based on RNA-seq data from White et al., 2017.</w:t>
      </w:r>
      <w:r>
        <w:rPr>
          <w:rFonts w:ascii="Arial" w:hAnsi="Arial" w:cs="Arial"/>
          <w:sz w:val="22"/>
          <w:shd w:val="clear" w:color="auto" w:fill="FFFFFF"/>
        </w:rPr>
        <w:fldChar w:fldCharType="begin">
          <w:fldData xml:space="preserve">PEVuZE5vdGU+PENpdGU+PEF1dGhvcj5XaGl0ZTwvQXV0aG9yPjxZZWFyPjIwMTc8L1llYXI+PFJl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</w:fldData>
        </w:fldChar>
      </w:r>
      <w:r>
        <w:rPr>
          <w:rFonts w:ascii="Arial" w:hAnsi="Arial" w:cs="Arial"/>
          <w:sz w:val="22"/>
          <w:shd w:val="clear" w:color="auto" w:fill="FFFFFF"/>
        </w:rPr>
        <w:instrText xml:space="preserve"> ADDIN EN.CITE </w:instrText>
      </w:r>
      <w:r>
        <w:rPr>
          <w:rFonts w:ascii="Arial" w:hAnsi="Arial" w:cs="Arial"/>
          <w:sz w:val="22"/>
          <w:shd w:val="clear" w:color="auto" w:fill="FFFFFF"/>
        </w:rPr>
        <w:fldChar w:fldCharType="begin">
          <w:fldData xml:space="preserve">PEVuZE5vdGU+PENpdGU+PEF1dGhvcj5XaGl0ZTwvQXV0aG9yPjxZZWFyPjIwMTc8L1llYXI+PFJl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</w:fldData>
        </w:fldChar>
      </w:r>
      <w:r>
        <w:rPr>
          <w:rFonts w:ascii="Arial" w:hAnsi="Arial" w:cs="Arial"/>
          <w:sz w:val="22"/>
          <w:shd w:val="clear" w:color="auto" w:fill="FFFFFF"/>
        </w:rPr>
        <w:instrText xml:space="preserve"> ADDIN EN.CITE.DATA </w:instrText>
      </w:r>
      <w:r>
        <w:rPr>
          <w:rFonts w:ascii="Arial" w:hAnsi="Arial" w:cs="Arial"/>
          <w:sz w:val="22"/>
          <w:shd w:val="clear" w:color="auto" w:fill="FFFFFF"/>
        </w:rPr>
      </w:r>
      <w:r>
        <w:rPr>
          <w:rFonts w:ascii="Arial" w:hAnsi="Arial" w:cs="Arial"/>
          <w:sz w:val="22"/>
          <w:shd w:val="clear" w:color="auto" w:fill="FFFFFF"/>
        </w:rPr>
        <w:fldChar w:fldCharType="end"/>
      </w:r>
      <w:r>
        <w:rPr>
          <w:rFonts w:ascii="Arial" w:hAnsi="Arial" w:cs="Arial"/>
          <w:sz w:val="22"/>
          <w:shd w:val="clear" w:color="auto" w:fill="FFFFFF"/>
        </w:rPr>
      </w:r>
      <w:r>
        <w:rPr>
          <w:rFonts w:ascii="Arial" w:hAnsi="Arial" w:cs="Arial"/>
          <w:sz w:val="22"/>
          <w:shd w:val="clear" w:color="auto" w:fill="FFFFFF"/>
        </w:rPr>
        <w:fldChar w:fldCharType="separate"/>
      </w:r>
      <w:r>
        <w:rPr>
          <w:rFonts w:ascii="Arial" w:hAnsi="Arial" w:cs="Arial"/>
          <w:sz w:val="22"/>
          <w:shd w:val="clear" w:color="auto" w:fill="FFFFFF"/>
          <w:vertAlign w:val="superscript"/>
        </w:rPr>
        <w:t>44</w:t>
      </w:r>
      <w:r>
        <w:rPr>
          <w:rFonts w:ascii="Arial" w:hAnsi="Arial" w:cs="Arial"/>
          <w:sz w:val="22"/>
          <w:shd w:val="clear" w:color="auto" w:fill="FFFFFF"/>
        </w:rPr>
        <w:fldChar w:fldCharType="end"/>
      </w:r>
    </w:p>
    <w:p w14:paraId="3AF8CC68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lastRenderedPageBreak/>
        <w:t xml:space="preserve">(B) During developmental progression, Rbm24a localization exhibits pronounced temporal dynamics. </w:t>
      </w:r>
      <w:proofErr w:type="gramStart"/>
      <w:r>
        <w:rPr>
          <w:rFonts w:ascii="Arial" w:hAnsi="Arial" w:cs="Arial"/>
          <w:sz w:val="22"/>
          <w:shd w:val="clear" w:color="auto" w:fill="FFFFFF"/>
        </w:rPr>
        <w:t>In particular, Rbm24a</w:t>
      </w:r>
      <w:proofErr w:type="gramEnd"/>
      <w:r>
        <w:rPr>
          <w:rFonts w:ascii="Arial" w:hAnsi="Arial" w:cs="Arial"/>
          <w:sz w:val="22"/>
          <w:shd w:val="clear" w:color="auto" w:fill="FFFFFF"/>
        </w:rPr>
        <w:t xml:space="preserve"> displays robust co-localization with Piwil1 at 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>; however, this spatial correlation progressively diminishes after the onset of gastrulation.</w:t>
      </w:r>
    </w:p>
    <w:p w14:paraId="75C6834D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(C, D) Depletion of Rbm24a at later stages does not alter the stability of </w:t>
      </w:r>
      <w:r>
        <w:rPr>
          <w:rFonts w:ascii="Arial" w:hAnsi="Arial" w:cs="Arial"/>
          <w:i/>
          <w:iCs/>
          <w:sz w:val="22"/>
          <w:shd w:val="clear" w:color="auto" w:fill="FFFFFF"/>
        </w:rPr>
        <w:t>nanos3</w:t>
      </w:r>
      <w:r>
        <w:rPr>
          <w:rFonts w:ascii="Arial" w:hAnsi="Arial" w:cs="Arial"/>
          <w:sz w:val="22"/>
          <w:shd w:val="clear" w:color="auto" w:fill="FFFFFF"/>
        </w:rPr>
        <w:t xml:space="preserve"> mRNA, either at the 6-somite stage (C) or at 24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(D).</w:t>
      </w:r>
    </w:p>
    <w:p w14:paraId="5BA812CA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(E, F) Removal of Rbm24a at gastrulation abolishes </w:t>
      </w:r>
      <w:r>
        <w:rPr>
          <w:rFonts w:ascii="Arial" w:hAnsi="Arial" w:cs="Arial"/>
          <w:i/>
          <w:iCs/>
          <w:sz w:val="22"/>
          <w:shd w:val="clear" w:color="auto" w:fill="FFFFFF"/>
        </w:rPr>
        <w:t xml:space="preserve">ca15b </w:t>
      </w:r>
      <w:r>
        <w:rPr>
          <w:rFonts w:ascii="Arial" w:hAnsi="Arial" w:cs="Arial"/>
          <w:sz w:val="22"/>
          <w:shd w:val="clear" w:color="auto" w:fill="FFFFFF"/>
        </w:rPr>
        <w:t xml:space="preserve">expression in embryos at either the 6-somite stage (E) or 24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(F).</w:t>
      </w:r>
    </w:p>
    <w:p w14:paraId="59E5A5EC" w14:textId="77777777" w:rsidR="006031D3" w:rsidRDefault="006031D3" w:rsidP="006031D3">
      <w:pPr>
        <w:widowControl/>
        <w:jc w:val="left"/>
        <w:rPr>
          <w:rFonts w:ascii="Arial" w:hAnsi="Arial" w:cs="Arial"/>
          <w:sz w:val="22"/>
          <w:shd w:val="clear" w:color="auto" w:fill="FFFFFF"/>
        </w:rPr>
      </w:pPr>
      <w:r>
        <w:rPr>
          <w:rFonts w:ascii="Arial" w:hAnsi="Arial" w:cs="Arial"/>
          <w:sz w:val="22"/>
          <w:shd w:val="clear" w:color="auto" w:fill="FFFFFF"/>
        </w:rPr>
        <w:t xml:space="preserve">Scale bars: 10 </w:t>
      </w:r>
      <w:proofErr w:type="spellStart"/>
      <w:r>
        <w:rPr>
          <w:rFonts w:ascii="Arial" w:hAnsi="Arial" w:cs="Arial"/>
          <w:sz w:val="22"/>
          <w:shd w:val="clear" w:color="auto" w:fill="FFFFFF"/>
        </w:rPr>
        <w:t>μm</w:t>
      </w:r>
      <w:proofErr w:type="spellEnd"/>
      <w:r>
        <w:rPr>
          <w:rFonts w:ascii="Arial" w:hAnsi="Arial" w:cs="Arial"/>
          <w:sz w:val="22"/>
          <w:shd w:val="clear" w:color="auto" w:fill="FFFFFF"/>
        </w:rPr>
        <w:t>.</w:t>
      </w:r>
      <w:r>
        <w:rPr>
          <w:rFonts w:ascii="Arial" w:hAnsi="Arial" w:cs="Arial"/>
          <w:sz w:val="22"/>
          <w:shd w:val="clear" w:color="auto" w:fill="FFFFFF"/>
        </w:rPr>
        <w:br w:type="page"/>
      </w:r>
    </w:p>
    <w:p w14:paraId="5A1B4711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</w:rPr>
        <w:lastRenderedPageBreak/>
        <w:drawing>
          <wp:inline distT="0" distB="0" distL="0" distR="0" wp14:anchorId="2BCD9703" wp14:editId="09270F95">
            <wp:extent cx="5937885" cy="6003290"/>
            <wp:effectExtent l="0" t="0" r="571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00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24C70" w14:textId="77777777" w:rsidR="006031D3" w:rsidRDefault="006031D3" w:rsidP="006031D3">
      <w:pPr>
        <w:rPr>
          <w:rFonts w:ascii="Arial" w:hAnsi="Arial" w:cs="Arial"/>
          <w:sz w:val="22"/>
          <w:shd w:val="clear" w:color="auto" w:fill="FFFFFF"/>
        </w:rPr>
      </w:pPr>
      <w:r>
        <w:rPr>
          <w:rStyle w:val="Strong"/>
          <w:rFonts w:ascii="Arial" w:hAnsi="Arial" w:cs="Arial"/>
          <w:sz w:val="22"/>
          <w:shd w:val="clear" w:color="auto" w:fill="FFFFFF"/>
        </w:rPr>
        <w:t>Figure S</w:t>
      </w:r>
      <w:r>
        <w:rPr>
          <w:rStyle w:val="Strong"/>
          <w:rFonts w:ascii="Arial" w:hAnsi="Arial" w:cs="Arial" w:hint="eastAsia"/>
          <w:sz w:val="22"/>
          <w:shd w:val="clear" w:color="auto" w:fill="FFFFFF"/>
        </w:rPr>
        <w:t>7</w:t>
      </w:r>
      <w:r>
        <w:rPr>
          <w:rStyle w:val="Strong"/>
          <w:rFonts w:ascii="Arial" w:hAnsi="Arial" w:cs="Arial"/>
          <w:sz w:val="22"/>
          <w:shd w:val="clear" w:color="auto" w:fill="FFFFFF"/>
        </w:rPr>
        <w:t xml:space="preserve">. </w:t>
      </w:r>
      <w:proofErr w:type="spellStart"/>
      <w:r>
        <w:rPr>
          <w:rStyle w:val="Strong"/>
          <w:rFonts w:ascii="Arial" w:hAnsi="Arial" w:cs="Arial"/>
          <w:sz w:val="22"/>
          <w:shd w:val="clear" w:color="auto" w:fill="FFFFFF"/>
        </w:rPr>
        <w:t>zGrad</w:t>
      </w:r>
      <w:proofErr w:type="spellEnd"/>
      <w:r>
        <w:rPr>
          <w:rStyle w:val="Strong"/>
          <w:rFonts w:ascii="Arial" w:hAnsi="Arial" w:cs="Arial"/>
          <w:sz w:val="22"/>
          <w:shd w:val="clear" w:color="auto" w:fill="FFFFFF"/>
        </w:rPr>
        <w:t>-mediated degradation of Rbm24a-GFP and its impact on PGC formation.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(A, B) Injection of </w:t>
      </w:r>
      <w:proofErr w:type="spellStart"/>
      <w:r>
        <w:rPr>
          <w:rFonts w:ascii="Arial" w:hAnsi="Arial" w:cs="Arial"/>
          <w:sz w:val="22"/>
          <w:shd w:val="clear" w:color="auto" w:fill="FFFFFF"/>
        </w:rPr>
        <w:t>zGrad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mRNA abolishes Rbm24a-GFP fluorescence in </w:t>
      </w:r>
      <w:r>
        <w:rPr>
          <w:rStyle w:val="Emphasis"/>
          <w:rFonts w:ascii="Arial" w:hAnsi="Arial" w:cs="Arial"/>
          <w:sz w:val="22"/>
          <w:shd w:val="clear" w:color="auto" w:fill="FFFFFF"/>
        </w:rPr>
        <w:t>rbm24a</w:t>
      </w:r>
      <w:r>
        <w:rPr>
          <w:rFonts w:ascii="Arial" w:hAnsi="Arial" w:cs="Arial"/>
          <w:sz w:val="22"/>
          <w:shd w:val="clear" w:color="auto" w:fill="FFFFFF"/>
        </w:rPr>
        <w:t>-GFP KI embryos.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(C) Western blot validation of Rbm24a-GFP degradation following </w:t>
      </w:r>
      <w:proofErr w:type="spellStart"/>
      <w:r>
        <w:rPr>
          <w:rFonts w:ascii="Arial" w:hAnsi="Arial" w:cs="Arial"/>
          <w:sz w:val="22"/>
          <w:shd w:val="clear" w:color="auto" w:fill="FFFFFF"/>
        </w:rPr>
        <w:t>zGrad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mRNA injection in </w:t>
      </w:r>
      <w:r>
        <w:rPr>
          <w:rStyle w:val="Emphasis"/>
          <w:rFonts w:ascii="Arial" w:hAnsi="Arial" w:cs="Arial"/>
          <w:sz w:val="22"/>
          <w:shd w:val="clear" w:color="auto" w:fill="FFFFFF"/>
        </w:rPr>
        <w:t>rbm24a</w:t>
      </w:r>
      <w:r>
        <w:rPr>
          <w:rFonts w:ascii="Arial" w:hAnsi="Arial" w:cs="Arial"/>
          <w:sz w:val="22"/>
          <w:shd w:val="clear" w:color="auto" w:fill="FFFFFF"/>
        </w:rPr>
        <w:t>-GFP KI embryos.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(D) Loss of PGC markers in </w:t>
      </w:r>
      <w:proofErr w:type="spellStart"/>
      <w:r>
        <w:rPr>
          <w:rFonts w:ascii="Arial" w:hAnsi="Arial" w:cs="Arial"/>
          <w:sz w:val="22"/>
          <w:shd w:val="clear" w:color="auto" w:fill="FFFFFF"/>
        </w:rPr>
        <w:t>zGrad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mRNA–injected </w:t>
      </w:r>
      <w:r>
        <w:rPr>
          <w:rStyle w:val="Emphasis"/>
          <w:rFonts w:ascii="Arial" w:hAnsi="Arial" w:cs="Arial"/>
          <w:sz w:val="22"/>
          <w:shd w:val="clear" w:color="auto" w:fill="FFFFFF"/>
        </w:rPr>
        <w:t>rbm24a</w:t>
      </w:r>
      <w:r>
        <w:rPr>
          <w:rFonts w:ascii="Arial" w:hAnsi="Arial" w:cs="Arial"/>
          <w:sz w:val="22"/>
          <w:shd w:val="clear" w:color="auto" w:fill="FFFFFF"/>
        </w:rPr>
        <w:t xml:space="preserve">-GFP KI embryos at the shield stage and 24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>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(E) Schematic illustrating generation of a transgenic line ubiquitously expressing </w:t>
      </w:r>
      <w:proofErr w:type="spellStart"/>
      <w:r>
        <w:rPr>
          <w:rFonts w:ascii="Arial" w:hAnsi="Arial" w:cs="Arial"/>
          <w:sz w:val="22"/>
          <w:shd w:val="clear" w:color="auto" w:fill="FFFFFF"/>
        </w:rPr>
        <w:t>zGrad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 and RFP.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(F) RFP expression in a </w:t>
      </w:r>
      <w:proofErr w:type="spellStart"/>
      <w:r>
        <w:rPr>
          <w:rFonts w:ascii="Arial" w:hAnsi="Arial" w:cs="Arial"/>
          <w:sz w:val="22"/>
          <w:shd w:val="clear" w:color="auto" w:fill="FFFFFF"/>
        </w:rPr>
        <w:t>Tg</w:t>
      </w:r>
      <w:proofErr w:type="spellEnd"/>
      <w:r>
        <w:rPr>
          <w:rFonts w:ascii="Arial" w:hAnsi="Arial" w:cs="Arial"/>
          <w:sz w:val="22"/>
          <w:shd w:val="clear" w:color="auto" w:fill="FFFFFF"/>
        </w:rPr>
        <w:t>(</w:t>
      </w:r>
      <w:r>
        <w:rPr>
          <w:rFonts w:ascii="Arial" w:hAnsi="Arial" w:cs="Arial"/>
          <w:i/>
          <w:iCs/>
          <w:sz w:val="22"/>
          <w:shd w:val="clear" w:color="auto" w:fill="FFFFFF"/>
        </w:rPr>
        <w:t>ef1α</w:t>
      </w:r>
      <w:r>
        <w:rPr>
          <w:rFonts w:ascii="Arial" w:hAnsi="Arial" w:cs="Arial"/>
          <w:sz w:val="22"/>
          <w:shd w:val="clear" w:color="auto" w:fill="FFFFFF"/>
        </w:rPr>
        <w:t>:</w:t>
      </w:r>
      <w:proofErr w:type="spellStart"/>
      <w:r>
        <w:rPr>
          <w:rFonts w:ascii="Arial" w:hAnsi="Arial" w:cs="Arial"/>
          <w:i/>
          <w:iCs/>
          <w:sz w:val="22"/>
          <w:shd w:val="clear" w:color="auto" w:fill="FFFFFF"/>
        </w:rPr>
        <w:t>zGrad</w:t>
      </w:r>
      <w:r>
        <w:rPr>
          <w:rFonts w:ascii="Arial" w:hAnsi="Arial" w:cs="Arial"/>
          <w:sz w:val="22"/>
          <w:shd w:val="clear" w:color="auto" w:fill="FFFFFF"/>
        </w:rPr>
        <w:t>;</w:t>
      </w:r>
      <w:r>
        <w:rPr>
          <w:rFonts w:ascii="Arial" w:hAnsi="Arial" w:cs="Arial"/>
          <w:i/>
          <w:iCs/>
          <w:sz w:val="22"/>
          <w:shd w:val="clear" w:color="auto" w:fill="FFFFFF"/>
        </w:rPr>
        <w:t>CMV</w:t>
      </w:r>
      <w:r>
        <w:rPr>
          <w:rFonts w:ascii="Arial" w:hAnsi="Arial" w:cs="Arial"/>
          <w:sz w:val="22"/>
          <w:shd w:val="clear" w:color="auto" w:fill="FFFFFF"/>
        </w:rPr>
        <w:t>:</w:t>
      </w:r>
      <w:r>
        <w:rPr>
          <w:rFonts w:ascii="Arial" w:hAnsi="Arial" w:cs="Arial"/>
          <w:i/>
          <w:iCs/>
          <w:sz w:val="22"/>
          <w:shd w:val="clear" w:color="auto" w:fill="FFFFFF"/>
        </w:rPr>
        <w:t>RFP</w:t>
      </w:r>
      <w:proofErr w:type="spellEnd"/>
      <w:r>
        <w:rPr>
          <w:rFonts w:ascii="Arial" w:hAnsi="Arial" w:cs="Arial"/>
          <w:sz w:val="22"/>
          <w:shd w:val="clear" w:color="auto" w:fill="FFFFFF"/>
        </w:rPr>
        <w:t>) embryo.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>(G) Transgenesis does not affect fecundity, as measured by the number of embryos per spawn.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>(H) Survival of transgenic fish is comparable to that of wild-type controls.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  <w:shd w:val="clear" w:color="auto" w:fill="FFFFFF"/>
        </w:rPr>
        <w:t xml:space="preserve">(I) </w:t>
      </w:r>
      <w:proofErr w:type="spellStart"/>
      <w:r>
        <w:rPr>
          <w:rFonts w:ascii="Arial" w:hAnsi="Arial" w:cs="Arial"/>
          <w:sz w:val="22"/>
          <w:shd w:val="clear" w:color="auto" w:fill="FFFFFF"/>
        </w:rPr>
        <w:t>Tg</w:t>
      </w:r>
      <w:proofErr w:type="spellEnd"/>
      <w:r>
        <w:rPr>
          <w:rFonts w:ascii="Arial" w:hAnsi="Arial" w:cs="Arial"/>
          <w:sz w:val="22"/>
          <w:shd w:val="clear" w:color="auto" w:fill="FFFFFF"/>
        </w:rPr>
        <w:t>(</w:t>
      </w:r>
      <w:r>
        <w:rPr>
          <w:rFonts w:ascii="Arial" w:hAnsi="Arial" w:cs="Arial"/>
          <w:i/>
          <w:iCs/>
          <w:sz w:val="22"/>
          <w:shd w:val="clear" w:color="auto" w:fill="FFFFFF"/>
        </w:rPr>
        <w:t>ef1α</w:t>
      </w:r>
      <w:r>
        <w:rPr>
          <w:rFonts w:ascii="Arial" w:hAnsi="Arial" w:cs="Arial"/>
          <w:sz w:val="22"/>
          <w:shd w:val="clear" w:color="auto" w:fill="FFFFFF"/>
        </w:rPr>
        <w:t>:</w:t>
      </w:r>
      <w:proofErr w:type="spellStart"/>
      <w:r>
        <w:rPr>
          <w:rFonts w:ascii="Arial" w:hAnsi="Arial" w:cs="Arial"/>
          <w:i/>
          <w:iCs/>
          <w:sz w:val="22"/>
          <w:shd w:val="clear" w:color="auto" w:fill="FFFFFF"/>
        </w:rPr>
        <w:t>zGrad</w:t>
      </w:r>
      <w:r>
        <w:rPr>
          <w:rFonts w:ascii="Arial" w:hAnsi="Arial" w:cs="Arial"/>
          <w:sz w:val="22"/>
          <w:shd w:val="clear" w:color="auto" w:fill="FFFFFF"/>
        </w:rPr>
        <w:t>;</w:t>
      </w:r>
      <w:r>
        <w:rPr>
          <w:rFonts w:ascii="Arial" w:hAnsi="Arial" w:cs="Arial"/>
          <w:i/>
          <w:iCs/>
          <w:sz w:val="22"/>
          <w:shd w:val="clear" w:color="auto" w:fill="FFFFFF"/>
        </w:rPr>
        <w:t>CMV</w:t>
      </w:r>
      <w:r>
        <w:rPr>
          <w:rFonts w:ascii="Arial" w:hAnsi="Arial" w:cs="Arial"/>
          <w:sz w:val="22"/>
          <w:shd w:val="clear" w:color="auto" w:fill="FFFFFF"/>
        </w:rPr>
        <w:t>:</w:t>
      </w:r>
      <w:r>
        <w:rPr>
          <w:rFonts w:ascii="Arial" w:hAnsi="Arial" w:cs="Arial"/>
          <w:i/>
          <w:iCs/>
          <w:sz w:val="22"/>
          <w:shd w:val="clear" w:color="auto" w:fill="FFFFFF"/>
        </w:rPr>
        <w:t>RFP</w:t>
      </w:r>
      <w:proofErr w:type="spellEnd"/>
      <w:r>
        <w:rPr>
          <w:rFonts w:ascii="Arial" w:hAnsi="Arial" w:cs="Arial"/>
          <w:sz w:val="22"/>
          <w:shd w:val="clear" w:color="auto" w:fill="FFFFFF"/>
        </w:rPr>
        <w:t xml:space="preserve">) embryos exhibit normal development at 27 </w:t>
      </w:r>
      <w:proofErr w:type="spellStart"/>
      <w:r>
        <w:rPr>
          <w:rFonts w:ascii="Arial" w:hAnsi="Arial" w:cs="Arial"/>
          <w:sz w:val="22"/>
          <w:shd w:val="clear" w:color="auto" w:fill="FFFFFF"/>
        </w:rPr>
        <w:t>hpf</w:t>
      </w:r>
      <w:proofErr w:type="spellEnd"/>
      <w:r>
        <w:rPr>
          <w:rFonts w:ascii="Arial" w:hAnsi="Arial" w:cs="Arial"/>
          <w:sz w:val="22"/>
          <w:shd w:val="clear" w:color="auto" w:fill="FFFFFF"/>
        </w:rPr>
        <w:t>.</w:t>
      </w:r>
    </w:p>
    <w:p w14:paraId="18BB48CB" w14:textId="77777777" w:rsidR="006031D3" w:rsidRDefault="006031D3" w:rsidP="006031D3">
      <w:pPr>
        <w:rPr>
          <w:rFonts w:ascii="Arial" w:hAnsi="Arial" w:cs="Arial"/>
          <w:sz w:val="22"/>
        </w:rPr>
      </w:pPr>
      <w:r>
        <w:rPr>
          <w:rFonts w:ascii="Arial" w:eastAsia="Segoe UI Emoji" w:hAnsi="Arial" w:cs="Arial"/>
          <w:sz w:val="22"/>
        </w:rPr>
        <w:t>Values are mean ± SD.</w:t>
      </w:r>
      <w:r>
        <w:rPr>
          <w:rFonts w:ascii="Segoe UI Emoji" w:eastAsia="Segoe UI Emoji" w:hAnsi="Segoe UI Emoji" w:cs="Segoe UI Emoji"/>
          <w:sz w:val="12"/>
          <w:szCs w:val="12"/>
        </w:rPr>
        <w:t xml:space="preserve"> </w:t>
      </w:r>
      <w:r>
        <w:rPr>
          <w:rFonts w:ascii="Arial" w:hAnsi="Arial" w:cs="Arial"/>
          <w:i/>
          <w:iCs/>
          <w:sz w:val="22"/>
        </w:rPr>
        <w:t>P</w:t>
      </w:r>
      <w:r>
        <w:rPr>
          <w:rFonts w:ascii="Arial" w:hAnsi="Arial" w:cs="Arial"/>
          <w:sz w:val="22"/>
        </w:rPr>
        <w:t xml:space="preserve"> values were calculated by unpaired Student’s </w:t>
      </w:r>
      <w:r>
        <w:rPr>
          <w:rFonts w:ascii="Arial" w:hAnsi="Arial" w:cs="Arial"/>
          <w:i/>
          <w:iCs/>
          <w:sz w:val="22"/>
        </w:rPr>
        <w:t>t</w:t>
      </w:r>
      <w:r>
        <w:rPr>
          <w:rFonts w:ascii="Arial" w:hAnsi="Arial" w:cs="Arial"/>
          <w:sz w:val="22"/>
        </w:rPr>
        <w:t xml:space="preserve"> test. </w:t>
      </w:r>
      <w:r>
        <w:rPr>
          <w:rFonts w:ascii="Arial" w:hAnsi="Arial" w:cs="Arial"/>
          <w:sz w:val="22"/>
          <w:shd w:val="clear" w:color="auto" w:fill="FFFFFF"/>
        </w:rPr>
        <w:t xml:space="preserve">Scale bars: </w:t>
      </w:r>
      <w:r>
        <w:rPr>
          <w:rFonts w:ascii="Arial" w:hAnsi="Arial" w:cs="Arial" w:hint="eastAsia"/>
          <w:sz w:val="22"/>
          <w:shd w:val="clear" w:color="auto" w:fill="FFFFFF"/>
        </w:rPr>
        <w:t>25</w:t>
      </w:r>
      <w:r>
        <w:rPr>
          <w:rFonts w:ascii="Arial" w:hAnsi="Arial" w:cs="Arial"/>
          <w:sz w:val="22"/>
          <w:shd w:val="clear" w:color="auto" w:fill="FFFFFF"/>
        </w:rPr>
        <w:t xml:space="preserve">0 </w:t>
      </w:r>
      <w:proofErr w:type="spellStart"/>
      <w:r>
        <w:rPr>
          <w:rFonts w:ascii="Arial" w:hAnsi="Arial" w:cs="Arial"/>
          <w:sz w:val="22"/>
          <w:shd w:val="clear" w:color="auto" w:fill="FFFFFF"/>
        </w:rPr>
        <w:lastRenderedPageBreak/>
        <w:t>μm</w:t>
      </w:r>
      <w:proofErr w:type="spellEnd"/>
      <w:r>
        <w:rPr>
          <w:rFonts w:ascii="Arial" w:hAnsi="Arial" w:cs="Arial"/>
          <w:sz w:val="22"/>
          <w:shd w:val="clear" w:color="auto" w:fill="FFFFFF"/>
        </w:rPr>
        <w:t>.</w:t>
      </w:r>
    </w:p>
    <w:p w14:paraId="1D07B2E9" w14:textId="77777777" w:rsidR="00C6465A" w:rsidRDefault="00C6465A"/>
    <w:sectPr w:rsidR="00C6465A" w:rsidSect="006031D3">
      <w:footerReference w:type="default" r:id="rId11"/>
      <w:pgSz w:w="11906" w:h="16838"/>
      <w:pgMar w:top="1440" w:right="1274" w:bottom="1440" w:left="1276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7354289"/>
    </w:sdtPr>
    <w:sdtContent>
      <w:p w14:paraId="3A8D712A" w14:textId="77777777" w:rsidR="006031D3" w:rsidRDefault="006031D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F3B2E46" w14:textId="77777777" w:rsidR="006031D3" w:rsidRDefault="006031D3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1D3"/>
    <w:rsid w:val="000905F0"/>
    <w:rsid w:val="00112C91"/>
    <w:rsid w:val="00242B4F"/>
    <w:rsid w:val="00302F9E"/>
    <w:rsid w:val="004A329D"/>
    <w:rsid w:val="004E23CF"/>
    <w:rsid w:val="006031D3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CF6FE"/>
  <w15:chartTrackingRefBased/>
  <w15:docId w15:val="{017F76C3-EF71-4443-A5C3-D407B7A3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1D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31D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1D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31D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31D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31D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31D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31D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31D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31D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3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31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31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31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31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31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31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31D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3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31D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3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31D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31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31D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31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31D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31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31D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qFormat/>
    <w:rsid w:val="00603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031D3"/>
    <w:rPr>
      <w:rFonts w:eastAsiaTheme="minorEastAsia"/>
      <w:sz w:val="18"/>
      <w:szCs w:val="18"/>
      <w:lang w:val="en-US" w:eastAsia="zh-CN"/>
      <w14:ligatures w14:val="none"/>
    </w:rPr>
  </w:style>
  <w:style w:type="character" w:styleId="Strong">
    <w:name w:val="Strong"/>
    <w:basedOn w:val="DefaultParagraphFont"/>
    <w:uiPriority w:val="22"/>
    <w:qFormat/>
    <w:rsid w:val="006031D3"/>
    <w:rPr>
      <w:b/>
      <w:bCs/>
    </w:rPr>
  </w:style>
  <w:style w:type="character" w:styleId="Emphasis">
    <w:name w:val="Emphasis"/>
    <w:basedOn w:val="DefaultParagraphFont"/>
    <w:uiPriority w:val="20"/>
    <w:qFormat/>
    <w:rsid w:val="006031D3"/>
    <w:rPr>
      <w:i/>
      <w:iCs/>
    </w:rPr>
  </w:style>
  <w:style w:type="paragraph" w:customStyle="1" w:styleId="EndNoteBibliography">
    <w:name w:val="EndNote Bibliography"/>
    <w:basedOn w:val="Normal"/>
    <w:link w:val="EndNoteBibliography0"/>
    <w:qFormat/>
    <w:rsid w:val="006031D3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6031D3"/>
    <w:rPr>
      <w:rFonts w:ascii="DengXian" w:eastAsia="DengXian" w:hAnsi="DengXian"/>
      <w:sz w:val="20"/>
      <w:szCs w:val="22"/>
      <w:lang w:val="en-US"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603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footer" Target="footer1.xml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jpeg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860</Words>
  <Characters>5141</Characters>
  <Application>Microsoft Office Word</Application>
  <DocSecurity>0</DocSecurity>
  <Lines>72</Lines>
  <Paragraphs>32</Paragraphs>
  <ScaleCrop>false</ScaleCrop>
  <Company/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2026-08-18T06:16:00Z</dcterms:created>
  <dcterms:modified xsi:type="dcterms:W3CDTF">2026-08-18T06:17:00Z</dcterms:modified>
</cp:coreProperties>
</file>