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2EB0B" w14:textId="77777777" w:rsidR="00A3794B" w:rsidRPr="007D43D4" w:rsidRDefault="00E6209C"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Supplementary Note</w:t>
      </w:r>
      <w:r w:rsidR="001C44EC" w:rsidRPr="007D43D4">
        <w:rPr>
          <w:rFonts w:ascii="Times New Roman" w:eastAsia="黑体" w:hAnsi="Times New Roman" w:cs="Times New Roman" w:hint="eastAsia"/>
          <w:b/>
          <w:bCs/>
          <w:color w:val="000000" w:themeColor="text1"/>
          <w:sz w:val="32"/>
          <w:szCs w:val="32"/>
        </w:rPr>
        <w:t xml:space="preserve"> </w:t>
      </w:r>
      <w:r w:rsidR="008D1836" w:rsidRPr="007D43D4">
        <w:rPr>
          <w:rFonts w:ascii="Times New Roman" w:eastAsia="黑体" w:hAnsi="Times New Roman" w:cs="Times New Roman" w:hint="eastAsia"/>
          <w:b/>
          <w:bCs/>
          <w:color w:val="000000" w:themeColor="text1"/>
          <w:sz w:val="32"/>
          <w:szCs w:val="32"/>
        </w:rPr>
        <w:t>1</w:t>
      </w:r>
      <w:r w:rsidRPr="007D43D4">
        <w:rPr>
          <w:rFonts w:ascii="Times New Roman" w:eastAsia="黑体" w:hAnsi="Times New Roman" w:cs="Times New Roman"/>
          <w:b/>
          <w:bCs/>
          <w:color w:val="000000" w:themeColor="text1"/>
          <w:sz w:val="32"/>
          <w:szCs w:val="32"/>
        </w:rPr>
        <w:t>: Automated orientation correction for macaque MRI</w:t>
      </w:r>
    </w:p>
    <w:p w14:paraId="0B5FE821" w14:textId="5CD50530" w:rsidR="00E6209C" w:rsidRPr="007D43D4" w:rsidRDefault="00E6209C"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Incorrect image orientation headers are a common issue in non-human primate (NHP) MRI, and are particularly prevalent in macaque datasets. These errors often manifest as inconsistent image orientation upon loading, left–right inversion, or anterior–posterior/superior–inferior flips, and can substantially compromise the stability and reliability of downstream registration, segmentation and atlas-mapping procedures. The high frequency of such errors in macaque MRI is largely attributable to the lack of standardized acquisition conventions. Unlike human MRI, macaque imaging often relies on custom head-fixation devices, non-standard animal coils and non-supine positioning (for example, sphinx or lateral orientations)</w:t>
      </w:r>
      <w:r w:rsidR="007A7925" w:rsidRPr="002D3193">
        <w:rPr>
          <w:rFonts w:ascii="Times New Roman" w:hAnsi="Times New Roman" w:cs="Times New Roman"/>
          <w:color w:val="000000" w:themeColor="text1"/>
          <w:szCs w:val="21"/>
          <w:vertAlign w:val="superscript"/>
        </w:rPr>
        <w:fldChar w:fldCharType="begin"/>
      </w:r>
      <w:r w:rsidR="007A7925" w:rsidRPr="002D3193">
        <w:rPr>
          <w:rFonts w:ascii="Times New Roman" w:hAnsi="Times New Roman" w:cs="Times New Roman"/>
          <w:color w:val="000000" w:themeColor="text1"/>
          <w:szCs w:val="21"/>
          <w:vertAlign w:val="superscript"/>
        </w:rPr>
        <w:instrText xml:space="preserve"> ADDIN ZOTERO_ITEM CSL_CITATION {"citationID":"hwAxASqp","properties":{"formattedCitation":"\\super 1\\uc0\\u8211{}3\\nosupersub{}","plainCitation":"1–3","noteIndex":0},"citationItems":[{"id":428,"uris":["http://zotero.org/users/local/rxag8rCS/items/ZE2U9XUX"],"itemData":{"id":428,"type":"article-journal","abstract":"The use of standard anatomical templates is common in human neuroimaging, as it facilitates data analysis and comparison across subjects and studies. For non-human primates, previous in vivo templates have lacked sufficient contrast to reliably validate known anatomical brain regions and have not provided tools for automated single-subject processing. Here we present the “National Institute of Mental Health Macaque Template”, or NMT for short. The NMT is a high-resolution in vivo MRI template of the average macaque brain generated from 31 subjects, as well as a neuroimaging tool for improved data analysis and visualization. From the NMT volume, we generated maps of tissue segmentation and cortical thickness. Surface reconstructions and transformations to previously published digital brain atlases are also provided. We further provide an analysis pipeline using the NMT that automates and standardizes the time-consuming processes of brain extraction, tissue segmentation, and morphometric feature estimation for anatomical scans of individual subjects. The NMT and associated tools thus provide a common platform for precise single-subject data analysis and for characterizations of neuroimaging results across subjects and studies.","collection-title":"Segmenting the Brain","container-title":"NeuroImage","DOI":"10.1016/j.neuroimage.2017.04.063","ISSN":"1053-8119","journalAbbreviation":"NeuroImage","page":"121-131","source":"ScienceDirect","title":"A population MRI brain template and analysis tools for the macaque","volume":"170","author":[{"family":"Seidlitz","given":"Jakob"},{"family":"Sponheim","given":"Caleb"},{"family":"Glen","given":"Daniel"},{"family":"Ye","given":"Frank Q."},{"family":"Saleem","given":"Kadharbatcha S."},{"family":"Leopold","given":"David A."},{"family":"Ungerleider","given":"Leslie"},{"family":"Messinger","given":"Adam"}],"issued":{"date-parts":[["2018",4,15]]}}},{"id":636,"uris":["http://zotero.org/users/local/rxag8rCS/items/8UNYH8ZI"],"itemData":{"id":636,"type":"article-journal","abstract":"In humans and nonhuman primates, the central 1° of vision is processed by the foveola, a retinal structure that comprises a high density of photoreceptors and is crucial for primate-specific high-acuity vision, color vision and gaze-directed visual attention. Here, we developed high-spatial-resolution ultrahigh-field 7T functional magnetic resonance imaging methods for functional mapping of the foveolar visual cortex in awake monkeys. In the ventral pathway (visual areas V1–V4 and the posterior inferior temporal cortex), viewing of a small foveolar spot elicits a ring of multiple (eight) foveolar representations per hemisphere. This ring surrounds an area called the ‘foveolar core’, which is populated by millimeter-scale functional domains sensitive to fine stimuli and high spatial frequencies, consistent with foveolar visual acuity, color and achromatic information and motion. Thus, this elaborate rerepresentation of central vision coupled with a previously unknown foveolar core area signifies a cortical specialization for primate foveation behaviors.","container-title":"Nature Neuroscience","DOI":"10.1038/s41593-024-01810-4","ISSN":"1546-1726","issue":"1","journalAbbreviation":"Nat Neurosci","language":"en","license":"2024 The Author(s)","page":"137-149","publisher":"Nature Publishing Group","source":"www.nature.com","title":"Multiple loci for foveolar vision in macaque monkey visual cortex","volume":"28","author":[{"family":"Qian","given":"Meizhen"},{"family":"Wang","given":"Jianbao"},{"family":"Gao","given":"Yang"},{"family":"Chen","given":"Ming"},{"family":"Liu","given":"Yin"},{"family":"Zhou","given":"Dengfeng"},{"family":"Lu","given":"Haidong D."},{"family":"Zhang","given":"Xiaotong"},{"family":"Hu","given":"Jia Ming"},{"family":"Roe","given":"Anna Wang"}],"issued":{"date-parts":[["2025",1]]}}},{"id":638,"uris":["http://zotero.org/users/local/rxag8rCS/items/AFXRQRF9"],"itemData":{"id":638,"type":"article-journal","abstract":"High-density scalp EEG recordings are widely used to study whole-brain neuronal networks in humans non-invasively. Here, we validate EEG mapping of somatosensory evoked potentials (SSEPs) in macaque monkeys (Macaca fascicularis) for the long-term investigation of large-scale neuronal networks and their reorganisation after lesions requiring a craniotomy. SSEPs were acquired from 33 scalp electrodes in five adult anaesthetized animals after electrical median or tibial nerve stimulation. SSEP scalp potential maps were identified by cluster analysis and identified in individual recordings. A distributed, linear inverse solution was used to estimate the intracortical sources of the scalp potentials. SSEPs were characterised by a sequence of components with unique scalp topographies. Source analysis confirmed that median nerve SSEP component maps were in accordance with the somatotopic organisation of the sensorimotor cortex. Most importantly, SSEP recordings were stable both intra- and interindividually. We aim to apply this method to the study of recovery and reorganisation of large-scale neuronal networks following a focal cortical lesion requiring a craniotomy. As a prerequisite, the present study demonstrated that a 300-mm2 unilateral craniotomy over the sensorimotor cortex necessary to induce a cortical lesion, followed by bone flap repositioning, suture and gap plugging with calcium phosphate cement, did not induce major distortions of the SSEPs. In conclusion, SSEPs can be successfully and reproducibly recorded from high-density EEG caps in macaque monkeys before and after a craniotomy, opening new possibilities for the long-term follow-up of the cortical reorganisation of large-scale networks in macaque monkeys after a cortical lesion.","container-title":"Brain Structure and Function","DOI":"10.1007/s00429-014-0776-y","ISSN":"1863-2661","issue":"4","journalAbbreviation":"Brain Struct Funct","language":"en","page":"2121-2142","source":"Springer Link","title":"Whole-scalp EEG mapping of somatosensory evoked potentials in macaque monkeys","volume":"220","author":[{"family":"Gindrat","given":"Anne-Dominique"},{"family":"Quairiaux","given":"Charles"},{"family":"Britz","given":"Juliane"},{"family":"Brunet","given":"Denis"},{"family":"Lanz","given":"Florian"},{"family":"Michel","given":"Christoph M."},{"family":"Rouiller","given":"Eric M."}],"issued":{"date-parts":[["2015",7,1]]}}}],"schema":"https://github.com/citation-style-language/schema/raw/master/csl-citation.json"} </w:instrText>
      </w:r>
      <w:r w:rsidR="007A7925" w:rsidRPr="002D3193">
        <w:rPr>
          <w:rFonts w:ascii="Times New Roman" w:hAnsi="Times New Roman" w:cs="Times New Roman"/>
          <w:color w:val="000000" w:themeColor="text1"/>
          <w:szCs w:val="21"/>
          <w:vertAlign w:val="superscript"/>
        </w:rPr>
        <w:fldChar w:fldCharType="separate"/>
      </w:r>
      <w:r w:rsidR="007A7925" w:rsidRPr="002D3193">
        <w:rPr>
          <w:rFonts w:ascii="Times New Roman" w:hAnsi="Times New Roman" w:cs="Times New Roman"/>
          <w:color w:val="000000" w:themeColor="text1"/>
          <w:szCs w:val="21"/>
          <w:vertAlign w:val="superscript"/>
        </w:rPr>
        <w:t>1–3</w:t>
      </w:r>
      <w:r w:rsidR="007A7925" w:rsidRPr="002D3193">
        <w:rPr>
          <w:rFonts w:ascii="Times New Roman" w:hAnsi="Times New Roman" w:cs="Times New Roman"/>
          <w:color w:val="000000" w:themeColor="text1"/>
          <w:szCs w:val="21"/>
          <w:vertAlign w:val="superscript"/>
        </w:rPr>
        <w:fldChar w:fldCharType="end"/>
      </w:r>
      <w:r w:rsidRPr="007D43D4">
        <w:rPr>
          <w:rFonts w:ascii="Times New Roman" w:hAnsi="Times New Roman" w:cs="Times New Roman"/>
          <w:color w:val="000000" w:themeColor="text1"/>
          <w:szCs w:val="21"/>
        </w:rPr>
        <w:t>. As a result, image orientation may be incorrectly recorded owing to scanner-specific settings, inconsistencies in sequence configuration, or omission of manual orientation adjustment during acquisition. In addition, some acquisition systems encode image orientation relative to the animal body axis rather than the conventional neuroimaging RAS (right–anterior–superior) coordinate system, further increasing orientation ambiguity.</w:t>
      </w:r>
    </w:p>
    <w:p w14:paraId="6563CB56" w14:textId="6F743F7A" w:rsidR="00E6209C" w:rsidRPr="007D43D4" w:rsidRDefault="008F5832" w:rsidP="00C93A7D">
      <w:pPr>
        <w:spacing w:line="480" w:lineRule="auto"/>
        <w:rPr>
          <w:rFonts w:ascii="Times New Roman" w:hAnsi="Times New Roman" w:cs="Times New Roman"/>
          <w:color w:val="000000" w:themeColor="text1"/>
          <w:szCs w:val="21"/>
        </w:rPr>
      </w:pPr>
      <w:r>
        <w:rPr>
          <w:rFonts w:ascii="Times New Roman" w:hAnsi="Times New Roman" w:cs="Times New Roman"/>
          <w:color w:val="000000" w:themeColor="text1"/>
          <w:szCs w:val="21"/>
        </w:rPr>
        <w:tab/>
      </w:r>
      <w:r w:rsidR="00E6209C" w:rsidRPr="007D43D4">
        <w:rPr>
          <w:rFonts w:ascii="Times New Roman" w:hAnsi="Times New Roman" w:cs="Times New Roman"/>
          <w:color w:val="000000" w:themeColor="text1"/>
          <w:szCs w:val="21"/>
        </w:rPr>
        <w:t>To address this issue, we developed an automated orientation-correction procedure that restores the correct spatial orientation of macaque MRI by alignment to a standard template. The method was implemented using FSL</w:t>
      </w:r>
      <w:r w:rsidR="007A7925" w:rsidRPr="007D43D4">
        <w:rPr>
          <w:rFonts w:ascii="Times New Roman" w:hAnsi="Times New Roman" w:cs="Times New Roman"/>
          <w:color w:val="000000" w:themeColor="text1"/>
          <w:szCs w:val="21"/>
        </w:rPr>
        <w:t>’</w:t>
      </w:r>
      <w:r w:rsidR="007A7925" w:rsidRPr="007D43D4">
        <w:rPr>
          <w:rFonts w:ascii="Times New Roman" w:hAnsi="Times New Roman" w:cs="Times New Roman" w:hint="eastAsia"/>
          <w:color w:val="000000" w:themeColor="text1"/>
          <w:szCs w:val="21"/>
        </w:rPr>
        <w:t>s</w:t>
      </w:r>
      <w:r w:rsidR="00E6209C" w:rsidRPr="007D43D4">
        <w:rPr>
          <w:rFonts w:ascii="Times New Roman" w:hAnsi="Times New Roman" w:cs="Times New Roman"/>
          <w:color w:val="000000" w:themeColor="text1"/>
          <w:szCs w:val="21"/>
        </w:rPr>
        <w:t xml:space="preserve"> FLIRT</w:t>
      </w:r>
      <w:r w:rsidR="008C4C3B" w:rsidRPr="002D3193">
        <w:rPr>
          <w:rFonts w:ascii="Times New Roman" w:hAnsi="Times New Roman" w:cs="Times New Roman"/>
          <w:color w:val="000000" w:themeColor="text1"/>
          <w:szCs w:val="21"/>
          <w:vertAlign w:val="superscript"/>
        </w:rPr>
        <w:fldChar w:fldCharType="begin"/>
      </w:r>
      <w:r w:rsidR="008C4C3B" w:rsidRPr="002D3193">
        <w:rPr>
          <w:rFonts w:ascii="Times New Roman" w:hAnsi="Times New Roman" w:cs="Times New Roman"/>
          <w:color w:val="000000" w:themeColor="text1"/>
          <w:szCs w:val="21"/>
          <w:vertAlign w:val="superscript"/>
        </w:rPr>
        <w:instrText xml:space="preserve"> ADDIN ZOTERO_ITEM CSL_CITATION {"citationID":"0V1jjIoL","properties":{"formattedCitation":"\\super 4,5\\nosupersub{}","plainCitation":"4,5","noteIndex":0},"citationItems":[{"id":92,"uris":["http://zotero.org/users/local/rxag8rCS/items/48PK85DD"],"itemData":{"id":92,"type":"article-journal","abstract":"Registration is an important component of medical image analysis and for analysing large amounts of data it is desirable to have fully automatic registration methods. Many different automatic registration methods have been proposed to date, and almost all share a common mathematical framework — one of optimising a cost function. To date little attention has been focused on the optimisation method itself, even though the success of most registration methods hinges on the quality of this optimisation. This paper examines the assumptions underlying the problem of registration for brain images using inter-modal voxel similarity measures. It is demonstrated that the use of local optimisation methods together with the standard multi-resolution approach is not sufficient to reliably find the global minimum. To address this problem, a global optimisation method is proposed that is specifically tailored to this form of registration. A full discussion of all the necessary implementation details is included as this is an important part of any practical method. Furthermore, results are presented for inter-modal, inter-subject registration experiments that show that the proposed method is more reliable at finding the global minimum than several of the currently available registration packages in common usage.","container-title":"Medical Image Analysis","DOI":"10.1016/S1361-8415(01)00036-6","ISSN":"1361-8415","issue":"2","journalAbbreviation":"Medical Image Analysis","page":"143-156","source":"ScienceDirect","title":"A global optimisation method for robust affine registration of brain images","volume":"5","author":[{"family":"Jenkinson","given":"Mark"},{"family":"Smith","given":"Stephen"}],"issued":{"date-parts":[["2001",6,1]]}}},{"id":91,"uris":["http://zotero.org/users/local/rxag8rCS/items/AIRGSS45"],"itemData":{"id":91,"type":"article-journal","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methods.","container-title":"NeuroImage","DOI":"10.1006/nimg.2002.1132","ISSN":"1053-8119","issue":"2","journalAbbreviation":"NeuroImage","page":"825-841","source":"ScienceDirect","title":"Improved Optimization for the Robust and Accurate Linear Registration and Motion Correction of Brain Images","volume":"17","author":[{"family":"Jenkinson","given":"Mark"},{"family":"Bannister","given":"Peter"},{"family":"Brady","given":"Michael"},{"family":"Smith","given":"Stephen"}],"issued":{"date-parts":[["2002",10,1]]}}}],"schema":"https://github.com/citation-style-language/schema/raw/master/csl-citation.json"} </w:instrText>
      </w:r>
      <w:r w:rsidR="008C4C3B" w:rsidRPr="002D3193">
        <w:rPr>
          <w:rFonts w:ascii="Times New Roman" w:hAnsi="Times New Roman" w:cs="Times New Roman"/>
          <w:color w:val="000000" w:themeColor="text1"/>
          <w:szCs w:val="21"/>
          <w:vertAlign w:val="superscript"/>
        </w:rPr>
        <w:fldChar w:fldCharType="separate"/>
      </w:r>
      <w:r w:rsidR="008C4C3B" w:rsidRPr="002D3193">
        <w:rPr>
          <w:rFonts w:ascii="Times New Roman" w:hAnsi="Times New Roman" w:cs="Times New Roman"/>
          <w:color w:val="000000" w:themeColor="text1"/>
          <w:szCs w:val="21"/>
          <w:vertAlign w:val="superscript"/>
        </w:rPr>
        <w:t>4,5</w:t>
      </w:r>
      <w:r w:rsidR="008C4C3B" w:rsidRPr="002D3193">
        <w:rPr>
          <w:rFonts w:ascii="Times New Roman" w:hAnsi="Times New Roman" w:cs="Times New Roman"/>
          <w:color w:val="000000" w:themeColor="text1"/>
          <w:szCs w:val="21"/>
          <w:vertAlign w:val="superscript"/>
        </w:rPr>
        <w:fldChar w:fldCharType="end"/>
      </w:r>
      <w:r w:rsidR="00E6209C" w:rsidRPr="007D43D4">
        <w:rPr>
          <w:rFonts w:ascii="Times New Roman" w:hAnsi="Times New Roman" w:cs="Times New Roman"/>
          <w:color w:val="000000" w:themeColor="text1"/>
          <w:szCs w:val="21"/>
        </w:rPr>
        <w:t xml:space="preserve"> and was designed to recover the gross rotational agreement between each input image and an orientation-correct reference template. Because this procedure involves cross-subject registration, skull-stripped images were used to reduce the influence of non-brain tissues on registration robustness</w:t>
      </w:r>
      <w:r w:rsidR="007A7925" w:rsidRPr="002D3193">
        <w:rPr>
          <w:rFonts w:ascii="Times New Roman" w:hAnsi="Times New Roman" w:cs="Times New Roman"/>
          <w:color w:val="000000" w:themeColor="text1"/>
          <w:szCs w:val="21"/>
          <w:vertAlign w:val="superscript"/>
        </w:rPr>
        <w:fldChar w:fldCharType="begin"/>
      </w:r>
      <w:r w:rsidR="008C4C3B" w:rsidRPr="002D3193">
        <w:rPr>
          <w:rFonts w:ascii="Times New Roman" w:hAnsi="Times New Roman" w:cs="Times New Roman"/>
          <w:color w:val="000000" w:themeColor="text1"/>
          <w:szCs w:val="21"/>
          <w:vertAlign w:val="superscript"/>
        </w:rPr>
        <w:instrText xml:space="preserve"> ADDIN ZOTERO_ITEM CSL_CITATION {"citationID":"d5nMGROB","properties":{"formattedCitation":"\\super 6\\nosupersub{}","plainCitation":"6","noteIndex":0},"citationItems":[{"id":87,"uris":["http://zotero.org/users/local/rxag8rCS/items/LVX52HR8"],"itemData":{"id":87,"type":"article-journal","abstract":"Brain extraction (a.k.a. skull stripping) is a fundamental step in the neuroimaging pipeline as it can affect the accuracy of downstream preprocess such as image registration, tissue classification, etc. Most brain extraction tools have been designed for and applied to human data and are often challenged by non-human primates (NHP) data. Amongst recent attempts to improve performance on NHP data, deep learning models appear to outperform the traditional tools. However, given the minimal sample size of most NHP studies and notable variations in data quality, the deep learning models are very rarely applied to multi-site samples in NHP imaging. To overcome this challenge, we used a transfer-learning framework that leverages a large human imaging dataset to pretrain a convolutional neural network (i.e. U-Net Model), and then transferred this to NHP data using a small NHP training sample. The resulting transfer-learning model converged faster and achieved more accurate performance than a similar U-Net Model trained exclusively on NHP samples. We improved the generalizability of the model by upgrading the transfer-learned model using additional training datasets from multiple research sites in the Primate Data-Exchange (PRIME-DE) consortium. Our final model outperformed brain extraction routines from popular MRI packages (AFNI, FSL, and FreeSurfer) across a heterogeneous sample from multiple sites in the PRIME-DE with less computational cost (20 s~10 min). We also demonstrated the transfer-learning process enables the macaque model to be updated for use with scans from chimpanzees, marmosets, and other mammals (e.g. pig). Our model, code, and the skull-stripped mask repository of 136 macaque monkeys are publicly available for unrestricted use by the neuroimaging community at https://github.com/HumanBrainED/NHP-BrainExtraction.","container-title":"NeuroImage","DOI":"10.1016/j.neuroimage.2021.118001","ISSN":"1053-8119","journalAbbreviation":"NeuroImage","page":"118001","source":"ScienceDirect","title":"U-net model for brain extraction: Trained on humans for transfer to non-human primates","title-short":"U-net model for brain extraction","volume":"235","author":[{"family":"Wang","given":"Xindi"},{"family":"Li","given":"Xin-Hui"},{"family":"Cho","given":"Jae Wook"},{"family":"Russ","given":"Brian E."},{"family":"Rajamani","given":"Nanditha"},{"family":"Omelchenko","given":"Alisa"},{"family":"Ai","given":"Lei"},{"family":"Korchmaros","given":"Annachiara"},{"family":"Sawiak","given":"Stephen"},{"family":"Benn","given":"R. Austin"},{"family":"Garcia-Saldivar","given":"Pamela"},{"family":"Wang","given":"Zheng"},{"family":"Kalin","given":"Ned H."},{"family":"Schroeder","given":"Charles E."},{"family":"Craddock","given":"R. Cameron"},{"family":"Fox","given":"Andrew S."},{"family":"Evans","given":"Alan C."},{"family":"Messinger","given":"Adam"},{"family":"Milham","given":"Michael P."},{"family":"Xu","given":"Ting"}],"issued":{"date-parts":[["2021",7,15]]}}}],"schema":"https://github.com/citation-style-language/schema/raw/master/csl-citation.json"} </w:instrText>
      </w:r>
      <w:r w:rsidR="007A7925" w:rsidRPr="002D3193">
        <w:rPr>
          <w:rFonts w:ascii="Times New Roman" w:hAnsi="Times New Roman" w:cs="Times New Roman"/>
          <w:color w:val="000000" w:themeColor="text1"/>
          <w:szCs w:val="21"/>
          <w:vertAlign w:val="superscript"/>
        </w:rPr>
        <w:fldChar w:fldCharType="separate"/>
      </w:r>
      <w:r w:rsidR="008C4C3B" w:rsidRPr="002D3193">
        <w:rPr>
          <w:rFonts w:ascii="Times New Roman" w:hAnsi="Times New Roman" w:cs="Times New Roman"/>
          <w:color w:val="000000" w:themeColor="text1"/>
          <w:szCs w:val="21"/>
          <w:vertAlign w:val="superscript"/>
        </w:rPr>
        <w:t>6</w:t>
      </w:r>
      <w:r w:rsidR="007A7925" w:rsidRPr="002D3193">
        <w:rPr>
          <w:rFonts w:ascii="Times New Roman" w:hAnsi="Times New Roman" w:cs="Times New Roman"/>
          <w:color w:val="000000" w:themeColor="text1"/>
          <w:szCs w:val="21"/>
          <w:vertAlign w:val="superscript"/>
        </w:rPr>
        <w:fldChar w:fldCharType="end"/>
      </w:r>
      <w:r w:rsidR="00E6209C" w:rsidRPr="007D43D4">
        <w:rPr>
          <w:rFonts w:ascii="Times New Roman" w:hAnsi="Times New Roman" w:cs="Times New Roman"/>
          <w:color w:val="000000" w:themeColor="text1"/>
          <w:szCs w:val="21"/>
        </w:rPr>
        <w:t>. To improve computational efficiency, each input volume was first downsampled to 0.6-mm isotropic resolution, preserving only coarse anatomical structure for rapid alignment.</w:t>
      </w:r>
    </w:p>
    <w:p w14:paraId="07EC870A" w14:textId="59B42CB8" w:rsidR="00E6209C" w:rsidRPr="007D43D4" w:rsidRDefault="00E6209C"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 </w:t>
      </w:r>
      <w:r w:rsidR="008F5832">
        <w:rPr>
          <w:rFonts w:ascii="Times New Roman" w:hAnsi="Times New Roman" w:cs="Times New Roman"/>
          <w:color w:val="000000" w:themeColor="text1"/>
          <w:szCs w:val="21"/>
        </w:rPr>
        <w:tab/>
      </w:r>
      <w:r w:rsidRPr="007D43D4">
        <w:rPr>
          <w:rFonts w:ascii="Times New Roman" w:hAnsi="Times New Roman" w:cs="Times New Roman"/>
          <w:color w:val="000000" w:themeColor="text1"/>
          <w:szCs w:val="21"/>
        </w:rPr>
        <w:t>Registration was performed using a two-stage search strategy. A coarse search was first carried out with a 30° angular interval to identify the approximate rotational configuration, followed by a finer search with a 10° step size for local optimization. The search space covered all combinations of the three Euler angles (pitch, roll and yaw) over the range from -180° to +180°, and the rotation yielding the highest mutual information with the reference template was selected as the optimal orientation estimate.</w:t>
      </w:r>
    </w:p>
    <w:p w14:paraId="1BC50E81" w14:textId="43D02535" w:rsidR="00E6209C" w:rsidRPr="007D43D4" w:rsidRDefault="008F5832" w:rsidP="00C93A7D">
      <w:pPr>
        <w:spacing w:line="480" w:lineRule="auto"/>
        <w:rPr>
          <w:rFonts w:ascii="Times New Roman" w:hAnsi="Times New Roman" w:cs="Times New Roman"/>
          <w:color w:val="000000" w:themeColor="text1"/>
          <w:szCs w:val="21"/>
        </w:rPr>
      </w:pPr>
      <w:r>
        <w:rPr>
          <w:rFonts w:ascii="Times New Roman" w:hAnsi="Times New Roman" w:cs="Times New Roman"/>
          <w:color w:val="000000" w:themeColor="text1"/>
          <w:szCs w:val="21"/>
        </w:rPr>
        <w:tab/>
      </w:r>
      <w:r w:rsidR="00E6209C" w:rsidRPr="007D43D4">
        <w:rPr>
          <w:rFonts w:ascii="Times New Roman" w:hAnsi="Times New Roman" w:cs="Times New Roman"/>
          <w:color w:val="000000" w:themeColor="text1"/>
          <w:szCs w:val="21"/>
        </w:rPr>
        <w:t xml:space="preserve">Template-based registration alone, however, is insufficient to guarantee correct left–right labeling. </w:t>
      </w:r>
      <w:r w:rsidR="00E6209C" w:rsidRPr="007D43D4">
        <w:rPr>
          <w:rFonts w:ascii="Times New Roman" w:hAnsi="Times New Roman" w:cs="Times New Roman"/>
          <w:color w:val="000000" w:themeColor="text1"/>
          <w:szCs w:val="21"/>
        </w:rPr>
        <w:lastRenderedPageBreak/>
        <w:t>Registration algorithms assume spatial correspondence between the moving image and the reference in physical space. If the input image is stored with a left–right inversion in voxel space, geometric alignment to a correctly oriented template may still produce an anatomically aligned image with incorrect hemisphere labels. To prevent this failure mode, we introduced an additional preprocessing step before registration to harmonize the voxel-space left–right orientation of the template and the target image. Specifically, after reading the header information of the input image, the reference template was mirrored or axis-reordered as needed so that its voxel coordinate orientation matched that of the target image. Registration was then performed in a voxel space with consistent left–right ordering, thereby avoiding erroneous hemisphere exchange. After orientation correction, images were converted to the standard RAS convention to ensure a consistent coordinate system for all subsequent processing steps.</w:t>
      </w:r>
    </w:p>
    <w:p w14:paraId="71260AD8" w14:textId="23303281" w:rsidR="00E6209C" w:rsidRDefault="00E6209C"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 </w:t>
      </w:r>
      <w:r w:rsidR="008F5832">
        <w:rPr>
          <w:rFonts w:ascii="Times New Roman" w:hAnsi="Times New Roman" w:cs="Times New Roman"/>
          <w:color w:val="000000" w:themeColor="text1"/>
          <w:szCs w:val="21"/>
        </w:rPr>
        <w:tab/>
      </w:r>
      <w:r w:rsidRPr="007D43D4">
        <w:rPr>
          <w:rFonts w:ascii="Times New Roman" w:hAnsi="Times New Roman" w:cs="Times New Roman"/>
          <w:color w:val="000000" w:themeColor="text1"/>
          <w:szCs w:val="21"/>
        </w:rPr>
        <w:t>This automated orientation-correction module is applicable to multiple MRI contrasts, including T1-weighted and T2-weighted images, and was successfully deployed across macaque datasets from all PRIME-DE acquisition sites. In practice, it substantially improved the robustness and level of automation of the overall preprocessing workflow.</w:t>
      </w:r>
    </w:p>
    <w:p w14:paraId="0775A895" w14:textId="77777777" w:rsidR="005A2FB5" w:rsidRPr="007D43D4" w:rsidRDefault="005A2FB5" w:rsidP="00C93A7D">
      <w:pPr>
        <w:spacing w:line="480" w:lineRule="auto"/>
        <w:rPr>
          <w:rFonts w:ascii="Times New Roman" w:hAnsi="Times New Roman" w:cs="Times New Roman"/>
          <w:color w:val="000000" w:themeColor="text1"/>
          <w:szCs w:val="21"/>
        </w:rPr>
      </w:pPr>
    </w:p>
    <w:p w14:paraId="5B7AFE46" w14:textId="77777777" w:rsidR="00E6209C" w:rsidRPr="00E6209C" w:rsidRDefault="00E6209C" w:rsidP="00C93A7D">
      <w:pPr>
        <w:spacing w:after="120" w:line="480" w:lineRule="auto"/>
        <w:jc w:val="center"/>
        <w:rPr>
          <w:rFonts w:ascii="Times New Roman" w:eastAsia="等线" w:hAnsi="Times New Roman" w:cs="Times New Roman"/>
          <w:kern w:val="0"/>
          <w:sz w:val="24"/>
          <w:szCs w:val="24"/>
        </w:rPr>
      </w:pPr>
      <w:r w:rsidRPr="00E6209C">
        <w:rPr>
          <w:rFonts w:ascii="Times New Roman" w:eastAsia="等线" w:hAnsi="Times New Roman" w:cs="Times New Roman"/>
          <w:noProof/>
          <w:color w:val="000000"/>
          <w:kern w:val="0"/>
          <w:sz w:val="32"/>
          <w:szCs w:val="32"/>
          <w:bdr w:val="none" w:sz="0" w:space="0" w:color="auto" w:frame="1"/>
        </w:rPr>
        <w:drawing>
          <wp:inline distT="0" distB="0" distL="0" distR="0" wp14:anchorId="4D29A161" wp14:editId="5120D2D0">
            <wp:extent cx="5731510" cy="3145155"/>
            <wp:effectExtent l="0" t="0" r="2540" b="0"/>
            <wp:docPr id="564104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45155"/>
                    </a:xfrm>
                    <a:prstGeom prst="rect">
                      <a:avLst/>
                    </a:prstGeom>
                    <a:noFill/>
                    <a:ln>
                      <a:noFill/>
                    </a:ln>
                  </pic:spPr>
                </pic:pic>
              </a:graphicData>
            </a:graphic>
          </wp:inline>
        </w:drawing>
      </w:r>
    </w:p>
    <w:p w14:paraId="5A9B025C" w14:textId="3DC481B7" w:rsidR="00E6209C" w:rsidRPr="00A5181C" w:rsidRDefault="0050566A" w:rsidP="00C93A7D">
      <w:pPr>
        <w:spacing w:before="120" w:after="240" w:line="360" w:lineRule="auto"/>
        <w:jc w:val="left"/>
        <w:rPr>
          <w:rFonts w:ascii="Times New Roman" w:hAnsi="Times New Roman" w:cs="Times New Roman"/>
        </w:rPr>
      </w:pPr>
      <w:r w:rsidRPr="007D43D4">
        <w:rPr>
          <w:rFonts w:ascii="Times New Roman" w:hAnsi="Times New Roman" w:cs="Times New Roman"/>
          <w:b/>
          <w:bCs/>
          <w:color w:val="000000"/>
          <w:szCs w:val="21"/>
        </w:rPr>
        <w:t xml:space="preserve">Supplementary </w:t>
      </w:r>
      <w:r w:rsidR="00E6209C" w:rsidRPr="007D43D4">
        <w:rPr>
          <w:rFonts w:ascii="Times New Roman" w:hAnsi="Times New Roman" w:cs="Times New Roman"/>
          <w:b/>
          <w:bCs/>
          <w:color w:val="000000"/>
          <w:szCs w:val="21"/>
        </w:rPr>
        <w:t>Fig</w:t>
      </w:r>
      <w:r w:rsidRPr="007D43D4">
        <w:rPr>
          <w:rFonts w:ascii="Times New Roman" w:hAnsi="Times New Roman" w:cs="Times New Roman" w:hint="eastAsia"/>
          <w:b/>
          <w:bCs/>
          <w:color w:val="000000"/>
          <w:szCs w:val="21"/>
        </w:rPr>
        <w:t>ure 1.</w:t>
      </w:r>
      <w:r w:rsidR="00E6209C" w:rsidRPr="007D43D4">
        <w:rPr>
          <w:rFonts w:ascii="Times New Roman" w:hAnsi="Times New Roman" w:cs="Times New Roman"/>
          <w:b/>
          <w:bCs/>
          <w:color w:val="000000"/>
          <w:szCs w:val="21"/>
        </w:rPr>
        <w:t xml:space="preserve"> </w:t>
      </w:r>
      <w:r w:rsidR="00E6209C" w:rsidRPr="007D43D4">
        <w:rPr>
          <w:rFonts w:ascii="Times New Roman" w:hAnsi="Times New Roman" w:cs="Times New Roman"/>
          <w:color w:val="000000"/>
          <w:szCs w:val="21"/>
        </w:rPr>
        <w:t xml:space="preserve">Orientation Correction Workflow The basic idea is to use rigid registration to a standard template to obtain a rotation matrix that aligns the original image to the correct orientation. This rotation matrix is then used to extract the correct orientation. To prevent left-right hemisphere flipping, we </w:t>
      </w:r>
      <w:r w:rsidR="00E6209C" w:rsidRPr="007D43D4">
        <w:rPr>
          <w:rFonts w:ascii="Times New Roman" w:hAnsi="Times New Roman" w:cs="Times New Roman"/>
          <w:color w:val="000000"/>
          <w:szCs w:val="21"/>
        </w:rPr>
        <w:lastRenderedPageBreak/>
        <w:t>first modify the template’s left-right orientation to match the uncorrected image before registration.</w:t>
      </w:r>
    </w:p>
    <w:p w14:paraId="07B67385" w14:textId="77777777" w:rsidR="00E6209C" w:rsidRPr="007D43D4" w:rsidRDefault="00E6209C"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Supplementary Note</w:t>
      </w:r>
      <w:r w:rsidR="001C44EC" w:rsidRPr="007D43D4">
        <w:rPr>
          <w:rFonts w:ascii="Times New Roman" w:eastAsia="黑体" w:hAnsi="Times New Roman" w:cs="Times New Roman" w:hint="eastAsia"/>
          <w:b/>
          <w:bCs/>
          <w:color w:val="000000" w:themeColor="text1"/>
          <w:sz w:val="32"/>
          <w:szCs w:val="32"/>
        </w:rPr>
        <w:t xml:space="preserve"> </w:t>
      </w:r>
      <w:r w:rsidR="00F91C05" w:rsidRPr="007D43D4">
        <w:rPr>
          <w:rFonts w:ascii="Times New Roman" w:eastAsia="黑体" w:hAnsi="Times New Roman" w:cs="Times New Roman" w:hint="eastAsia"/>
          <w:b/>
          <w:bCs/>
          <w:color w:val="000000" w:themeColor="text1"/>
          <w:sz w:val="32"/>
          <w:szCs w:val="32"/>
        </w:rPr>
        <w:t>2</w:t>
      </w:r>
      <w:r w:rsidRPr="007D43D4">
        <w:rPr>
          <w:rFonts w:ascii="Times New Roman" w:eastAsia="黑体" w:hAnsi="Times New Roman" w:cs="Times New Roman"/>
          <w:b/>
          <w:bCs/>
          <w:color w:val="000000" w:themeColor="text1"/>
          <w:sz w:val="32"/>
          <w:szCs w:val="32"/>
        </w:rPr>
        <w:t>: Rigid Registration Benchmarking for the MacaSurfer Pipeline</w:t>
      </w:r>
    </w:p>
    <w:p w14:paraId="7D7A5E99" w14:textId="77777777" w:rsidR="00E6209C" w:rsidRPr="007D43D4" w:rsidRDefault="00E6209C"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Experimental Design</w:t>
      </w:r>
    </w:p>
    <w:p w14:paraId="7E8A511A" w14:textId="64886893" w:rsidR="009403A3" w:rsidRDefault="00E6209C"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color w:val="000000" w:themeColor="text1"/>
          <w:szCs w:val="21"/>
        </w:rPr>
        <w:t>To systematically benchmark rigid registration performance for macaque structural MRI and select optimal tools for the MacaSurfer pipeline, we evaluated three widely used open-source registration packages: FSL</w:t>
      </w:r>
      <w:r w:rsidR="002829BE" w:rsidRPr="007D43D4">
        <w:rPr>
          <w:rFonts w:ascii="Times New Roman" w:hAnsi="Times New Roman" w:cs="Times New Roman"/>
          <w:color w:val="000000" w:themeColor="text1"/>
          <w:szCs w:val="21"/>
        </w:rPr>
        <w:t>’</w:t>
      </w:r>
      <w:r w:rsidR="002829BE" w:rsidRPr="007D43D4">
        <w:rPr>
          <w:rFonts w:ascii="Times New Roman" w:hAnsi="Times New Roman" w:cs="Times New Roman" w:hint="eastAsia"/>
          <w:color w:val="000000" w:themeColor="text1"/>
          <w:szCs w:val="21"/>
        </w:rPr>
        <w:t>s</w:t>
      </w:r>
      <w:r w:rsidRPr="007D43D4">
        <w:rPr>
          <w:rFonts w:ascii="Times New Roman" w:hAnsi="Times New Roman" w:cs="Times New Roman"/>
          <w:color w:val="000000" w:themeColor="text1"/>
          <w:szCs w:val="21"/>
        </w:rPr>
        <w:t xml:space="preserve"> FLIRT</w:t>
      </w:r>
      <w:r w:rsidR="008C4C3B" w:rsidRPr="002D3193">
        <w:rPr>
          <w:rFonts w:ascii="Times New Roman" w:hAnsi="Times New Roman" w:cs="Times New Roman"/>
          <w:color w:val="000000" w:themeColor="text1"/>
          <w:szCs w:val="21"/>
          <w:vertAlign w:val="superscript"/>
        </w:rPr>
        <w:fldChar w:fldCharType="begin"/>
      </w:r>
      <w:r w:rsidR="008C4C3B" w:rsidRPr="002D3193">
        <w:rPr>
          <w:rFonts w:ascii="Times New Roman" w:hAnsi="Times New Roman" w:cs="Times New Roman"/>
          <w:color w:val="000000" w:themeColor="text1"/>
          <w:szCs w:val="21"/>
          <w:vertAlign w:val="superscript"/>
        </w:rPr>
        <w:instrText xml:space="preserve"> ADDIN ZOTERO_ITEM CSL_CITATION {"citationID":"exCuQ20E","properties":{"formattedCitation":"\\super 4,5\\nosupersub{}","plainCitation":"4,5","noteIndex":0},"citationItems":[{"id":92,"uris":["http://zotero.org/users/local/rxag8rCS/items/48PK85DD"],"itemData":{"id":92,"type":"article-journal","abstract":"Registration is an important component of medical image analysis and for analysing large amounts of data it is desirable to have fully automatic registration methods. Many different automatic registration methods have been proposed to date, and almost all share a common mathematical framework — one of optimising a cost function. To date little attention has been focused on the optimisation method itself, even though the success of most registration methods hinges on the quality of this optimisation. This paper examines the assumptions underlying the problem of registration for brain images using inter-modal voxel similarity measures. It is demonstrated that the use of local optimisation methods together with the standard multi-resolution approach is not sufficient to reliably find the global minimum. To address this problem, a global optimisation method is proposed that is specifically tailored to this form of registration. A full discussion of all the necessary implementation details is included as this is an important part of any practical method. Furthermore, results are presented for inter-modal, inter-subject registration experiments that show that the proposed method is more reliable at finding the global minimum than several of the currently available registration packages in common usage.","container-title":"Medical Image Analysis","DOI":"10.1016/S1361-8415(01)00036-6","ISSN":"1361-8415","issue":"2","journalAbbreviation":"Medical Image Analysis","page":"143-156","source":"ScienceDirect","title":"A global optimisation method for robust affine registration of brain images","volume":"5","author":[{"family":"Jenkinson","given":"Mark"},{"family":"Smith","given":"Stephen"}],"issued":{"date-parts":[["2001",6,1]]}}},{"id":91,"uris":["http://zotero.org/users/local/rxag8rCS/items/AIRGSS45"],"itemData":{"id":91,"type":"article-journal","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methods.","container-title":"NeuroImage","DOI":"10.1006/nimg.2002.1132","ISSN":"1053-8119","issue":"2","journalAbbreviation":"NeuroImage","page":"825-841","source":"ScienceDirect","title":"Improved Optimization for the Robust and Accurate Linear Registration and Motion Correction of Brain Images","volume":"17","author":[{"family":"Jenkinson","given":"Mark"},{"family":"Bannister","given":"Peter"},{"family":"Brady","given":"Michael"},{"family":"Smith","given":"Stephen"}],"issued":{"date-parts":[["2002",10,1]]}}}],"schema":"https://github.com/citation-style-language/schema/raw/master/csl-citation.json"} </w:instrText>
      </w:r>
      <w:r w:rsidR="008C4C3B" w:rsidRPr="002D3193">
        <w:rPr>
          <w:rFonts w:ascii="Times New Roman" w:hAnsi="Times New Roman" w:cs="Times New Roman"/>
          <w:color w:val="000000" w:themeColor="text1"/>
          <w:szCs w:val="21"/>
          <w:vertAlign w:val="superscript"/>
        </w:rPr>
        <w:fldChar w:fldCharType="separate"/>
      </w:r>
      <w:r w:rsidR="008C4C3B" w:rsidRPr="002D3193">
        <w:rPr>
          <w:rFonts w:ascii="Times New Roman" w:hAnsi="Times New Roman" w:cs="Times New Roman"/>
          <w:color w:val="000000" w:themeColor="text1"/>
          <w:szCs w:val="21"/>
          <w:vertAlign w:val="superscript"/>
        </w:rPr>
        <w:t>4,5</w:t>
      </w:r>
      <w:r w:rsidR="008C4C3B" w:rsidRPr="002D3193">
        <w:rPr>
          <w:rFonts w:ascii="Times New Roman" w:hAnsi="Times New Roman" w:cs="Times New Roman"/>
          <w:color w:val="000000" w:themeColor="text1"/>
          <w:szCs w:val="21"/>
          <w:vertAlign w:val="superscript"/>
        </w:rPr>
        <w:fldChar w:fldCharType="end"/>
      </w:r>
      <w:r w:rsidRPr="007D43D4">
        <w:rPr>
          <w:rFonts w:ascii="Times New Roman" w:hAnsi="Times New Roman" w:cs="Times New Roman"/>
          <w:color w:val="000000" w:themeColor="text1"/>
          <w:szCs w:val="21"/>
        </w:rPr>
        <w:t>, NiftyReg</w:t>
      </w:r>
      <w:r w:rsidR="002829BE" w:rsidRPr="007D43D4">
        <w:rPr>
          <w:rFonts w:ascii="Times New Roman" w:hAnsi="Times New Roman" w:cs="Times New Roman"/>
          <w:color w:val="000000" w:themeColor="text1"/>
          <w:szCs w:val="21"/>
        </w:rPr>
        <w:t>’</w:t>
      </w:r>
      <w:r w:rsidR="002829BE" w:rsidRPr="007D43D4">
        <w:rPr>
          <w:rFonts w:ascii="Times New Roman" w:hAnsi="Times New Roman" w:cs="Times New Roman" w:hint="eastAsia"/>
          <w:color w:val="000000" w:themeColor="text1"/>
          <w:szCs w:val="21"/>
        </w:rPr>
        <w:t>s</w:t>
      </w:r>
      <w:r w:rsidRPr="007D43D4">
        <w:rPr>
          <w:rFonts w:ascii="Times New Roman" w:hAnsi="Times New Roman" w:cs="Times New Roman"/>
          <w:color w:val="000000" w:themeColor="text1"/>
          <w:szCs w:val="21"/>
        </w:rPr>
        <w:t xml:space="preserve"> reg_aladin</w:t>
      </w:r>
      <w:r w:rsidR="008C4C3B" w:rsidRPr="002D3193">
        <w:rPr>
          <w:rFonts w:ascii="Times New Roman" w:hAnsi="Times New Roman" w:cs="Times New Roman"/>
          <w:color w:val="000000" w:themeColor="text1"/>
          <w:szCs w:val="21"/>
          <w:vertAlign w:val="superscript"/>
        </w:rPr>
        <w:fldChar w:fldCharType="begin"/>
      </w:r>
      <w:r w:rsidR="008C4C3B" w:rsidRPr="002D3193">
        <w:rPr>
          <w:rFonts w:ascii="Times New Roman" w:hAnsi="Times New Roman" w:cs="Times New Roman"/>
          <w:color w:val="000000" w:themeColor="text1"/>
          <w:szCs w:val="21"/>
          <w:vertAlign w:val="superscript"/>
        </w:rPr>
        <w:instrText xml:space="preserve"> ADDIN ZOTERO_ITEM CSL_CITATION {"citationID":"kgOVYny8","properties":{"formattedCitation":"\\super 7\\nosupersub{}","plainCitation":"7","noteIndex":0},"citationItems":[{"id":95,"uris":["http://zotero.org/users/local/rxag8rCS/items/WEUY2DQA"],"itemData":{"id":95,"type":"article-journal","abstract":"Most medical image registration algorithms suffer from a directionality bias that has been shown to largely impact subsequent analyses. Several approaches have been proposed in the literature to address this bias in the context of nonlinear registration, but little work has been done for global registration. We propose a symmetric approach based on a block-matching technique and least-trimmed square regression. The proposed method is suitable for multimodal registration and is robust to outliers in the input images. The symmetric framework is compared with the original asymmetric block-matching technique and is shown to outperform it in terms of accuracy and robustness. The methodology presented in this article has been made available to the community as part of the NiftyReg open-source package.","container-title":"Journal of Medical Imaging (Bellingham, Wash.)","DOI":"10.1117/1.JMI.1.2.024003","ISSN":"2329-4302","issue":"2","journalAbbreviation":"J Med Imaging (Bellingham)","language":"eng","page":"024003","PMID":"26158035","PMCID":"PMC4478989","source":"PubMed","title":"Global image registration using a symmetric block-matching approach","volume":"1","author":[{"family":"Modat","given":"Marc"},{"family":"Cash","given":"David M."},{"family":"Daga","given":"Pankaj"},{"family":"Winston","given":"Gavin P."},{"family":"Duncan","given":"John S."},{"family":"Ourselin","given":"Sébastien"}],"issued":{"date-parts":[["2014",7]]}}}],"schema":"https://github.com/citation-style-language/schema/raw/master/csl-citation.json"} </w:instrText>
      </w:r>
      <w:r w:rsidR="008C4C3B" w:rsidRPr="002D3193">
        <w:rPr>
          <w:rFonts w:ascii="Times New Roman" w:hAnsi="Times New Roman" w:cs="Times New Roman"/>
          <w:color w:val="000000" w:themeColor="text1"/>
          <w:szCs w:val="21"/>
          <w:vertAlign w:val="superscript"/>
        </w:rPr>
        <w:fldChar w:fldCharType="separate"/>
      </w:r>
      <w:r w:rsidR="008C4C3B" w:rsidRPr="002D3193">
        <w:rPr>
          <w:rFonts w:ascii="Times New Roman" w:hAnsi="Times New Roman" w:cs="Times New Roman"/>
          <w:color w:val="000000" w:themeColor="text1"/>
          <w:szCs w:val="21"/>
          <w:vertAlign w:val="superscript"/>
        </w:rPr>
        <w:t>7</w:t>
      </w:r>
      <w:r w:rsidR="008C4C3B" w:rsidRPr="002D3193">
        <w:rPr>
          <w:rFonts w:ascii="Times New Roman" w:hAnsi="Times New Roman" w:cs="Times New Roman"/>
          <w:color w:val="000000" w:themeColor="text1"/>
          <w:szCs w:val="21"/>
          <w:vertAlign w:val="superscript"/>
        </w:rPr>
        <w:fldChar w:fldCharType="end"/>
      </w:r>
      <w:r w:rsidRPr="007D43D4">
        <w:rPr>
          <w:rFonts w:ascii="Times New Roman" w:hAnsi="Times New Roman" w:cs="Times New Roman"/>
          <w:color w:val="000000" w:themeColor="text1"/>
          <w:szCs w:val="21"/>
        </w:rPr>
        <w:t>, and ANTs</w:t>
      </w:r>
      <w:r w:rsidR="002829BE" w:rsidRPr="007D43D4">
        <w:rPr>
          <w:rFonts w:ascii="Times New Roman" w:hAnsi="Times New Roman" w:cs="Times New Roman"/>
          <w:color w:val="000000" w:themeColor="text1"/>
          <w:szCs w:val="21"/>
        </w:rPr>
        <w:t>’</w:t>
      </w:r>
      <w:r w:rsidRPr="007D43D4">
        <w:rPr>
          <w:rFonts w:ascii="Times New Roman" w:hAnsi="Times New Roman" w:cs="Times New Roman"/>
          <w:color w:val="000000" w:themeColor="text1"/>
          <w:szCs w:val="21"/>
        </w:rPr>
        <w:t xml:space="preserve"> antsRegistration</w:t>
      </w:r>
      <w:r w:rsidR="008C4C3B" w:rsidRPr="002D3193">
        <w:rPr>
          <w:rFonts w:ascii="Times New Roman" w:hAnsi="Times New Roman" w:cs="Times New Roman"/>
          <w:color w:val="000000" w:themeColor="text1"/>
          <w:szCs w:val="21"/>
          <w:vertAlign w:val="superscript"/>
        </w:rPr>
        <w:fldChar w:fldCharType="begin"/>
      </w:r>
      <w:r w:rsidR="008C4C3B" w:rsidRPr="002D3193">
        <w:rPr>
          <w:rFonts w:ascii="Times New Roman" w:hAnsi="Times New Roman" w:cs="Times New Roman"/>
          <w:color w:val="000000" w:themeColor="text1"/>
          <w:szCs w:val="21"/>
          <w:vertAlign w:val="superscript"/>
        </w:rPr>
        <w:instrText xml:space="preserve"> ADDIN ZOTERO_ITEM CSL_CITATION {"citationID":"ltDZ1W97","properties":{"formattedCitation":"\\super 8\\nosupersub{}","plainCitation":"8","noteIndex":0},"citationItems":[{"id":372,"uris":["http://zotero.org/users/local/rxag8rCS/items/45HFMZU3"],"itemData":{"id":372,"type":"article-journal","container-title":"Medical Image Analysis","DOI":"10.1016/j.media.2007.06.004","page":"26–41","title":"Symmetric diffeomorphic image registration with cross-correlation: Evaluating automated labeling of elderly and neurodegenerative brain","author":[{"family":"AVANTS","given":"B"},{"family":"EPSTEIN","given":"C"},{"family":"GROSSMAN","given":"M"},{"family":"GEE","given":"J"}],"issued":{"date-parts":[["2008"]]}}}],"schema":"https://github.com/citation-style-language/schema/raw/master/csl-citation.json"} </w:instrText>
      </w:r>
      <w:r w:rsidR="008C4C3B" w:rsidRPr="002D3193">
        <w:rPr>
          <w:rFonts w:ascii="Times New Roman" w:hAnsi="Times New Roman" w:cs="Times New Roman"/>
          <w:color w:val="000000" w:themeColor="text1"/>
          <w:szCs w:val="21"/>
          <w:vertAlign w:val="superscript"/>
        </w:rPr>
        <w:fldChar w:fldCharType="separate"/>
      </w:r>
      <w:r w:rsidR="008C4C3B" w:rsidRPr="002D3193">
        <w:rPr>
          <w:rFonts w:ascii="Times New Roman" w:hAnsi="Times New Roman" w:cs="Times New Roman"/>
          <w:color w:val="000000" w:themeColor="text1"/>
          <w:szCs w:val="21"/>
          <w:vertAlign w:val="superscript"/>
        </w:rPr>
        <w:t>8</w:t>
      </w:r>
      <w:r w:rsidR="008C4C3B" w:rsidRPr="002D3193">
        <w:rPr>
          <w:rFonts w:ascii="Times New Roman" w:hAnsi="Times New Roman" w:cs="Times New Roman"/>
          <w:color w:val="000000" w:themeColor="text1"/>
          <w:szCs w:val="21"/>
          <w:vertAlign w:val="superscript"/>
        </w:rPr>
        <w:fldChar w:fldCharType="end"/>
      </w:r>
      <w:r w:rsidRPr="007D43D4">
        <w:rPr>
          <w:rFonts w:ascii="Times New Roman" w:hAnsi="Times New Roman" w:cs="Times New Roman"/>
          <w:color w:val="000000" w:themeColor="text1"/>
          <w:szCs w:val="21"/>
        </w:rPr>
        <w:t>. Since rigid alignment is used for two core steps in MacaSurfer—within-subject multi-run averaging and cross-modal T1w-T2w alignment—we benchmarked all tools in both intra-modal and cross-modal registration settings:</w:t>
      </w:r>
    </w:p>
    <w:p w14:paraId="4B5B7248" w14:textId="6020B155" w:rsidR="00E6209C" w:rsidRPr="007D43D4" w:rsidRDefault="009403A3" w:rsidP="00C93A7D">
      <w:pPr>
        <w:spacing w:line="480" w:lineRule="auto"/>
        <w:ind w:firstLine="420"/>
        <w:rPr>
          <w:rFonts w:ascii="Times New Roman" w:hAnsi="Times New Roman" w:cs="Times New Roman"/>
          <w:color w:val="000000" w:themeColor="text1"/>
          <w:szCs w:val="21"/>
        </w:rPr>
      </w:pPr>
      <w:r w:rsidRPr="007D43D4">
        <w:rPr>
          <w:rFonts w:ascii="Times New Roman" w:eastAsia="等线" w:hAnsi="Times New Roman" w:cs="Times New Roman" w:hint="eastAsia"/>
          <w:b/>
          <w:bCs/>
          <w:kern w:val="0"/>
          <w:szCs w:val="21"/>
        </w:rPr>
        <w:t xml:space="preserve">1. </w:t>
      </w:r>
      <w:r w:rsidR="00E6209C" w:rsidRPr="007D43D4">
        <w:rPr>
          <w:rFonts w:ascii="Times New Roman" w:eastAsia="等线" w:hAnsi="Times New Roman" w:cs="Times New Roman"/>
          <w:b/>
          <w:bCs/>
          <w:kern w:val="0"/>
          <w:szCs w:val="21"/>
        </w:rPr>
        <w:t xml:space="preserve">Intra-modal T1w-to-T1w registration: </w:t>
      </w:r>
      <w:r w:rsidR="00E6209C" w:rsidRPr="007D43D4">
        <w:rPr>
          <w:rFonts w:ascii="Times New Roman" w:hAnsi="Times New Roman" w:cs="Times New Roman"/>
          <w:color w:val="000000" w:themeColor="text1"/>
          <w:szCs w:val="21"/>
        </w:rPr>
        <w:t>182 within-subject registration pairs from 56 randomly selected PRIME-DE subjects with multiple T1-weighted scans, registered to the first run of the first session for each subject</w:t>
      </w:r>
    </w:p>
    <w:p w14:paraId="0E3C03BC" w14:textId="77777777" w:rsidR="00E6209C" w:rsidRPr="007D43D4" w:rsidRDefault="00E6209C"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2. Intra-modal T2w-to-T2w registration:</w:t>
      </w:r>
      <w:r w:rsidRPr="007D43D4">
        <w:rPr>
          <w:rFonts w:ascii="Times New Roman" w:hAnsi="Times New Roman" w:cs="Times New Roman"/>
          <w:color w:val="000000" w:themeColor="text1"/>
          <w:szCs w:val="21"/>
        </w:rPr>
        <w:t xml:space="preserve"> 14 within-subject registration pairs from 2 subjects with multiple T2-weighted scans</w:t>
      </w:r>
    </w:p>
    <w:p w14:paraId="2F67F307" w14:textId="77777777" w:rsidR="00E6209C" w:rsidRPr="007D43D4" w:rsidRDefault="00E6209C"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3. Cross-modal T2w-to-T1w registration:</w:t>
      </w:r>
      <w:r w:rsidRPr="007D43D4">
        <w:rPr>
          <w:rFonts w:ascii="Times New Roman" w:hAnsi="Times New Roman" w:cs="Times New Roman"/>
          <w:color w:val="000000" w:themeColor="text1"/>
          <w:szCs w:val="21"/>
        </w:rPr>
        <w:t xml:space="preserve"> 232 within-subject registration pairs from 48 randomly selected subjects with paired T1w and T2w scans</w:t>
      </w:r>
    </w:p>
    <w:p w14:paraId="044A1355" w14:textId="1A53C334" w:rsidR="00E6209C" w:rsidRPr="00E6209C" w:rsidRDefault="008F5832" w:rsidP="00C93A7D">
      <w:pPr>
        <w:spacing w:line="480" w:lineRule="auto"/>
        <w:rPr>
          <w:rFonts w:ascii="Times New Roman" w:eastAsia="等线" w:hAnsi="Times New Roman" w:cs="Times New Roman"/>
          <w:kern w:val="0"/>
          <w:sz w:val="24"/>
          <w:szCs w:val="24"/>
        </w:rPr>
      </w:pPr>
      <w:r>
        <w:rPr>
          <w:rFonts w:ascii="Times New Roman" w:hAnsi="Times New Roman" w:cs="Times New Roman"/>
          <w:color w:val="000000" w:themeColor="text1"/>
          <w:szCs w:val="21"/>
        </w:rPr>
        <w:tab/>
      </w:r>
      <w:r w:rsidR="00E6209C" w:rsidRPr="007D43D4">
        <w:rPr>
          <w:rFonts w:ascii="Times New Roman" w:hAnsi="Times New Roman" w:cs="Times New Roman"/>
          <w:color w:val="000000" w:themeColor="text1"/>
          <w:szCs w:val="21"/>
        </w:rPr>
        <w:t>All experiments were restricted to 6 degrees of freedom (3 translational, 3 rotational) consistent with rigid alignment constraints.</w:t>
      </w:r>
    </w:p>
    <w:p w14:paraId="28D45FE6" w14:textId="77777777" w:rsidR="00E6209C" w:rsidRPr="007D43D4" w:rsidRDefault="00E6209C"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Tool Parameter Configurations</w:t>
      </w:r>
    </w:p>
    <w:p w14:paraId="384B79DC" w14:textId="7B9A0D37" w:rsidR="00E6209C" w:rsidRPr="007D43D4" w:rsidRDefault="00E6209C" w:rsidP="00C93A7D">
      <w:pPr>
        <w:spacing w:line="480" w:lineRule="auto"/>
        <w:rPr>
          <w:rFonts w:ascii="Times New Roman" w:eastAsia="等线" w:hAnsi="Times New Roman" w:cs="Times New Roman"/>
          <w:kern w:val="0"/>
          <w:szCs w:val="21"/>
        </w:rPr>
      </w:pPr>
      <w:r w:rsidRPr="007D43D4">
        <w:rPr>
          <w:rFonts w:ascii="Times New Roman" w:hAnsi="Times New Roman" w:cs="Times New Roman"/>
          <w:color w:val="000000" w:themeColor="text1"/>
          <w:szCs w:val="21"/>
        </w:rPr>
        <w:t xml:space="preserve">To minimize bias from tool-specific default settings, multiple parameter configurations were tested for each package, as detailed in Supplementary Table </w:t>
      </w:r>
      <w:r w:rsidR="00640047" w:rsidRPr="007D43D4">
        <w:rPr>
          <w:rFonts w:ascii="Times New Roman" w:hAnsi="Times New Roman" w:cs="Times New Roman" w:hint="eastAsia"/>
          <w:color w:val="000000" w:themeColor="text1"/>
          <w:szCs w:val="21"/>
        </w:rPr>
        <w:t>1</w:t>
      </w:r>
      <w:r w:rsidRPr="007D43D4">
        <w:rPr>
          <w:rFonts w:ascii="Times New Roman" w:hAnsi="Times New Roman" w:cs="Times New Roman"/>
          <w:color w:val="000000" w:themeColor="text1"/>
          <w:szCs w:val="21"/>
        </w:rPr>
        <w:t>:</w:t>
      </w:r>
    </w:p>
    <w:p w14:paraId="428EBF91" w14:textId="77777777" w:rsidR="00E6209C" w:rsidRPr="007D43D4" w:rsidRDefault="00E6209C" w:rsidP="00C93A7D">
      <w:pPr>
        <w:spacing w:after="120" w:line="48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 xml:space="preserve">Supplementary Table </w:t>
      </w:r>
      <w:r w:rsidR="00F158DD" w:rsidRPr="007D43D4">
        <w:rPr>
          <w:rFonts w:ascii="Times New Roman" w:eastAsia="等线" w:hAnsi="Times New Roman" w:cs="Times New Roman" w:hint="eastAsia"/>
          <w:b/>
          <w:bCs/>
          <w:kern w:val="0"/>
          <w:szCs w:val="21"/>
        </w:rPr>
        <w:t>1.</w:t>
      </w:r>
      <w:r w:rsidRPr="007D43D4">
        <w:rPr>
          <w:rFonts w:ascii="Times New Roman" w:eastAsia="等线" w:hAnsi="Times New Roman" w:cs="Times New Roman"/>
          <w:b/>
          <w:bCs/>
          <w:kern w:val="0"/>
          <w:szCs w:val="21"/>
        </w:rPr>
        <w:t xml:space="preserve"> Tested parameter configurations for rigid registration tools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1650"/>
        <w:gridCol w:w="960"/>
        <w:gridCol w:w="1219"/>
        <w:gridCol w:w="5187"/>
      </w:tblGrid>
      <w:tr w:rsidR="00E6209C" w:rsidRPr="00146CD1" w14:paraId="38F87E68" w14:textId="77777777" w:rsidTr="00B71294">
        <w:trPr>
          <w:tblHeader/>
        </w:trPr>
        <w:tc>
          <w:tcPr>
            <w:tcW w:w="1710" w:type="dxa"/>
          </w:tcPr>
          <w:p w14:paraId="795804EC"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Registration Tool</w:t>
            </w:r>
          </w:p>
        </w:tc>
        <w:tc>
          <w:tcPr>
            <w:tcW w:w="990" w:type="dxa"/>
          </w:tcPr>
          <w:p w14:paraId="40C1DD7A"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Version</w:t>
            </w:r>
          </w:p>
        </w:tc>
        <w:tc>
          <w:tcPr>
            <w:tcW w:w="1260" w:type="dxa"/>
          </w:tcPr>
          <w:p w14:paraId="685A620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Parameter ID</w:t>
            </w:r>
          </w:p>
        </w:tc>
        <w:tc>
          <w:tcPr>
            <w:tcW w:w="5400" w:type="dxa"/>
          </w:tcPr>
          <w:p w14:paraId="6E6F2557"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Full Configuration Details</w:t>
            </w:r>
          </w:p>
        </w:tc>
      </w:tr>
      <w:tr w:rsidR="00E6209C" w:rsidRPr="00146CD1" w14:paraId="37150D85" w14:textId="77777777" w:rsidTr="00B71294">
        <w:tc>
          <w:tcPr>
            <w:tcW w:w="1710" w:type="dxa"/>
          </w:tcPr>
          <w:p w14:paraId="301622BD"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FSL FLIRT</w:t>
            </w:r>
          </w:p>
        </w:tc>
        <w:tc>
          <w:tcPr>
            <w:tcW w:w="990" w:type="dxa"/>
          </w:tcPr>
          <w:p w14:paraId="5C3F8706"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v6.0.6</w:t>
            </w:r>
          </w:p>
        </w:tc>
        <w:tc>
          <w:tcPr>
            <w:tcW w:w="1260" w:type="dxa"/>
          </w:tcPr>
          <w:p w14:paraId="0C2BCD45"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param_0</w:t>
            </w:r>
          </w:p>
        </w:tc>
        <w:tc>
          <w:tcPr>
            <w:tcW w:w="5400" w:type="dxa"/>
          </w:tcPr>
          <w:p w14:paraId="076E8C9D"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 registration (</w:t>
            </w:r>
            <w:r w:rsidRPr="007D43D4">
              <w:rPr>
                <w:rFonts w:ascii="Times New Roman" w:eastAsia="Courier New" w:hAnsi="Times New Roman" w:cs="Times New Roman"/>
                <w:kern w:val="0"/>
                <w:szCs w:val="21"/>
                <w:shd w:val="clear" w:color="auto" w:fill="F1F5F9"/>
              </w:rPr>
              <w:t>-dof 6</w:t>
            </w:r>
            <w:r w:rsidRPr="007D43D4">
              <w:rPr>
                <w:rFonts w:ascii="Times New Roman" w:eastAsia="等线" w:hAnsi="Times New Roman" w:cs="Times New Roman"/>
                <w:kern w:val="0"/>
                <w:szCs w:val="21"/>
              </w:rPr>
              <w:t>), spline interpolation (</w:t>
            </w:r>
            <w:r w:rsidRPr="007D43D4">
              <w:rPr>
                <w:rFonts w:ascii="Times New Roman" w:eastAsia="Courier New" w:hAnsi="Times New Roman" w:cs="Times New Roman"/>
                <w:kern w:val="0"/>
                <w:szCs w:val="21"/>
                <w:shd w:val="clear" w:color="auto" w:fill="F1F5F9"/>
              </w:rPr>
              <w:t xml:space="preserve">-interp </w:t>
            </w:r>
            <w:r w:rsidRPr="007D43D4">
              <w:rPr>
                <w:rFonts w:ascii="Times New Roman" w:eastAsia="Courier New" w:hAnsi="Times New Roman" w:cs="Times New Roman"/>
                <w:kern w:val="0"/>
                <w:szCs w:val="21"/>
                <w:shd w:val="clear" w:color="auto" w:fill="F1F5F9"/>
              </w:rPr>
              <w:lastRenderedPageBreak/>
              <w:t>spline</w:t>
            </w:r>
            <w:r w:rsidRPr="007D43D4">
              <w:rPr>
                <w:rFonts w:ascii="Times New Roman" w:eastAsia="等线" w:hAnsi="Times New Roman" w:cs="Times New Roman"/>
                <w:kern w:val="0"/>
                <w:szCs w:val="21"/>
              </w:rPr>
              <w:t>), default correlation ratio cost function</w:t>
            </w:r>
          </w:p>
        </w:tc>
      </w:tr>
      <w:tr w:rsidR="00E6209C" w:rsidRPr="00146CD1" w14:paraId="7884A382" w14:textId="77777777" w:rsidTr="00B71294">
        <w:tc>
          <w:tcPr>
            <w:tcW w:w="1710" w:type="dxa"/>
          </w:tcPr>
          <w:p w14:paraId="3DB480C8"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FSL FLIRT</w:t>
            </w:r>
          </w:p>
        </w:tc>
        <w:tc>
          <w:tcPr>
            <w:tcW w:w="990" w:type="dxa"/>
          </w:tcPr>
          <w:p w14:paraId="50BD4DD9"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v6.0.6</w:t>
            </w:r>
          </w:p>
        </w:tc>
        <w:tc>
          <w:tcPr>
            <w:tcW w:w="1260" w:type="dxa"/>
          </w:tcPr>
          <w:p w14:paraId="09606BD5"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param_1</w:t>
            </w:r>
          </w:p>
        </w:tc>
        <w:tc>
          <w:tcPr>
            <w:tcW w:w="5400" w:type="dxa"/>
          </w:tcPr>
          <w:p w14:paraId="5315705E"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 registration (</w:t>
            </w:r>
            <w:r w:rsidRPr="007D43D4">
              <w:rPr>
                <w:rFonts w:ascii="Times New Roman" w:eastAsia="Courier New" w:hAnsi="Times New Roman" w:cs="Times New Roman"/>
                <w:kern w:val="0"/>
                <w:szCs w:val="21"/>
                <w:shd w:val="clear" w:color="auto" w:fill="F1F5F9"/>
              </w:rPr>
              <w:t>-dof 6</w:t>
            </w:r>
            <w:r w:rsidRPr="007D43D4">
              <w:rPr>
                <w:rFonts w:ascii="Times New Roman" w:eastAsia="等线" w:hAnsi="Times New Roman" w:cs="Times New Roman"/>
                <w:kern w:val="0"/>
                <w:szCs w:val="21"/>
              </w:rPr>
              <w:t>), spline interpolation, mutual information cost function (</w:t>
            </w:r>
            <w:r w:rsidRPr="007D43D4">
              <w:rPr>
                <w:rFonts w:ascii="Times New Roman" w:eastAsia="Courier New" w:hAnsi="Times New Roman" w:cs="Times New Roman"/>
                <w:kern w:val="0"/>
                <w:szCs w:val="21"/>
                <w:shd w:val="clear" w:color="auto" w:fill="F1F5F9"/>
              </w:rPr>
              <w:t>-cost mutualinfo</w:t>
            </w:r>
            <w:r w:rsidRPr="007D43D4">
              <w:rPr>
                <w:rFonts w:ascii="Times New Roman" w:eastAsia="等线" w:hAnsi="Times New Roman" w:cs="Times New Roman"/>
                <w:kern w:val="0"/>
                <w:szCs w:val="21"/>
              </w:rPr>
              <w:t>)</w:t>
            </w:r>
          </w:p>
        </w:tc>
      </w:tr>
      <w:tr w:rsidR="00E6209C" w:rsidRPr="00146CD1" w14:paraId="1EAA7709" w14:textId="77777777" w:rsidTr="00B71294">
        <w:tc>
          <w:tcPr>
            <w:tcW w:w="1710" w:type="dxa"/>
          </w:tcPr>
          <w:p w14:paraId="13819882"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FSL FLIRT</w:t>
            </w:r>
          </w:p>
        </w:tc>
        <w:tc>
          <w:tcPr>
            <w:tcW w:w="990" w:type="dxa"/>
          </w:tcPr>
          <w:p w14:paraId="6DC4647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v6.0.6</w:t>
            </w:r>
          </w:p>
        </w:tc>
        <w:tc>
          <w:tcPr>
            <w:tcW w:w="1260" w:type="dxa"/>
          </w:tcPr>
          <w:p w14:paraId="224E9CF2"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param_2</w:t>
            </w:r>
          </w:p>
        </w:tc>
        <w:tc>
          <w:tcPr>
            <w:tcW w:w="5400" w:type="dxa"/>
          </w:tcPr>
          <w:p w14:paraId="3CE7AB7C"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 registration (</w:t>
            </w:r>
            <w:r w:rsidRPr="007D43D4">
              <w:rPr>
                <w:rFonts w:ascii="Times New Roman" w:eastAsia="Courier New" w:hAnsi="Times New Roman" w:cs="Times New Roman"/>
                <w:kern w:val="0"/>
                <w:szCs w:val="21"/>
                <w:shd w:val="clear" w:color="auto" w:fill="F1F5F9"/>
              </w:rPr>
              <w:t>-dof 6</w:t>
            </w:r>
            <w:r w:rsidRPr="007D43D4">
              <w:rPr>
                <w:rFonts w:ascii="Times New Roman" w:eastAsia="等线" w:hAnsi="Times New Roman" w:cs="Times New Roman"/>
                <w:kern w:val="0"/>
                <w:szCs w:val="21"/>
              </w:rPr>
              <w:t>), spline interpolation, normalized mutual information cost function (</w:t>
            </w:r>
            <w:r w:rsidRPr="007D43D4">
              <w:rPr>
                <w:rFonts w:ascii="Times New Roman" w:eastAsia="Courier New" w:hAnsi="Times New Roman" w:cs="Times New Roman"/>
                <w:kern w:val="0"/>
                <w:szCs w:val="21"/>
                <w:shd w:val="clear" w:color="auto" w:fill="F1F5F9"/>
              </w:rPr>
              <w:t>-cost normmi</w:t>
            </w:r>
            <w:r w:rsidRPr="007D43D4">
              <w:rPr>
                <w:rFonts w:ascii="Times New Roman" w:eastAsia="等线" w:hAnsi="Times New Roman" w:cs="Times New Roman"/>
                <w:kern w:val="0"/>
                <w:szCs w:val="21"/>
              </w:rPr>
              <w:t>)</w:t>
            </w:r>
          </w:p>
        </w:tc>
      </w:tr>
      <w:tr w:rsidR="00E6209C" w:rsidRPr="00146CD1" w14:paraId="52E84DB1" w14:textId="77777777" w:rsidTr="00B71294">
        <w:tc>
          <w:tcPr>
            <w:tcW w:w="1710" w:type="dxa"/>
          </w:tcPr>
          <w:p w14:paraId="0CA55696"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NiftyReg reg_aladin</w:t>
            </w:r>
          </w:p>
        </w:tc>
        <w:tc>
          <w:tcPr>
            <w:tcW w:w="990" w:type="dxa"/>
          </w:tcPr>
          <w:p w14:paraId="3DF7627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v1.3.9</w:t>
            </w:r>
          </w:p>
        </w:tc>
        <w:tc>
          <w:tcPr>
            <w:tcW w:w="1260" w:type="dxa"/>
          </w:tcPr>
          <w:p w14:paraId="5688CB30"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param_0</w:t>
            </w:r>
          </w:p>
        </w:tc>
        <w:tc>
          <w:tcPr>
            <w:tcW w:w="5400" w:type="dxa"/>
          </w:tcPr>
          <w:p w14:paraId="58E7E27A"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Rigid-only registration (</w:t>
            </w:r>
            <w:r w:rsidRPr="007D43D4">
              <w:rPr>
                <w:rFonts w:ascii="Times New Roman" w:eastAsia="Courier New" w:hAnsi="Times New Roman" w:cs="Times New Roman"/>
                <w:kern w:val="0"/>
                <w:szCs w:val="21"/>
                <w:shd w:val="clear" w:color="auto" w:fill="F1F5F9"/>
              </w:rPr>
              <w:t>-rigOnly</w:t>
            </w:r>
            <w:r w:rsidRPr="007D43D4">
              <w:rPr>
                <w:rFonts w:ascii="Times New Roman" w:eastAsia="等线" w:hAnsi="Times New Roman" w:cs="Times New Roman"/>
                <w:kern w:val="0"/>
                <w:szCs w:val="21"/>
              </w:rPr>
              <w:t>), multithreading enabled (</w:t>
            </w:r>
            <w:r w:rsidRPr="007D43D4">
              <w:rPr>
                <w:rFonts w:ascii="Times New Roman" w:eastAsia="Courier New" w:hAnsi="Times New Roman" w:cs="Times New Roman"/>
                <w:kern w:val="0"/>
                <w:szCs w:val="21"/>
                <w:shd w:val="clear" w:color="auto" w:fill="F1F5F9"/>
              </w:rPr>
              <w:t>-omp 64</w:t>
            </w:r>
            <w:r w:rsidRPr="007D43D4">
              <w:rPr>
                <w:rFonts w:ascii="Times New Roman" w:eastAsia="等线" w:hAnsi="Times New Roman" w:cs="Times New Roman"/>
                <w:kern w:val="0"/>
                <w:szCs w:val="21"/>
              </w:rPr>
              <w:t>), default zero padding (</w:t>
            </w:r>
            <w:r w:rsidRPr="007D43D4">
              <w:rPr>
                <w:rFonts w:ascii="Times New Roman" w:eastAsia="Courier New" w:hAnsi="Times New Roman" w:cs="Times New Roman"/>
                <w:kern w:val="0"/>
                <w:szCs w:val="21"/>
                <w:shd w:val="clear" w:color="auto" w:fill="F1F5F9"/>
              </w:rPr>
              <w:t>-pad 0.0</w:t>
            </w:r>
            <w:r w:rsidRPr="007D43D4">
              <w:rPr>
                <w:rFonts w:ascii="Times New Roman" w:eastAsia="等线" w:hAnsi="Times New Roman" w:cs="Times New Roman"/>
                <w:kern w:val="0"/>
                <w:szCs w:val="21"/>
              </w:rPr>
              <w:t>)</w:t>
            </w:r>
          </w:p>
        </w:tc>
      </w:tr>
      <w:tr w:rsidR="00E6209C" w:rsidRPr="00146CD1" w14:paraId="24E0EB12" w14:textId="77777777" w:rsidTr="00B71294">
        <w:tc>
          <w:tcPr>
            <w:tcW w:w="1710" w:type="dxa"/>
          </w:tcPr>
          <w:p w14:paraId="34F9644E"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NiftyReg reg_aladin</w:t>
            </w:r>
          </w:p>
        </w:tc>
        <w:tc>
          <w:tcPr>
            <w:tcW w:w="990" w:type="dxa"/>
          </w:tcPr>
          <w:p w14:paraId="5E89D87B"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v1.3.9</w:t>
            </w:r>
          </w:p>
        </w:tc>
        <w:tc>
          <w:tcPr>
            <w:tcW w:w="1260" w:type="dxa"/>
          </w:tcPr>
          <w:p w14:paraId="6942BFD9"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param_1</w:t>
            </w:r>
          </w:p>
        </w:tc>
        <w:tc>
          <w:tcPr>
            <w:tcW w:w="5400" w:type="dxa"/>
          </w:tcPr>
          <w:p w14:paraId="40C6C78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Rigid-only registration (</w:t>
            </w:r>
            <w:r w:rsidRPr="007D43D4">
              <w:rPr>
                <w:rFonts w:ascii="Times New Roman" w:eastAsia="Courier New" w:hAnsi="Times New Roman" w:cs="Times New Roman"/>
                <w:kern w:val="0"/>
                <w:szCs w:val="21"/>
                <w:shd w:val="clear" w:color="auto" w:fill="F1F5F9"/>
              </w:rPr>
              <w:t>-rigOnly</w:t>
            </w:r>
            <w:r w:rsidRPr="007D43D4">
              <w:rPr>
                <w:rFonts w:ascii="Times New Roman" w:eastAsia="等线" w:hAnsi="Times New Roman" w:cs="Times New Roman"/>
                <w:kern w:val="0"/>
                <w:szCs w:val="21"/>
              </w:rPr>
              <w:t>), multithreading enabled, contrast-enhanced configuration (</w:t>
            </w:r>
            <w:r w:rsidRPr="007D43D4">
              <w:rPr>
                <w:rFonts w:ascii="Times New Roman" w:eastAsia="Courier New" w:hAnsi="Times New Roman" w:cs="Times New Roman"/>
                <w:kern w:val="0"/>
                <w:szCs w:val="21"/>
                <w:shd w:val="clear" w:color="auto" w:fill="F1F5F9"/>
              </w:rPr>
              <w:t>-pad 0.0 -pv 75 -pi 75</w:t>
            </w:r>
            <w:r w:rsidRPr="007D43D4">
              <w:rPr>
                <w:rFonts w:ascii="Times New Roman" w:eastAsia="等线" w:hAnsi="Times New Roman" w:cs="Times New Roman"/>
                <w:kern w:val="0"/>
                <w:szCs w:val="21"/>
              </w:rPr>
              <w:t>; adjusts voxel intensity percentiles for intensity mismatch robustness)</w:t>
            </w:r>
          </w:p>
        </w:tc>
      </w:tr>
      <w:tr w:rsidR="00E6209C" w:rsidRPr="00146CD1" w14:paraId="2B463E17" w14:textId="77777777" w:rsidTr="00B71294">
        <w:tc>
          <w:tcPr>
            <w:tcW w:w="1710" w:type="dxa"/>
          </w:tcPr>
          <w:p w14:paraId="63A6DC6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ANTs antsRegistration</w:t>
            </w:r>
          </w:p>
        </w:tc>
        <w:tc>
          <w:tcPr>
            <w:tcW w:w="990" w:type="dxa"/>
          </w:tcPr>
          <w:p w14:paraId="1361D3C7"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v2.3.5</w:t>
            </w:r>
          </w:p>
        </w:tc>
        <w:tc>
          <w:tcPr>
            <w:tcW w:w="1260" w:type="dxa"/>
          </w:tcPr>
          <w:p w14:paraId="2B063EE7"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param_0</w:t>
            </w:r>
          </w:p>
        </w:tc>
        <w:tc>
          <w:tcPr>
            <w:tcW w:w="5400" w:type="dxa"/>
          </w:tcPr>
          <w:p w14:paraId="29A7F3F1"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 transform (</w:t>
            </w:r>
            <w:r w:rsidRPr="007D43D4">
              <w:rPr>
                <w:rFonts w:ascii="Times New Roman" w:eastAsia="Courier New" w:hAnsi="Times New Roman" w:cs="Times New Roman"/>
                <w:kern w:val="0"/>
                <w:szCs w:val="21"/>
                <w:shd w:val="clear" w:color="auto" w:fill="F1F5F9"/>
              </w:rPr>
              <w:t>-t Rigid[0.1]</w:t>
            </w:r>
            <w:r w:rsidRPr="007D43D4">
              <w:rPr>
                <w:rFonts w:ascii="Times New Roman" w:eastAsia="等线" w:hAnsi="Times New Roman" w:cs="Times New Roman"/>
                <w:kern w:val="0"/>
                <w:szCs w:val="21"/>
              </w:rPr>
              <w:t>), mutual information metric (</w:t>
            </w:r>
            <w:r w:rsidRPr="007D43D4">
              <w:rPr>
                <w:rFonts w:ascii="Times New Roman" w:eastAsia="Courier New" w:hAnsi="Times New Roman" w:cs="Times New Roman"/>
                <w:kern w:val="0"/>
                <w:szCs w:val="21"/>
                <w:shd w:val="clear" w:color="auto" w:fill="F1F5F9"/>
              </w:rPr>
              <w:t>-m MI[fixed,moving,1,32]</w:t>
            </w:r>
            <w:r w:rsidRPr="007D43D4">
              <w:rPr>
                <w:rFonts w:ascii="Times New Roman" w:eastAsia="等线" w:hAnsi="Times New Roman" w:cs="Times New Roman"/>
                <w:kern w:val="0"/>
                <w:szCs w:val="21"/>
              </w:rPr>
              <w:t>), center-of-mass initialization (</w:t>
            </w:r>
            <w:r w:rsidRPr="007D43D4">
              <w:rPr>
                <w:rFonts w:ascii="Times New Roman" w:eastAsia="Courier New" w:hAnsi="Times New Roman" w:cs="Times New Roman"/>
                <w:kern w:val="0"/>
                <w:szCs w:val="21"/>
                <w:shd w:val="clear" w:color="auto" w:fill="F1F5F9"/>
              </w:rPr>
              <w:t>-r [fixed,moving,1]</w:t>
            </w:r>
            <w:r w:rsidRPr="007D43D4">
              <w:rPr>
                <w:rFonts w:ascii="Times New Roman" w:eastAsia="等线" w:hAnsi="Times New Roman" w:cs="Times New Roman"/>
                <w:kern w:val="0"/>
                <w:szCs w:val="21"/>
              </w:rPr>
              <w:t>), 3-level multi-resolution pyramid (</w:t>
            </w:r>
            <w:r w:rsidRPr="007D43D4">
              <w:rPr>
                <w:rFonts w:ascii="Times New Roman" w:eastAsia="Courier New" w:hAnsi="Times New Roman" w:cs="Times New Roman"/>
                <w:kern w:val="0"/>
                <w:szCs w:val="21"/>
                <w:shd w:val="clear" w:color="auto" w:fill="F1F5F9"/>
              </w:rPr>
              <w:t>--convergence [1000x500x250,1e-8,10]</w:t>
            </w:r>
            <w:r w:rsidRPr="007D43D4">
              <w:rPr>
                <w:rFonts w:ascii="Times New Roman" w:eastAsia="等线" w:hAnsi="Times New Roman" w:cs="Times New Roman"/>
                <w:kern w:val="0"/>
                <w:szCs w:val="21"/>
              </w:rPr>
              <w:t xml:space="preserve">, </w:t>
            </w:r>
            <w:r w:rsidRPr="007D43D4">
              <w:rPr>
                <w:rFonts w:ascii="Times New Roman" w:eastAsia="Courier New" w:hAnsi="Times New Roman" w:cs="Times New Roman"/>
                <w:kern w:val="0"/>
                <w:szCs w:val="21"/>
                <w:shd w:val="clear" w:color="auto" w:fill="F1F5F9"/>
              </w:rPr>
              <w:t>--shrink-factors 8x4x2</w:t>
            </w:r>
            <w:r w:rsidRPr="007D43D4">
              <w:rPr>
                <w:rFonts w:ascii="Times New Roman" w:eastAsia="等线" w:hAnsi="Times New Roman" w:cs="Times New Roman"/>
                <w:kern w:val="0"/>
                <w:szCs w:val="21"/>
              </w:rPr>
              <w:t xml:space="preserve">, </w:t>
            </w:r>
            <w:r w:rsidRPr="007D43D4">
              <w:rPr>
                <w:rFonts w:ascii="Times New Roman" w:eastAsia="Courier New" w:hAnsi="Times New Roman" w:cs="Times New Roman"/>
                <w:kern w:val="0"/>
                <w:szCs w:val="21"/>
                <w:shd w:val="clear" w:color="auto" w:fill="F1F5F9"/>
              </w:rPr>
              <w:t>--smoothing-sigmas 4x2x1</w:t>
            </w:r>
            <w:r w:rsidRPr="007D43D4">
              <w:rPr>
                <w:rFonts w:ascii="Times New Roman" w:eastAsia="等线" w:hAnsi="Times New Roman" w:cs="Times New Roman"/>
                <w:kern w:val="0"/>
                <w:szCs w:val="21"/>
              </w:rPr>
              <w:t>)</w:t>
            </w:r>
          </w:p>
        </w:tc>
      </w:tr>
      <w:tr w:rsidR="00E6209C" w:rsidRPr="00146CD1" w14:paraId="2D941BF5" w14:textId="77777777" w:rsidTr="00B71294">
        <w:tc>
          <w:tcPr>
            <w:tcW w:w="1710" w:type="dxa"/>
          </w:tcPr>
          <w:p w14:paraId="40C8D484"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ANTs antsRegistration</w:t>
            </w:r>
          </w:p>
        </w:tc>
        <w:tc>
          <w:tcPr>
            <w:tcW w:w="990" w:type="dxa"/>
          </w:tcPr>
          <w:p w14:paraId="738DB5D3"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v2.3.5</w:t>
            </w:r>
          </w:p>
        </w:tc>
        <w:tc>
          <w:tcPr>
            <w:tcW w:w="1260" w:type="dxa"/>
          </w:tcPr>
          <w:p w14:paraId="1E8552BF"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param_1</w:t>
            </w:r>
          </w:p>
        </w:tc>
        <w:tc>
          <w:tcPr>
            <w:tcW w:w="5400" w:type="dxa"/>
          </w:tcPr>
          <w:p w14:paraId="7BC41CDC" w14:textId="77777777" w:rsidR="00E6209C" w:rsidRPr="007D43D4" w:rsidRDefault="00E6209C"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Rigid transform, mutual information metric, center-of-mass initialization, 4-level multi-resolution pyramid (</w:t>
            </w:r>
            <w:r w:rsidRPr="007D43D4">
              <w:rPr>
                <w:rFonts w:ascii="Times New Roman" w:eastAsia="Courier New" w:hAnsi="Times New Roman" w:cs="Times New Roman"/>
                <w:kern w:val="0"/>
                <w:szCs w:val="21"/>
                <w:shd w:val="clear" w:color="auto" w:fill="F1F5F9"/>
              </w:rPr>
              <w:t>--convergence [1000x500x250x100,1e-8,10]</w:t>
            </w:r>
            <w:r w:rsidRPr="007D43D4">
              <w:rPr>
                <w:rFonts w:ascii="Times New Roman" w:eastAsia="等线" w:hAnsi="Times New Roman" w:cs="Times New Roman"/>
                <w:kern w:val="0"/>
                <w:szCs w:val="21"/>
              </w:rPr>
              <w:t xml:space="preserve">, </w:t>
            </w:r>
            <w:r w:rsidRPr="007D43D4">
              <w:rPr>
                <w:rFonts w:ascii="Times New Roman" w:eastAsia="Courier New" w:hAnsi="Times New Roman" w:cs="Times New Roman"/>
                <w:kern w:val="0"/>
                <w:szCs w:val="21"/>
                <w:shd w:val="clear" w:color="auto" w:fill="F1F5F9"/>
              </w:rPr>
              <w:t>--shrink-factors 8x4x2x1</w:t>
            </w:r>
            <w:r w:rsidRPr="007D43D4">
              <w:rPr>
                <w:rFonts w:ascii="Times New Roman" w:eastAsia="等线" w:hAnsi="Times New Roman" w:cs="Times New Roman"/>
                <w:kern w:val="0"/>
                <w:szCs w:val="21"/>
              </w:rPr>
              <w:t xml:space="preserve">, </w:t>
            </w:r>
            <w:r w:rsidRPr="007D43D4">
              <w:rPr>
                <w:rFonts w:ascii="Times New Roman" w:eastAsia="Courier New" w:hAnsi="Times New Roman" w:cs="Times New Roman"/>
                <w:kern w:val="0"/>
                <w:szCs w:val="21"/>
                <w:shd w:val="clear" w:color="auto" w:fill="F1F5F9"/>
              </w:rPr>
              <w:t>--smoothing-sigmas 3x2x1x0vox</w:t>
            </w:r>
            <w:r w:rsidRPr="007D43D4">
              <w:rPr>
                <w:rFonts w:ascii="Times New Roman" w:eastAsia="等线" w:hAnsi="Times New Roman" w:cs="Times New Roman"/>
                <w:kern w:val="0"/>
                <w:szCs w:val="21"/>
              </w:rPr>
              <w:t>)</w:t>
            </w:r>
          </w:p>
        </w:tc>
      </w:tr>
    </w:tbl>
    <w:p w14:paraId="281FE5F0" w14:textId="77777777" w:rsidR="007A0CCE" w:rsidRPr="00C93A7D" w:rsidRDefault="007A0CCE" w:rsidP="00C93A7D">
      <w:pPr>
        <w:rPr>
          <w:rFonts w:hint="eastAsia"/>
        </w:rPr>
      </w:pPr>
    </w:p>
    <w:p w14:paraId="1DBB33A9" w14:textId="77777777" w:rsidR="00E6209C" w:rsidRPr="00C93A7D" w:rsidRDefault="00E6209C"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C93A7D">
        <w:rPr>
          <w:rFonts w:ascii="Times New Roman" w:eastAsia="黑体" w:hAnsi="Times New Roman" w:cs="Times New Roman"/>
          <w:b/>
          <w:bCs/>
          <w:color w:val="000000" w:themeColor="text1"/>
          <w:sz w:val="28"/>
        </w:rPr>
        <w:t>Evaluation Metrics</w:t>
      </w:r>
    </w:p>
    <w:p w14:paraId="31B99DE8" w14:textId="77777777" w:rsidR="00E6209C" w:rsidRPr="007D43D4" w:rsidRDefault="00E6209C"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Registration performance was evaluated using both visual inspection and quantitative metrics:</w:t>
      </w:r>
    </w:p>
    <w:p w14:paraId="62B44DAF" w14:textId="6D62E0BE" w:rsidR="00450384" w:rsidRPr="007D43D4" w:rsidRDefault="0045038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 xml:space="preserve">1. </w:t>
      </w:r>
      <w:r w:rsidR="00E6209C" w:rsidRPr="007D43D4">
        <w:rPr>
          <w:rFonts w:ascii="Times New Roman" w:hAnsi="Times New Roman" w:cs="Times New Roman"/>
          <w:b/>
          <w:bCs/>
          <w:color w:val="000000" w:themeColor="text1"/>
          <w:szCs w:val="21"/>
        </w:rPr>
        <w:t>For intra-modal registration:</w:t>
      </w:r>
      <w:r w:rsidR="00E6209C" w:rsidRPr="007D43D4">
        <w:rPr>
          <w:rFonts w:ascii="Times New Roman" w:hAnsi="Times New Roman" w:cs="Times New Roman"/>
          <w:color w:val="000000" w:themeColor="text1"/>
          <w:szCs w:val="21"/>
        </w:rPr>
        <w:t xml:space="preserve"> Peak signal-to-noise ratio (PSNR) and structural similarity index (SSIM) were used as primary quantitative metrics</w:t>
      </w:r>
      <w:r w:rsidR="002F6423" w:rsidRPr="002D3193">
        <w:rPr>
          <w:rFonts w:ascii="Times New Roman" w:hAnsi="Times New Roman" w:cs="Times New Roman"/>
          <w:color w:val="000000" w:themeColor="text1"/>
          <w:szCs w:val="21"/>
          <w:vertAlign w:val="superscript"/>
        </w:rPr>
        <w:fldChar w:fldCharType="begin"/>
      </w:r>
      <w:r w:rsidR="002F6423" w:rsidRPr="002D3193">
        <w:rPr>
          <w:rFonts w:ascii="Times New Roman" w:hAnsi="Times New Roman" w:cs="Times New Roman"/>
          <w:color w:val="000000" w:themeColor="text1"/>
          <w:szCs w:val="21"/>
          <w:vertAlign w:val="superscript"/>
        </w:rPr>
        <w:instrText xml:space="preserve"> ADDIN ZOTERO_ITEM CSL_CITATION {"citationID":"0kpK3bzO","properties":{"formattedCitation":"\\super 9\\nosupersub{}","plainCitation":"9","noteIndex":0},"citationItems":[{"id":642,"uris":["http://zotero.org/users/local/rxag8rCS/items/M3N7EH8Q"],"itemData":{"id":642,"type":"article-journal","abstract":"Image-to-image translation can create large impact in medical imaging, as images can be synthetically transformed to other modalities, sequence types, higher resolutions or lower noise levels. To ensure patient safety, these methods should be validated by human readers, which requires a considerable amount of time and costs. Quantitative metrics can effectively complement such studies and provide reproducible and objective assessment of synthetic images. If a reference is available, the similarity of MR images is frequently evaluated by SSIM and PSNR metrics, even though these metrics are not or too sensitive regarding specific distortions. When reference images to compare with are not available, non-reference quality metrics can reliably detect specific distortions, such as blurriness. To provide an overview on distortion sensitivity, we quantitatively analyze 11 similarity (reference) and 12 quality (non-reference) metrics for assessing synthetic images. We additionally include a metric on a downstream segmentation task. We investigate the sensitivity regarding 11 kinds of distortions and typical MR artifacts, and analyze the influence of different normalization methods on each metric and distortion. Finally, we derive recommendations for effective usage of the analyzed similarity and quality metrics for evaluation of image-to-image translation models.","container-title":"Scientific Reports","DOI":"10.1038/s41598-025-87358-0","ISSN":"2045-2322","issue":"1","journalAbbreviation":"Sci Rep","language":"en","license":"2025 The Author(s)","page":"3853","publisher":"Nature Publishing Group","source":"www.nature.com","title":"Similarity and quality metrics for MR image-to-image translation","volume":"15","author":[{"family":"Dohmen","given":"Melanie"},{"family":"Klemens","given":"Mark A."},{"family":"Baltruschat","given":"Ivo M."},{"family":"Truong","given":"Tuan"},{"family":"Lenga","given":"Matthias"}],"issued":{"date-parts":[["2025",1,31]]}}}],"schema":"https://github.com/citation-style-language/schema/raw/master/csl-citation.json"} </w:instrText>
      </w:r>
      <w:r w:rsidR="002F6423" w:rsidRPr="002D3193">
        <w:rPr>
          <w:rFonts w:ascii="Times New Roman" w:hAnsi="Times New Roman" w:cs="Times New Roman"/>
          <w:color w:val="000000" w:themeColor="text1"/>
          <w:szCs w:val="21"/>
          <w:vertAlign w:val="superscript"/>
        </w:rPr>
        <w:fldChar w:fldCharType="separate"/>
      </w:r>
      <w:r w:rsidR="002F6423" w:rsidRPr="002D3193">
        <w:rPr>
          <w:rFonts w:ascii="Times New Roman" w:hAnsi="Times New Roman" w:cs="Times New Roman"/>
          <w:color w:val="000000" w:themeColor="text1"/>
          <w:szCs w:val="21"/>
          <w:vertAlign w:val="superscript"/>
        </w:rPr>
        <w:t>9</w:t>
      </w:r>
      <w:r w:rsidR="002F6423" w:rsidRPr="002D3193">
        <w:rPr>
          <w:rFonts w:ascii="Times New Roman" w:hAnsi="Times New Roman" w:cs="Times New Roman"/>
          <w:color w:val="000000" w:themeColor="text1"/>
          <w:szCs w:val="21"/>
          <w:vertAlign w:val="superscript"/>
        </w:rPr>
        <w:fldChar w:fldCharType="end"/>
      </w:r>
      <w:r w:rsidR="00E6209C" w:rsidRPr="007D43D4">
        <w:rPr>
          <w:rFonts w:ascii="Times New Roman" w:hAnsi="Times New Roman" w:cs="Times New Roman"/>
          <w:color w:val="000000" w:themeColor="text1"/>
          <w:szCs w:val="21"/>
        </w:rPr>
        <w:t>, supplemented by visual quality control</w:t>
      </w:r>
      <w:r w:rsidR="002F6423" w:rsidRPr="002D3193">
        <w:rPr>
          <w:rFonts w:ascii="Times New Roman" w:hAnsi="Times New Roman" w:cs="Times New Roman"/>
          <w:color w:val="000000" w:themeColor="text1"/>
          <w:szCs w:val="21"/>
          <w:vertAlign w:val="superscript"/>
        </w:rPr>
        <w:fldChar w:fldCharType="begin"/>
      </w:r>
      <w:r w:rsidR="002F6423" w:rsidRPr="002D3193">
        <w:rPr>
          <w:rFonts w:ascii="Times New Roman" w:hAnsi="Times New Roman" w:cs="Times New Roman"/>
          <w:color w:val="000000" w:themeColor="text1"/>
          <w:szCs w:val="21"/>
          <w:vertAlign w:val="superscript"/>
        </w:rPr>
        <w:instrText xml:space="preserve"> ADDIN ZOTERO_ITEM CSL_CITATION {"citationID":"w9eLNLEq","properties":{"formattedCitation":"\\super 10\\nosupersub{}","plainCitation":"10","noteIndex":0},"citationItems":[{"id":640,"uris":["http://zotero.org/users/local/rxag8rCS/items/GYYM4BE5"],"itemData":{"id":640,"type":"article-journal","abstract":"Automatic alignment of brain anatomy in a standard space is a key step when processing magnetic resonance imaging for group analyses. Such brain registration is prone to failure, and the results are therefore typically reviewed visually to ensure quality. There is however no standard, validated protocol available to perform this visual quality control (QC). We propose here a standardized QC protocol for brain registration, with minimal training overhead and no required knowledge of brain anatomy. We validated the reliability of three-level QC ratings (OK, Maybe, Fail) across different raters. Nine experts each rated N = 100 validation images, and reached moderate to good agreement (kappa from 0.4 to 0.68, average of 0.54 ± 0.08), with the highest agreement for “Fail” images (Dice from 0.67 to 0.93, average of 0.8 ± 0.06). We then recruited volunteers through the Zooniverse crowdsourcing platform, and extracted a consensus panel rating for both the Zooniverse raters (N = 41) and the expert raters. The agreement between expert and Zooniverse panels was high (kappa = 0.76). Overall, our protocol achieved a good reliability when performing a two level assessment (Fail vs. OK/Maybe) by an individual rater, or aggregating multiple three-level ratings (OK, Maybe, Fail) from a panel of experts (3 minimum) or non-experts (15 minimum). Our brain registration QC protocol will help standardize QC practices across laboratories, improve the consistency of reporting of QC in publications, and will open the way for QC assessment of large datasets which could be used to train automated QC systems.","container-title":"Frontiers in Neuroinformatics","DOI":"10.3389/fninf.2020.00007","ISSN":"1662-5196","journalAbbreviation":"Front Neuroinform","page":"7","PMID":"32180712","PMCID":"PMC7059806","source":"PubMed Central","title":"A Standardized Protocol for Efficient and Reliable Quality Control of Brain Registration in Functional MRI Studies","volume":"14","author":[{"family":"Benhajali","given":"Yassine"},{"family":"Badhwar","given":"AmanPreet"},{"family":"Spiers","given":"Helen"},{"family":"Urchs","given":"Sebastian"},{"family":"Armoza","given":"Jonathan"},{"family":"Ong","given":"Thomas"},{"family":"Pérusse","given":"Daniel"},{"family":"Bellec","given":"Pierre"}],"issued":{"date-parts":[["2020",2,28]]}}}],"schema":"https://github.com/citation-style-language/schema/raw/master/csl-citation.json"} </w:instrText>
      </w:r>
      <w:r w:rsidR="002F6423" w:rsidRPr="002D3193">
        <w:rPr>
          <w:rFonts w:ascii="Times New Roman" w:hAnsi="Times New Roman" w:cs="Times New Roman"/>
          <w:color w:val="000000" w:themeColor="text1"/>
          <w:szCs w:val="21"/>
          <w:vertAlign w:val="superscript"/>
        </w:rPr>
        <w:fldChar w:fldCharType="separate"/>
      </w:r>
      <w:r w:rsidR="002F6423" w:rsidRPr="002D3193">
        <w:rPr>
          <w:rFonts w:ascii="Times New Roman" w:hAnsi="Times New Roman" w:cs="Times New Roman"/>
          <w:color w:val="000000" w:themeColor="text1"/>
          <w:szCs w:val="21"/>
          <w:vertAlign w:val="superscript"/>
        </w:rPr>
        <w:t>10</w:t>
      </w:r>
      <w:r w:rsidR="002F6423" w:rsidRPr="002D3193">
        <w:rPr>
          <w:rFonts w:ascii="Times New Roman" w:hAnsi="Times New Roman" w:cs="Times New Roman"/>
          <w:color w:val="000000" w:themeColor="text1"/>
          <w:szCs w:val="21"/>
          <w:vertAlign w:val="superscript"/>
        </w:rPr>
        <w:fldChar w:fldCharType="end"/>
      </w:r>
      <w:r w:rsidR="00E6209C" w:rsidRPr="007D43D4">
        <w:rPr>
          <w:rFonts w:ascii="Times New Roman" w:hAnsi="Times New Roman" w:cs="Times New Roman"/>
          <w:color w:val="000000" w:themeColor="text1"/>
          <w:szCs w:val="21"/>
        </w:rPr>
        <w:t>. All intra-modal registrations passed visual inspection.</w:t>
      </w:r>
    </w:p>
    <w:p w14:paraId="41801891" w14:textId="642DB19B" w:rsidR="00E6209C" w:rsidRPr="007D43D4" w:rsidRDefault="00450384" w:rsidP="00C93A7D">
      <w:pPr>
        <w:spacing w:line="480" w:lineRule="auto"/>
        <w:ind w:firstLine="420"/>
        <w:rPr>
          <w:rFonts w:ascii="Times New Roman" w:hAnsi="Times New Roman" w:cs="Times New Roman"/>
          <w:color w:val="000000" w:themeColor="text1"/>
          <w:szCs w:val="21"/>
        </w:rPr>
      </w:pPr>
      <w:r w:rsidRPr="00851365">
        <w:rPr>
          <w:rFonts w:ascii="Times New Roman" w:hAnsi="Times New Roman" w:cs="Times New Roman" w:hint="eastAsia"/>
          <w:b/>
          <w:bCs/>
          <w:color w:val="000000" w:themeColor="text1"/>
          <w:szCs w:val="21"/>
        </w:rPr>
        <w:t xml:space="preserve">2. </w:t>
      </w:r>
      <w:r w:rsidR="00E6209C" w:rsidRPr="007D43D4">
        <w:rPr>
          <w:rFonts w:ascii="Times New Roman" w:hAnsi="Times New Roman" w:cs="Times New Roman"/>
          <w:b/>
          <w:bCs/>
          <w:color w:val="000000" w:themeColor="text1"/>
          <w:szCs w:val="21"/>
        </w:rPr>
        <w:t>For cross-modal registration:</w:t>
      </w:r>
      <w:r w:rsidR="00E6209C" w:rsidRPr="007D43D4">
        <w:rPr>
          <w:rFonts w:ascii="Times New Roman" w:hAnsi="Times New Roman" w:cs="Times New Roman"/>
          <w:color w:val="000000" w:themeColor="text1"/>
          <w:szCs w:val="21"/>
        </w:rPr>
        <w:t xml:space="preserve"> Direct intensity-based similarity metrics are less informative due to inherent contrast differences between T1w and T2w images, so performance was primarily evaluated via blinded visual pass rate, scored by two independent raters.</w:t>
      </w:r>
    </w:p>
    <w:p w14:paraId="7EB9E3B8" w14:textId="77777777" w:rsidR="00F91C05" w:rsidRDefault="00F91C05" w:rsidP="00C93A7D">
      <w:pPr>
        <w:spacing w:line="480" w:lineRule="auto"/>
        <w:rPr>
          <w:rFonts w:ascii="Times New Roman" w:hAnsi="Times New Roman" w:cs="Times New Roman"/>
        </w:rPr>
      </w:pPr>
    </w:p>
    <w:p w14:paraId="3C61FE6F" w14:textId="77777777" w:rsidR="00F6110E" w:rsidRPr="007D43D4" w:rsidRDefault="00F6110E"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Supplementary Note</w:t>
      </w:r>
      <w:r w:rsidR="001C44EC" w:rsidRPr="007D43D4">
        <w:rPr>
          <w:rFonts w:ascii="Times New Roman" w:eastAsia="黑体" w:hAnsi="Times New Roman" w:cs="Times New Roman" w:hint="eastAsia"/>
          <w:b/>
          <w:bCs/>
          <w:color w:val="000000" w:themeColor="text1"/>
          <w:sz w:val="32"/>
          <w:szCs w:val="32"/>
        </w:rPr>
        <w:t xml:space="preserve"> </w:t>
      </w:r>
      <w:r w:rsidR="00F30524" w:rsidRPr="007D43D4">
        <w:rPr>
          <w:rFonts w:ascii="Times New Roman" w:eastAsia="黑体" w:hAnsi="Times New Roman" w:cs="Times New Roman" w:hint="eastAsia"/>
          <w:b/>
          <w:bCs/>
          <w:color w:val="000000" w:themeColor="text1"/>
          <w:sz w:val="32"/>
          <w:szCs w:val="32"/>
        </w:rPr>
        <w:t>3</w:t>
      </w:r>
      <w:r w:rsidRPr="007D43D4">
        <w:rPr>
          <w:rFonts w:ascii="Times New Roman" w:eastAsia="黑体" w:hAnsi="Times New Roman" w:cs="Times New Roman"/>
          <w:b/>
          <w:bCs/>
          <w:color w:val="000000" w:themeColor="text1"/>
          <w:sz w:val="32"/>
          <w:szCs w:val="32"/>
        </w:rPr>
        <w:t>: Training Details of Macaque Brain Tissue Segmentation Model</w:t>
      </w:r>
    </w:p>
    <w:p w14:paraId="166AB414" w14:textId="37006738"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Accurate and robust tissue segmentation is a prerequisite for cortical surface reconstruction and downstream neuroanatomical analysis. We developed a 3D Swin UNETR-based deep learning model</w:t>
      </w:r>
      <w:r w:rsidR="00975D39">
        <w:rPr>
          <w:rFonts w:ascii="Times New Roman" w:hAnsi="Times New Roman" w:cs="Times New Roman"/>
          <w:color w:val="000000" w:themeColor="text1"/>
          <w:szCs w:val="21"/>
        </w:rPr>
        <w:fldChar w:fldCharType="begin"/>
      </w:r>
      <w:r w:rsidR="00975D39">
        <w:rPr>
          <w:rFonts w:ascii="Times New Roman" w:hAnsi="Times New Roman" w:cs="Times New Roman"/>
          <w:color w:val="000000" w:themeColor="text1"/>
          <w:szCs w:val="21"/>
        </w:rPr>
        <w:instrText xml:space="preserve"> ADDIN ZOTERO_ITEM CSL_CITATION {"citationID":"5WZqRuxT","properties":{"unsorted":false,"formattedCitation":"\\super 11,12\\nosupersub{}","plainCitation":"11,12","noteIndex":0},"citationItems":[{"id":583,"uris":["http://zotero.org/users/local/rxag8rCS/items/6F3DDPKC"],"itemData":{"id":583,"type":"paper-conference","abstract":"Semantic segmentation of brain tumors is a fundamental medical image analysis task involving multiple MRI imaging modalities that can assist clinicians in diagnosing the patient and successively studying the progression of the malignant entity. In recent years, Fully Convolutional Neural Networks (FCNNs) approaches have become the de facto standard for 3D medical image segmentation. The popular “U-shaped” network architecture has achieved state-of-the-art performance benchmarks on different 2D and 3D semantic segmentation tasks and across various imaging modalities. However, due to the limited kernel size of convolution layers in FCNNs, their performance of modeling long-range information is sub-optimal, and this can lead to deficiencies in the segmentation of tumors with variable sizes. On the other hand, transformer models have demonstrated excellent capabilities in capturing such long-range information in multiple domains, including natural language processing and computer vision. Inspired by the success of vision transformers and their variants, we propose a novel segmentation model termed Swin UNEt TRansformers (Swin UNETR). Specifically, the task of 3D brain tumor semantic segmentation is reformulated as a sequence to sequence prediction problem wherein multi-modal input data is projected into a 1D sequence of embedding and used as an input to a hierarchical Swin transformer as the encoder. The swin transformer encoder extracts features at five different resolutions by utilizing shifted windows for computing self-attention and is connected to an FCNN-based decoder at each resolution via skip connections. We have participated in BraTS 2021 segmentation challenge, and our proposed model ranks among the top-performing approaches in the validation phase.","container-title":"Brainlesion: Glioma, Multiple Sclerosis, Stroke and Traumatic Brain Injuries","DOI":"10.1007/978-3-031-08999-2_22","ISBN":"978-3-031-08999-2","language":"en","page":"272-284","publisher":"Springer International Publishing","publisher-place":"Cham","source":"Springer Link","title":"Swin UNETR: Swin Transformers for Semantic Segmentation of Brain Tumors in MRI Images","title-short":"Swin UNETR","author":[{"family":"Hatamizadeh","given":"Ali"},{"family":"Nath","given":"Vishwesh"},{"family":"Tang","given":"Yucheng"},{"family":"Yang","given":"Dong"},{"family":"Roth","given":"Holger R."},{"family":"Xu","given":"Daguang"}],"editor":[{"family":"Crimi","given":"Alessandro"},{"family":"Bakas","given":"Spyridon"}],"issued":{"date-parts":[["2022"]]}}},{"id":677,"uris":["http://zotero.org/users/local/rxag8rCS/items/48UQ22IH"],"itemData":{"id":677,"type":"paper-conference","container-title":"2022 IEEE/CVF Conference on Computer Vision and Pattern Recognition (CVPR)","DOI":"10.1109/CVPR52688.2022.02007","event-title":"2022 IEEE/CVF Conference on Computer Vision and Pattern Recognition (CVPR)","ISBN":"978-1-6654-6946-3","language":"en","license":"https://doi.org/10.15223/policy-029","page":"20698-20708","publisher":"IEEE","publisher-place":"New Orleans, LA, USA","source":"DOI.org (Crossref)","title":"Self-Supervised Pre-Training of Swin Transformers for 3D Medical Image Analysis","URL":"https://ieeexplore.ieee.org/document/9879123/","author":[{"family":"Tang","given":"Yucheng"},{"family":"Yang","given":"Dong"},{"family":"Li","given":"Wenqi"},{"family":"Roth","given":"Holger R."},{"family":"Landman","given":"Bennett"},{"family":"Xu","given":"Daguang"},{"family":"Nath","given":"Vishwesh"},{"family":"Hatamizadeh","given":"Ali"}],"accessed":{"date-parts":[["2026",6,2]]},"issued":{"date-parts":[["2022",6]]}}}],"schema":"https://github.com/citation-style-language/schema/raw/master/csl-citation.json"} </w:instrText>
      </w:r>
      <w:r w:rsidR="00975D39">
        <w:rPr>
          <w:rFonts w:ascii="Times New Roman" w:hAnsi="Times New Roman" w:cs="Times New Roman"/>
          <w:color w:val="000000" w:themeColor="text1"/>
          <w:szCs w:val="21"/>
        </w:rPr>
        <w:fldChar w:fldCharType="separate"/>
      </w:r>
      <w:r w:rsidR="00975D39" w:rsidRPr="00975D39">
        <w:rPr>
          <w:rFonts w:ascii="Times New Roman" w:hAnsi="Times New Roman" w:cs="Times New Roman"/>
          <w:kern w:val="0"/>
          <w:vertAlign w:val="superscript"/>
        </w:rPr>
        <w:t>11,12</w:t>
      </w:r>
      <w:r w:rsidR="00975D39">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xml:space="preserve"> for macaque brain tissue segmentation, pre-trained on large-scale non-human primate MRI data via self-supervised learning, achieving state-of-the-art performance across diverse acquisition protocols and age groups.</w:t>
      </w:r>
    </w:p>
    <w:p w14:paraId="168B2F3F" w14:textId="77777777" w:rsidR="00F6110E" w:rsidRPr="007D43D4" w:rsidRDefault="00F6110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Model Architecture</w:t>
      </w:r>
    </w:p>
    <w:p w14:paraId="3A77C0D6" w14:textId="0554CFB7" w:rsidR="002E3CA6"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The segmentation model is based on the 3D Swin UNETR v2 architecture, a hybrid CNN-transformer model optimized for 3D medical image segmentation. The model takes </w:t>
      </w:r>
      <w:r w:rsidR="0030484A" w:rsidRPr="007D43D4">
        <w:rPr>
          <w:rFonts w:ascii="Times New Roman" w:hAnsi="Times New Roman" w:cs="Times New Roman" w:hint="eastAsia"/>
          <w:color w:val="000000" w:themeColor="text1"/>
          <w:szCs w:val="21"/>
        </w:rPr>
        <w:t>0.4</w:t>
      </w:r>
      <w:r w:rsidRPr="007D43D4">
        <w:rPr>
          <w:rFonts w:ascii="Times New Roman" w:hAnsi="Times New Roman" w:cs="Times New Roman"/>
          <w:color w:val="000000" w:themeColor="text1"/>
          <w:szCs w:val="21"/>
        </w:rPr>
        <w:t>mm isotropic MRI scans as input (single channel) and outputs voxel-wise segmentation probabilities for 19 tissue classes. Key architecture parameters:</w:t>
      </w:r>
    </w:p>
    <w:p w14:paraId="4FCE1FE8" w14:textId="21B1482B" w:rsidR="00851365" w:rsidRPr="007D43D4" w:rsidRDefault="00533F56"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 xml:space="preserve">1. </w:t>
      </w:r>
      <w:r w:rsidR="00F6110E" w:rsidRPr="007D43D4">
        <w:rPr>
          <w:rFonts w:ascii="Times New Roman" w:hAnsi="Times New Roman" w:cs="Times New Roman"/>
          <w:b/>
          <w:bCs/>
          <w:color w:val="000000" w:themeColor="text1"/>
          <w:szCs w:val="21"/>
        </w:rPr>
        <w:t>Input patch size:</w:t>
      </w:r>
      <w:r w:rsidR="00F6110E" w:rsidRPr="007D43D4">
        <w:rPr>
          <w:rFonts w:ascii="Times New Roman" w:hAnsi="Times New Roman" w:cs="Times New Roman"/>
          <w:color w:val="000000" w:themeColor="text1"/>
          <w:szCs w:val="21"/>
        </w:rPr>
        <w:t xml:space="preserve"> 96 × 96 × 96 voxels</w:t>
      </w:r>
    </w:p>
    <w:p w14:paraId="7C5810DC" w14:textId="292A654D" w:rsidR="00851365" w:rsidRDefault="00533F56"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 xml:space="preserve">2. </w:t>
      </w:r>
      <w:r w:rsidR="00F6110E" w:rsidRPr="007D43D4">
        <w:rPr>
          <w:rFonts w:ascii="Times New Roman" w:hAnsi="Times New Roman" w:cs="Times New Roman"/>
          <w:b/>
          <w:bCs/>
          <w:color w:val="000000" w:themeColor="text1"/>
          <w:szCs w:val="21"/>
        </w:rPr>
        <w:t>Patch size for Swin transformer:</w:t>
      </w:r>
      <w:r w:rsidR="00F6110E" w:rsidRPr="007D43D4">
        <w:rPr>
          <w:rFonts w:ascii="Times New Roman" w:hAnsi="Times New Roman" w:cs="Times New Roman"/>
          <w:color w:val="000000" w:themeColor="text1"/>
          <w:szCs w:val="21"/>
        </w:rPr>
        <w:t xml:space="preserve"> 2 × 2 × 2</w:t>
      </w:r>
    </w:p>
    <w:p w14:paraId="458745A8" w14:textId="5A7CFFFB" w:rsidR="002E3CA6" w:rsidRPr="007D43D4" w:rsidRDefault="00533F56"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 xml:space="preserve">3. </w:t>
      </w:r>
      <w:r w:rsidR="00F6110E" w:rsidRPr="007D43D4">
        <w:rPr>
          <w:rFonts w:ascii="Times New Roman" w:hAnsi="Times New Roman" w:cs="Times New Roman"/>
          <w:b/>
          <w:bCs/>
          <w:color w:val="000000" w:themeColor="text1"/>
          <w:szCs w:val="21"/>
        </w:rPr>
        <w:t>Feature size:</w:t>
      </w:r>
      <w:r w:rsidR="00F6110E" w:rsidRPr="007D43D4">
        <w:rPr>
          <w:rFonts w:ascii="Times New Roman" w:hAnsi="Times New Roman" w:cs="Times New Roman"/>
          <w:color w:val="000000" w:themeColor="text1"/>
          <w:szCs w:val="21"/>
        </w:rPr>
        <w:t xml:space="preserve"> 48</w:t>
      </w:r>
    </w:p>
    <w:p w14:paraId="5A826504" w14:textId="117BAF9F" w:rsidR="002E3CA6" w:rsidRPr="007D43D4" w:rsidRDefault="00533F56"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 xml:space="preserve">4. </w:t>
      </w:r>
      <w:r w:rsidR="00F6110E" w:rsidRPr="007D43D4">
        <w:rPr>
          <w:rFonts w:ascii="Times New Roman" w:hAnsi="Times New Roman" w:cs="Times New Roman"/>
          <w:b/>
          <w:bCs/>
          <w:color w:val="000000" w:themeColor="text1"/>
          <w:szCs w:val="21"/>
        </w:rPr>
        <w:t>Output channels:</w:t>
      </w:r>
      <w:r w:rsidR="00F6110E" w:rsidRPr="007D43D4">
        <w:rPr>
          <w:rFonts w:ascii="Times New Roman" w:hAnsi="Times New Roman" w:cs="Times New Roman"/>
          <w:color w:val="000000" w:themeColor="text1"/>
          <w:szCs w:val="21"/>
        </w:rPr>
        <w:t xml:space="preserve"> 19 (corresponding to 18 tissue classes + background)</w:t>
      </w:r>
    </w:p>
    <w:p w14:paraId="4D666EB7" w14:textId="1205E545" w:rsidR="00F6110E" w:rsidRPr="007D43D4" w:rsidRDefault="00F6110E"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Pre-training Initialization</w:t>
      </w:r>
      <w:r w:rsidR="006B6B6E" w:rsidRPr="007D43D4">
        <w:rPr>
          <w:rFonts w:ascii="Times New Roman" w:hAnsi="Times New Roman" w:cs="Times New Roman" w:hint="eastAsia"/>
          <w:b/>
          <w:bCs/>
          <w:color w:val="000000" w:themeColor="text1"/>
          <w:szCs w:val="21"/>
        </w:rPr>
        <w:t>.</w:t>
      </w:r>
      <w:r w:rsidR="006B6B6E">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The model was initialized with weights from the VoCo (Volume Contrastive) self-supervised pre-trained model</w:t>
      </w:r>
      <w:r w:rsidR="002F6423" w:rsidRPr="007D43D4">
        <w:rPr>
          <w:rFonts w:ascii="Times New Roman" w:hAnsi="Times New Roman" w:cs="Times New Roman"/>
          <w:color w:val="000000" w:themeColor="text1"/>
          <w:szCs w:val="21"/>
        </w:rPr>
        <w:fldChar w:fldCharType="begin"/>
      </w:r>
      <w:r w:rsidR="00975D39">
        <w:rPr>
          <w:rFonts w:ascii="Times New Roman" w:hAnsi="Times New Roman" w:cs="Times New Roman"/>
          <w:color w:val="000000" w:themeColor="text1"/>
          <w:szCs w:val="21"/>
        </w:rPr>
        <w:instrText xml:space="preserve"> ADDIN ZOTERO_ITEM CSL_CITATION {"citationID":"otQJy5HX","properties":{"formattedCitation":"\\super 13\\nosupersub{}","plainCitation":"13","noteIndex":0},"citationItems":[{"id":563,"uris":["http://zotero.org/users/local/rxag8rCS/items/5ZE8ZZU7"],"itemData":{"id":563,"type":"article-journal","abstract":"The scarcity of annotations poses a significant challenge in medical image analysis, which demands extensive efforts from radiologists, especially for high-dimension 3D medical images. Large-scale pre-training has emerged as a promising label-efficient solution, owing to the utilization of large-scale data, large models, and advanced pre-training techniques. However, its development in medical images remains underexplored. The primary challenge lies in harnessing large-scale unlabeled data and learning high-level semantics without annotations. We observe that 3D medical images exhibit consistent geometric context, i.e., consistent geometric relations between different organs, which leads to a promising way for learning consistent representations. Motivated by this, we introduce a simple-yet-effective Volume Contrast (VoCo) framework to leverage geometric context priors for self-supervision. Given an input volume, we extract base crops from different regions to construct positive and negative pairs for contrastive learning. Then we predict the contextual position of a random crop by contrasting its similarity to the base crops. In this way, VoCo implicitly encodes the inherent geometric context into model representations, facilitating high-level semantic learning without annotations. To assess effectiveness, we (1) introduce PreCT-160 K, the largest medical image pre-training dataset to date, which comprises 160 K Computed Tomography (CT) volumes covering diverse anatomic structures; (2) investigate scaling laws and propose guidelines for tailoring different model sizes to various medical tasks; (3) build a comprehensive benchmark encompassing 51 medical tasks, including segmentation, classification, registration, and vision-language. Extensive experiments highlight the superiority of VoCo, showcasing promising transferability to unseen modalities and datasets. VoCo notably enhances performance on datasets with limited labeled cases and significantly expedites fine-tuning convergence.","container-title":"IEEE Transactions on Pattern Analysis and Machine Intelligence","DOI":"10.1109/TPAMI.2025.3639593","ISSN":"0162-8828, 2160-9292, 1939-3539","issue":"3","journalAbbreviation":"IEEE Trans. Pattern Anal. Mach. Intell.","license":"https://ieeexplore.ieee.org/Xplorehelp/downloads/license-information/IEEE.html","page":"3801-3818","source":"Semantic Scholar","title":"Large-Scale 3D Medical Image Pre-Training With Geometric Context Priors","volume":"48","author":[{"family":"Wu","given":"Linshan"},{"family":"Zhuang","given":"Jiaxin"},{"family":"Chen","given":"Hao"}],"issued":{"date-parts":[["2026",3]]}}}],"schema":"https://github.com/citation-style-language/schema/raw/master/csl-citation.json"} </w:instrText>
      </w:r>
      <w:r w:rsidR="002F6423" w:rsidRPr="007D43D4">
        <w:rPr>
          <w:rFonts w:ascii="Times New Roman" w:hAnsi="Times New Roman" w:cs="Times New Roman"/>
          <w:color w:val="000000" w:themeColor="text1"/>
          <w:szCs w:val="21"/>
        </w:rPr>
        <w:fldChar w:fldCharType="separate"/>
      </w:r>
      <w:r w:rsidR="00975D39" w:rsidRPr="00975D39">
        <w:rPr>
          <w:rFonts w:ascii="Times New Roman" w:hAnsi="Times New Roman" w:cs="Times New Roman"/>
          <w:kern w:val="0"/>
          <w:vertAlign w:val="superscript"/>
        </w:rPr>
        <w:t>13</w:t>
      </w:r>
      <w:r w:rsidR="002F6423" w:rsidRPr="007D43D4">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xml:space="preserve">, </w:t>
      </w:r>
      <w:r w:rsidR="00642322" w:rsidRPr="007D43D4">
        <w:rPr>
          <w:rFonts w:ascii="Times New Roman" w:hAnsi="Times New Roman" w:cs="Times New Roman"/>
          <w:color w:val="000000" w:themeColor="text1"/>
          <w:szCs w:val="21"/>
        </w:rPr>
        <w:t>volume contrastive framework for 3D medical image representation learning.</w:t>
      </w:r>
      <w:r w:rsidRPr="007D43D4">
        <w:rPr>
          <w:rFonts w:ascii="Times New Roman" w:hAnsi="Times New Roman" w:cs="Times New Roman"/>
          <w:color w:val="000000" w:themeColor="text1"/>
          <w:szCs w:val="21"/>
        </w:rPr>
        <w:t xml:space="preserve"> This pre-training provides the model with strong generalizability to anatomical variations and imaging artifacts common in MRI data.</w:t>
      </w:r>
      <w:r w:rsidR="00C879EF" w:rsidRPr="007D43D4">
        <w:rPr>
          <w:rFonts w:ascii="Times New Roman" w:hAnsi="Times New Roman" w:cs="Times New Roman" w:hint="eastAsia"/>
          <w:color w:val="000000" w:themeColor="text1"/>
          <w:szCs w:val="21"/>
        </w:rPr>
        <w:t xml:space="preserve"> The model uses multi-scale deep supervision during training, with loss computed at 5 different resolution levels of the UNet decoder, weighted as [0.96, 0.01, 0.01, 0.01, 0.01] to prioritize the highest resolution output.</w:t>
      </w:r>
    </w:p>
    <w:p w14:paraId="6D41BF1C" w14:textId="7DADB441" w:rsidR="00895E36" w:rsidRPr="007D43D4" w:rsidRDefault="00EA1763"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Dataset </w:t>
      </w:r>
      <w:r w:rsidRPr="007D43D4">
        <w:rPr>
          <w:rFonts w:ascii="Times New Roman" w:hAnsi="Times New Roman" w:cs="Times New Roman" w:hint="eastAsia"/>
          <w:b/>
          <w:bCs/>
          <w:color w:val="000000" w:themeColor="text1"/>
          <w:szCs w:val="21"/>
        </w:rPr>
        <w:t xml:space="preserve">and </w:t>
      </w:r>
      <w:r w:rsidR="00F6110E" w:rsidRPr="007D43D4">
        <w:rPr>
          <w:rFonts w:ascii="Times New Roman" w:hAnsi="Times New Roman" w:cs="Times New Roman"/>
          <w:b/>
          <w:bCs/>
          <w:color w:val="000000" w:themeColor="text1"/>
          <w:szCs w:val="21"/>
        </w:rPr>
        <w:t>Segmentation Classes</w:t>
      </w:r>
      <w:r w:rsidR="006B6B6E" w:rsidRPr="007D43D4">
        <w:rPr>
          <w:rFonts w:ascii="Times New Roman" w:hAnsi="Times New Roman" w:cs="Times New Roman" w:hint="eastAsia"/>
          <w:b/>
          <w:bCs/>
          <w:color w:val="000000" w:themeColor="text1"/>
          <w:szCs w:val="21"/>
        </w:rPr>
        <w:t>.</w:t>
      </w:r>
      <w:r w:rsidR="006B6B6E">
        <w:rPr>
          <w:rFonts w:ascii="Times New Roman" w:hAnsi="Times New Roman" w:cs="Times New Roman" w:hint="eastAsia"/>
          <w:color w:val="000000" w:themeColor="text1"/>
          <w:szCs w:val="21"/>
        </w:rPr>
        <w:t xml:space="preserve"> </w:t>
      </w:r>
      <w:r w:rsidR="00A03A50" w:rsidRPr="007D43D4">
        <w:rPr>
          <w:rFonts w:ascii="Times New Roman" w:hAnsi="Times New Roman" w:cs="Times New Roman" w:hint="eastAsia"/>
          <w:color w:val="000000" w:themeColor="text1"/>
          <w:szCs w:val="21"/>
        </w:rPr>
        <w:t>The model was trained on a large-scale multi-center macaque brain MRI dataset comprising 2,1</w:t>
      </w:r>
      <w:r w:rsidR="00E86AFA">
        <w:rPr>
          <w:rFonts w:ascii="Times New Roman" w:hAnsi="Times New Roman" w:cs="Times New Roman" w:hint="eastAsia"/>
          <w:color w:val="000000" w:themeColor="text1"/>
          <w:szCs w:val="21"/>
        </w:rPr>
        <w:t>57</w:t>
      </w:r>
      <w:r w:rsidR="00A03A50" w:rsidRPr="007D43D4">
        <w:rPr>
          <w:rFonts w:ascii="Times New Roman" w:hAnsi="Times New Roman" w:cs="Times New Roman" w:hint="eastAsia"/>
          <w:color w:val="000000" w:themeColor="text1"/>
          <w:szCs w:val="21"/>
        </w:rPr>
        <w:t xml:space="preserve"> scans (1,</w:t>
      </w:r>
      <w:r w:rsidR="00E86AFA">
        <w:rPr>
          <w:rFonts w:ascii="Times New Roman" w:hAnsi="Times New Roman" w:cs="Times New Roman" w:hint="eastAsia"/>
          <w:color w:val="000000" w:themeColor="text1"/>
          <w:szCs w:val="21"/>
        </w:rPr>
        <w:t>69</w:t>
      </w:r>
      <w:r w:rsidR="00D225C6" w:rsidRPr="007D43D4">
        <w:rPr>
          <w:rFonts w:ascii="Times New Roman" w:hAnsi="Times New Roman" w:cs="Times New Roman" w:hint="eastAsia"/>
          <w:color w:val="000000" w:themeColor="text1"/>
          <w:szCs w:val="21"/>
        </w:rPr>
        <w:t>9</w:t>
      </w:r>
      <w:r w:rsidR="00A03A50" w:rsidRPr="007D43D4">
        <w:rPr>
          <w:rFonts w:ascii="Times New Roman" w:hAnsi="Times New Roman" w:cs="Times New Roman" w:hint="eastAsia"/>
          <w:color w:val="000000" w:themeColor="text1"/>
          <w:szCs w:val="21"/>
        </w:rPr>
        <w:t xml:space="preserve"> T1-weighted</w:t>
      </w:r>
      <w:r w:rsidR="00E86AFA">
        <w:rPr>
          <w:rFonts w:ascii="Times New Roman" w:hAnsi="Times New Roman" w:cs="Times New Roman" w:hint="eastAsia"/>
          <w:color w:val="000000" w:themeColor="text1"/>
          <w:szCs w:val="21"/>
        </w:rPr>
        <w:t xml:space="preserve">, </w:t>
      </w:r>
      <w:r w:rsidR="00A03A50" w:rsidRPr="007D43D4">
        <w:rPr>
          <w:rFonts w:ascii="Times New Roman" w:hAnsi="Times New Roman" w:cs="Times New Roman" w:hint="eastAsia"/>
          <w:color w:val="000000" w:themeColor="text1"/>
          <w:szCs w:val="21"/>
        </w:rPr>
        <w:t>4</w:t>
      </w:r>
      <w:r w:rsidR="00D225C6" w:rsidRPr="007D43D4">
        <w:rPr>
          <w:rFonts w:ascii="Times New Roman" w:hAnsi="Times New Roman" w:cs="Times New Roman" w:hint="eastAsia"/>
          <w:color w:val="000000" w:themeColor="text1"/>
          <w:szCs w:val="21"/>
        </w:rPr>
        <w:t>25</w:t>
      </w:r>
      <w:r w:rsidR="00A03A50" w:rsidRPr="007D43D4">
        <w:rPr>
          <w:rFonts w:ascii="Times New Roman" w:hAnsi="Times New Roman" w:cs="Times New Roman" w:hint="eastAsia"/>
          <w:color w:val="000000" w:themeColor="text1"/>
          <w:szCs w:val="21"/>
        </w:rPr>
        <w:t xml:space="preserve"> T2-weighted </w:t>
      </w:r>
      <w:r w:rsidR="00E86AFA">
        <w:rPr>
          <w:rFonts w:ascii="Times New Roman" w:hAnsi="Times New Roman" w:cs="Times New Roman" w:hint="eastAsia"/>
          <w:color w:val="000000" w:themeColor="text1"/>
          <w:szCs w:val="21"/>
        </w:rPr>
        <w:t>and 33 FLAIR images</w:t>
      </w:r>
      <w:r w:rsidR="00A03A50" w:rsidRPr="007D43D4">
        <w:rPr>
          <w:rFonts w:ascii="Times New Roman" w:hAnsi="Times New Roman" w:cs="Times New Roman" w:hint="eastAsia"/>
          <w:color w:val="000000" w:themeColor="text1"/>
          <w:szCs w:val="21"/>
        </w:rPr>
        <w:t>) from 39 different research institutions, including both public datasets and in-house acquisitions. Four public datasets from OpenNeuro (site-ds001875</w:t>
      </w:r>
      <w:r w:rsidR="00975D39">
        <w:rPr>
          <w:rFonts w:ascii="Times New Roman" w:hAnsi="Times New Roman" w:cs="Times New Roman"/>
          <w:color w:val="000000" w:themeColor="text1"/>
          <w:szCs w:val="21"/>
        </w:rPr>
        <w:fldChar w:fldCharType="begin"/>
      </w:r>
      <w:r w:rsidR="00975D39">
        <w:rPr>
          <w:rFonts w:ascii="Times New Roman" w:hAnsi="Times New Roman" w:cs="Times New Roman"/>
          <w:color w:val="000000" w:themeColor="text1"/>
          <w:szCs w:val="21"/>
        </w:rPr>
        <w:instrText xml:space="preserve"> ADDIN ZOTERO_ITEM CSL_CITATION {"citationID":"rSkKZbCz","properties":{"unsorted":false,"formattedCitation":"\\super 14\\nosupersub{}","plainCitation":"14","noteIndex":0},"citationItems":[{"id":479,"uris":["http://zotero.org/users/local/rxag8rCS/items/4K9DLFYS"],"itemData":{"id":479,"type":"article-journal","abstract":"Models of large-scale brain networks that are informed by the underlying anatomical connectivity contribute to our understanding of the mapping between the structure of the brain and its dynamical function. Connectome-based modelling is a promising approach to a more comprehensive understanding of brain function across spatial and temporal scales, but it must be constrained by multi-scale empirical data from animal models. Here we describe the construction of a macaque (Macaca mulatta and Macaca fascicularis) connectome for whole-cortex simulations in TheVirtualBrain, an open-source simulation platform. We take advantage of available axonal tract-tracing datasets and enhance the existing connectome data using diffusion-based tractography in macaques. We illustrate the utility of the connectome as an extension of TheVirtualBrain by simulating resting-state BOLD-fMRI data and fitting it to empirical resting-state data.","container-title":"Scientific Data","DOI":"10.1038/s41597-019-0129-z","ISSN":"2052-4463","issue":"1","journalAbbreviation":"Sci Data","language":"eng","page":"123","PMID":"31316116","PMCID":"PMC6637142","source":"PubMed","title":"A macaque connectome for large-scale network simulations in TheVirtualBrain","volume":"6","author":[{"family":"Shen","given":"Kelly"},{"family":"Bezgin","given":"Gleb"},{"family":"Schirner","given":"Michael"},{"family":"Ritter","given":"Petra"},{"family":"Everling","given":"Stefan"},{"family":"McIntosh","given":"Anthony R."}],"issued":{"date-parts":[["2019",7,17]]}}}],"schema":"https://github.com/citation-style-language/schema/raw/master/csl-citation.json"} </w:instrText>
      </w:r>
      <w:r w:rsidR="00975D39">
        <w:rPr>
          <w:rFonts w:ascii="Times New Roman" w:hAnsi="Times New Roman" w:cs="Times New Roman"/>
          <w:color w:val="000000" w:themeColor="text1"/>
          <w:szCs w:val="21"/>
        </w:rPr>
        <w:fldChar w:fldCharType="separate"/>
      </w:r>
      <w:r w:rsidR="00975D39" w:rsidRPr="00975D39">
        <w:rPr>
          <w:rFonts w:ascii="Times New Roman" w:hAnsi="Times New Roman" w:cs="Times New Roman"/>
          <w:kern w:val="0"/>
          <w:vertAlign w:val="superscript"/>
        </w:rPr>
        <w:t>14</w:t>
      </w:r>
      <w:r w:rsidR="00975D39">
        <w:rPr>
          <w:rFonts w:ascii="Times New Roman" w:hAnsi="Times New Roman" w:cs="Times New Roman"/>
          <w:color w:val="000000" w:themeColor="text1"/>
          <w:szCs w:val="21"/>
        </w:rPr>
        <w:fldChar w:fldCharType="end"/>
      </w:r>
      <w:r w:rsidR="00A03A50" w:rsidRPr="007D43D4">
        <w:rPr>
          <w:rFonts w:ascii="Times New Roman" w:hAnsi="Times New Roman" w:cs="Times New Roman" w:hint="eastAsia"/>
          <w:color w:val="000000" w:themeColor="text1"/>
          <w:szCs w:val="21"/>
        </w:rPr>
        <w:t>, site-ds003989</w:t>
      </w:r>
      <w:r w:rsidR="00975D39">
        <w:rPr>
          <w:rFonts w:ascii="Times New Roman" w:hAnsi="Times New Roman" w:cs="Times New Roman"/>
          <w:color w:val="000000" w:themeColor="text1"/>
          <w:szCs w:val="21"/>
        </w:rPr>
        <w:fldChar w:fldCharType="begin"/>
      </w:r>
      <w:r w:rsidR="00975D39">
        <w:rPr>
          <w:rFonts w:ascii="Times New Roman" w:hAnsi="Times New Roman" w:cs="Times New Roman"/>
          <w:color w:val="000000" w:themeColor="text1"/>
          <w:szCs w:val="21"/>
        </w:rPr>
        <w:instrText xml:space="preserve"> ADDIN ZOTERO_ITEM CSL_CITATION {"citationID":"9xdXj34G","properties":{"unsorted":false,"formattedCitation":"\\super 15\\nosupersub{}","plainCitation":"15","noteIndex":0},"citationItems":[{"id":482,"uris":["http://zotero.org/users/local/rxag8rCS/items/JQ4YJSNC"],"itemData":{"id":482,"type":"article-journal","abstract":"In humans, the posterior cingulate cortex contains an area sensitive to visual cues to self-motion. This cingulate sulcus visual area (CSv) is structurally and functionally connected with several (multi)sensory and (pre)motor areas recruited during locomotion. In nonhuman primates, electrophysiology has shown that the cingulate cortex is also related to spatial navigation. Recently, functional MRI in macaque monkeys identified a cingulate area with similar visual properties to human CSv. In order to bridge the gap between human and nonhuman primate research, we examined the structural and functional connectivity of putative CSv in three macaque monkeys adopting the same approach as in humans based on diffusion MRI and resting-state functional MRI. The results showed that putative monkey CSv connects with several visuo-vestibular areas (e.g., VIP/FEFsem/VPS/MSTd) as well as somatosensory cortex (e.g., dorsal aspects of areas 3/1/2), all known to process sensory signals that can be triggered by self-motion. Additionally, strong connections are observed with (pre)motor areas located in the dorsal prefrontal cortex (e.g., F3/F2/F1) and within the anterior cingulate cortex (e.g., area 24). This connectivity pattern is strikingly reminiscent of that described for human CSv, suggesting that the sensorimotor control of locomotion relies on similar organizational principles in human and nonhuman primates.","container-title":"Cerebral Cortex","DOI":"10.1093/cercor/bhaa301","ISSN":"1460-2199","issue":"2","journalAbbreviation":"Cereb Cortex","language":"eng","page":"1347-1364","PMID":"33067998","PMCID":"PMC7786354","publisher-place":"New York, N.Y. : 1991","source":"PubMed","title":"Connectivity of the Cingulate Sulcus Visual Area (CSv) in Macaque Monkeys","volume":"31","author":[{"family":"De Castro","given":"V."},{"family":"Smith","given":"A. T."},{"family":"Beer","given":"A. L."},{"family":"Leguen","given":"C."},{"family":"Vayssière","given":"N."},{"family":"Héjja-Brichard","given":"Y."},{"family":"Audurier","given":"P."},{"family":"Cottereau","given":"B. R."},{"family":"Durand","given":"J. B."}],"issued":{"date-parts":[["2021",1,5]]}}}],"schema":"https://github.com/citation-style-language/schema/raw/master/csl-citation.json"} </w:instrText>
      </w:r>
      <w:r w:rsidR="00975D39">
        <w:rPr>
          <w:rFonts w:ascii="Times New Roman" w:hAnsi="Times New Roman" w:cs="Times New Roman"/>
          <w:color w:val="000000" w:themeColor="text1"/>
          <w:szCs w:val="21"/>
        </w:rPr>
        <w:fldChar w:fldCharType="separate"/>
      </w:r>
      <w:r w:rsidR="00975D39" w:rsidRPr="00975D39">
        <w:rPr>
          <w:rFonts w:ascii="Times New Roman" w:hAnsi="Times New Roman" w:cs="Times New Roman"/>
          <w:kern w:val="0"/>
          <w:vertAlign w:val="superscript"/>
        </w:rPr>
        <w:t>15</w:t>
      </w:r>
      <w:r w:rsidR="00975D39">
        <w:rPr>
          <w:rFonts w:ascii="Times New Roman" w:hAnsi="Times New Roman" w:cs="Times New Roman"/>
          <w:color w:val="000000" w:themeColor="text1"/>
          <w:szCs w:val="21"/>
        </w:rPr>
        <w:fldChar w:fldCharType="end"/>
      </w:r>
      <w:r w:rsidR="00A03A50" w:rsidRPr="007D43D4">
        <w:rPr>
          <w:rFonts w:ascii="Times New Roman" w:hAnsi="Times New Roman" w:cs="Times New Roman" w:hint="eastAsia"/>
          <w:color w:val="000000" w:themeColor="text1"/>
          <w:szCs w:val="21"/>
        </w:rPr>
        <w:t>, site-ds0046</w:t>
      </w:r>
      <w:r w:rsidR="006A2635">
        <w:rPr>
          <w:rFonts w:ascii="Times New Roman" w:hAnsi="Times New Roman" w:cs="Times New Roman" w:hint="eastAsia"/>
          <w:color w:val="000000" w:themeColor="text1"/>
          <w:szCs w:val="21"/>
        </w:rPr>
        <w:t>20</w:t>
      </w:r>
      <w:r w:rsidR="00FA5AA0">
        <w:rPr>
          <w:rFonts w:ascii="Times New Roman" w:hAnsi="Times New Roman" w:cs="Times New Roman"/>
          <w:color w:val="000000" w:themeColor="text1"/>
          <w:szCs w:val="21"/>
        </w:rPr>
        <w:fldChar w:fldCharType="begin"/>
      </w:r>
      <w:r w:rsidR="00FA5AA0">
        <w:rPr>
          <w:rFonts w:ascii="Times New Roman" w:hAnsi="Times New Roman" w:cs="Times New Roman"/>
          <w:color w:val="000000" w:themeColor="text1"/>
          <w:szCs w:val="21"/>
        </w:rPr>
        <w:instrText xml:space="preserve"> ADDIN ZOTERO_ITEM CSL_CITATION {"citationID":"uvuYztfl","properties":{"unsorted":false,"formattedCitation":"\\super 16\\nosupersub{}","plainCitation":"16","noteIndex":0},"citationItems":[{"id":688,"uris":["http://zotero.org/users/local/rxag8rCS/items/NVPLI86B"],"itemData":{"id":688,"type":"dataset","DOI":"10.18112/OPENNEURO.DS004620.V1.0.1","publisher":"OpenNeuro","source":"DOI.org (Datacite)","title":"Macaque angiography dataset","URL":"https://openneuro.org/datasets/ds004620/versions/1.0.1","author":[{"family":"Yue Cui","given":""},{"family":"Haibin Huang","given":""},{"family":"Jialu Liu","given":""}],"accessed":{"date-parts":[["2026",6,2]]},"issued":{"date-parts":[["2026"]]}}}],"schema":"https://github.com/citation-style-language/schema/raw/master/csl-citation.json"} </w:instrText>
      </w:r>
      <w:r w:rsidR="00FA5AA0">
        <w:rPr>
          <w:rFonts w:ascii="Times New Roman" w:hAnsi="Times New Roman" w:cs="Times New Roman"/>
          <w:color w:val="000000" w:themeColor="text1"/>
          <w:szCs w:val="21"/>
        </w:rPr>
        <w:fldChar w:fldCharType="separate"/>
      </w:r>
      <w:r w:rsidR="00FA5AA0" w:rsidRPr="00FA5AA0">
        <w:rPr>
          <w:rFonts w:ascii="Times New Roman" w:hAnsi="Times New Roman" w:cs="Times New Roman"/>
          <w:kern w:val="0"/>
          <w:vertAlign w:val="superscript"/>
        </w:rPr>
        <w:t>16</w:t>
      </w:r>
      <w:r w:rsidR="00FA5AA0">
        <w:rPr>
          <w:rFonts w:ascii="Times New Roman" w:hAnsi="Times New Roman" w:cs="Times New Roman"/>
          <w:color w:val="000000" w:themeColor="text1"/>
          <w:szCs w:val="21"/>
        </w:rPr>
        <w:fldChar w:fldCharType="end"/>
      </w:r>
      <w:r w:rsidR="00A03A50" w:rsidRPr="007D43D4">
        <w:rPr>
          <w:rFonts w:ascii="Times New Roman" w:hAnsi="Times New Roman" w:cs="Times New Roman" w:hint="eastAsia"/>
          <w:color w:val="000000" w:themeColor="text1"/>
          <w:szCs w:val="21"/>
        </w:rPr>
        <w:t>, site-ds005521</w:t>
      </w:r>
      <w:r w:rsidR="00FA5AA0">
        <w:rPr>
          <w:rFonts w:ascii="Times New Roman" w:hAnsi="Times New Roman" w:cs="Times New Roman"/>
          <w:color w:val="000000" w:themeColor="text1"/>
          <w:szCs w:val="21"/>
        </w:rPr>
        <w:fldChar w:fldCharType="begin"/>
      </w:r>
      <w:r w:rsidR="00FA5AA0">
        <w:rPr>
          <w:rFonts w:ascii="Times New Roman" w:hAnsi="Times New Roman" w:cs="Times New Roman"/>
          <w:color w:val="000000" w:themeColor="text1"/>
          <w:szCs w:val="21"/>
        </w:rPr>
        <w:instrText xml:space="preserve"> ADDIN ZOTERO_ITEM CSL_CITATION {"citationID":"NV8bNW22","properties":{"unsorted":false,"formattedCitation":"\\super 17\\nosupersub{}","plainCitation":"17","noteIndex":0},"citationItems":[{"id":686,"uris":["http://zotero.org/users/local/rxag8rCS/items/U6ZZPC8Q"],"itemData":{"id":686,"type":"article-journal","abstract":"Primate vision relies on retinotopically organized cortical parcels defined by representations of hemifield (upper vs lower visual field), eccentricity (fovea vs periphery), and area (V1, V2, V3, V4). Here we test for functional signatures of these organizing principles. We used functional magnetic resonance imaging to measure responses to gratings varying in spatial frequency, color, and saturation across retinotopically defined parcels in two macaque monkeys, and we developed a Sparse Supervised Embedding (SSE) analysis to identify stimulus features that best distinguish cortical parcels from each other. Constraining the SSE model to distinguish just eccentricity representations of the voxels revealed the expected variation of spatial frequency and S-cone modulation with eccentricity. Constraining the model according to the dorsal/ventral location and retinotopic area of each voxel provided unexpected functional signatures, which we investigated further with standard univariate analyses. Posterior parcels (V1) were distinguished from anterior parcels (V4) by differential responses to chromatic and luminance contrast, especially of low-spatial-frequency gratings. Meanwhile, ventral parcels were distinguished from dorsal parcels by differential responses to chromatic and luminance contrast, especially of colors that modulate all three cone types. The dorsal/ventral asymmetry not only resembled differences between candidate dorsal and ventral subdivisions of human V4 but also extended to include all retinotopic visual areas, starting in V1 and increasing from V1 to V4. The results provide insight into the functional roles of different retinotopic areas and demonstrate the utility of SSE as a data-driven tool for generating hypotheses about cortical function and behavior.","container-title":"The Journal of Neuroscience","DOI":"10.1523/JNEUROSCI.1673-23.2024","ISSN":"0270-6474, 1529-2401","issue":"2","journalAbbreviation":"J. Neurosci.","language":"en","license":"https://creativecommons.org/licenses/by-nc-sa/4.0/","page":"e1673232024","source":"DOI.org (Crossref)","title":"Color and Spatial Frequency Provide Functional Signatures of Retinotopic Visual Areas","volume":"45","author":[{"family":"Loggia","given":"Spencer R."},{"family":"Duffield","given":"Stuart J."},{"family":"Braunlich","given":"Kurt"},{"family":"Conway","given":"Bevil R."}],"issued":{"date-parts":[["2025",1,8]]}}}],"schema":"https://github.com/citation-style-language/schema/raw/master/csl-citation.json"} </w:instrText>
      </w:r>
      <w:r w:rsidR="00FA5AA0">
        <w:rPr>
          <w:rFonts w:ascii="Times New Roman" w:hAnsi="Times New Roman" w:cs="Times New Roman"/>
          <w:color w:val="000000" w:themeColor="text1"/>
          <w:szCs w:val="21"/>
        </w:rPr>
        <w:fldChar w:fldCharType="separate"/>
      </w:r>
      <w:r w:rsidR="00FA5AA0" w:rsidRPr="00FA5AA0">
        <w:rPr>
          <w:rFonts w:ascii="Times New Roman" w:hAnsi="Times New Roman" w:cs="Times New Roman"/>
          <w:kern w:val="0"/>
          <w:vertAlign w:val="superscript"/>
        </w:rPr>
        <w:t>17</w:t>
      </w:r>
      <w:r w:rsidR="00FA5AA0">
        <w:rPr>
          <w:rFonts w:ascii="Times New Roman" w:hAnsi="Times New Roman" w:cs="Times New Roman"/>
          <w:color w:val="000000" w:themeColor="text1"/>
          <w:szCs w:val="21"/>
        </w:rPr>
        <w:fldChar w:fldCharType="end"/>
      </w:r>
      <w:r w:rsidR="00A03A50" w:rsidRPr="007D43D4">
        <w:rPr>
          <w:rFonts w:ascii="Times New Roman" w:hAnsi="Times New Roman" w:cs="Times New Roman" w:hint="eastAsia"/>
          <w:color w:val="000000" w:themeColor="text1"/>
          <w:szCs w:val="21"/>
        </w:rPr>
        <w:t xml:space="preserve">) were reserved as an independent cross-site test set for final model evaluation. The remaining data from 35 </w:t>
      </w:r>
      <w:r w:rsidR="00A03A50" w:rsidRPr="007D43D4">
        <w:rPr>
          <w:rFonts w:ascii="Times New Roman" w:hAnsi="Times New Roman" w:cs="Times New Roman" w:hint="eastAsia"/>
          <w:color w:val="000000" w:themeColor="text1"/>
          <w:szCs w:val="21"/>
        </w:rPr>
        <w:lastRenderedPageBreak/>
        <w:t>institutions were used for model training and hyperparameter selection, with an 8:2 stratified split into training and validation sets performed within each site to avoid data leakage and ensure domain consistency.</w:t>
      </w:r>
    </w:p>
    <w:p w14:paraId="170A0FDA" w14:textId="510D17C4" w:rsidR="009D41E6"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 model predicts 1</w:t>
      </w:r>
      <w:r w:rsidR="004E263C" w:rsidRPr="007D43D4">
        <w:rPr>
          <w:rFonts w:ascii="Times New Roman" w:hAnsi="Times New Roman" w:cs="Times New Roman" w:hint="eastAsia"/>
          <w:color w:val="000000" w:themeColor="text1"/>
          <w:szCs w:val="21"/>
        </w:rPr>
        <w:t>8</w:t>
      </w:r>
      <w:r w:rsidRPr="007D43D4">
        <w:rPr>
          <w:rFonts w:ascii="Times New Roman" w:hAnsi="Times New Roman" w:cs="Times New Roman"/>
          <w:color w:val="000000" w:themeColor="text1"/>
          <w:szCs w:val="21"/>
        </w:rPr>
        <w:t xml:space="preserve"> tissue and anatomical region classes, consistent with standard FreeSurfer labeling conventions for macaques:</w:t>
      </w:r>
    </w:p>
    <w:p w14:paraId="72BAD2BB" w14:textId="19907F44" w:rsidR="006B6B6E" w:rsidRPr="007D43D4" w:rsidRDefault="009D41E6" w:rsidP="00C93A7D">
      <w:pPr>
        <w:spacing w:after="120" w:line="480" w:lineRule="auto"/>
        <w:rPr>
          <w:rFonts w:ascii="Times New Roman" w:eastAsia="等线" w:hAnsi="Times New Roman" w:cs="Times New Roman"/>
          <w:kern w:val="0"/>
          <w:szCs w:val="21"/>
        </w:rPr>
      </w:pPr>
      <w:r w:rsidRPr="00151080">
        <w:rPr>
          <w:rFonts w:ascii="Times New Roman" w:eastAsia="等线" w:hAnsi="Times New Roman" w:cs="Times New Roman"/>
          <w:b/>
          <w:bCs/>
          <w:kern w:val="0"/>
          <w:szCs w:val="21"/>
        </w:rPr>
        <w:t xml:space="preserve">Supplementary Table </w:t>
      </w:r>
      <w:r w:rsidR="006C2972">
        <w:rPr>
          <w:rFonts w:ascii="Times New Roman" w:eastAsia="等线" w:hAnsi="Times New Roman" w:cs="Times New Roman" w:hint="eastAsia"/>
          <w:b/>
          <w:bCs/>
          <w:kern w:val="0"/>
          <w:szCs w:val="21"/>
        </w:rPr>
        <w:t>2</w:t>
      </w:r>
      <w:r w:rsidRPr="00151080">
        <w:rPr>
          <w:rFonts w:ascii="Times New Roman" w:eastAsia="等线" w:hAnsi="Times New Roman" w:cs="Times New Roman" w:hint="eastAsia"/>
          <w:b/>
          <w:bCs/>
          <w:kern w:val="0"/>
          <w:szCs w:val="21"/>
        </w:rPr>
        <w:t>.</w:t>
      </w:r>
      <w:r w:rsidRPr="00151080">
        <w:rPr>
          <w:rFonts w:ascii="Times New Roman" w:eastAsia="等线" w:hAnsi="Times New Roman" w:cs="Times New Roman"/>
          <w:b/>
          <w:bCs/>
          <w:kern w:val="0"/>
          <w:szCs w:val="21"/>
        </w:rPr>
        <w:t xml:space="preserve"> </w:t>
      </w:r>
      <w:r w:rsidR="000366B6" w:rsidRPr="000366B6">
        <w:rPr>
          <w:rFonts w:ascii="Times New Roman" w:eastAsia="等线" w:hAnsi="Times New Roman" w:cs="Times New Roman"/>
          <w:b/>
          <w:bCs/>
          <w:kern w:val="0"/>
          <w:szCs w:val="21"/>
        </w:rPr>
        <w:t>Label indices and corresponding anatomical names for macaque brain tissue segmentation</w:t>
      </w:r>
      <w:r w:rsidR="000366B6">
        <w:rPr>
          <w:rFonts w:ascii="Times New Roman" w:eastAsia="等线" w:hAnsi="Times New Roman" w:cs="Times New Roman" w:hint="eastAsia"/>
          <w:b/>
          <w:bCs/>
          <w:kern w:val="0"/>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3384"/>
        <w:gridCol w:w="5632"/>
      </w:tblGrid>
      <w:tr w:rsidR="00F6110E" w:rsidRPr="007D43D4" w14:paraId="52E69A06" w14:textId="77777777" w:rsidTr="00B71294">
        <w:trPr>
          <w:tblHeader/>
        </w:trPr>
        <w:tc>
          <w:tcPr>
            <w:tcW w:w="3510" w:type="dxa"/>
          </w:tcPr>
          <w:p w14:paraId="4E65F848" w14:textId="77777777" w:rsidR="00F6110E" w:rsidRPr="007D43D4" w:rsidRDefault="00F6110E" w:rsidP="00C93A7D">
            <w:pPr>
              <w:spacing w:line="36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Label ID</w:t>
            </w:r>
          </w:p>
        </w:tc>
        <w:tc>
          <w:tcPr>
            <w:tcW w:w="5850" w:type="dxa"/>
          </w:tcPr>
          <w:p w14:paraId="38F2BA6C" w14:textId="77777777" w:rsidR="00F6110E" w:rsidRPr="007D43D4" w:rsidRDefault="00F6110E" w:rsidP="00C93A7D">
            <w:pPr>
              <w:spacing w:line="36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Region Name</w:t>
            </w:r>
          </w:p>
        </w:tc>
      </w:tr>
      <w:tr w:rsidR="00F6110E" w:rsidRPr="007D43D4" w14:paraId="2451B836" w14:textId="77777777" w:rsidTr="00B71294">
        <w:tc>
          <w:tcPr>
            <w:tcW w:w="3510" w:type="dxa"/>
          </w:tcPr>
          <w:p w14:paraId="73AFBB62"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5850" w:type="dxa"/>
          </w:tcPr>
          <w:p w14:paraId="37B48B53"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Background</w:t>
            </w:r>
          </w:p>
        </w:tc>
      </w:tr>
      <w:tr w:rsidR="00F6110E" w:rsidRPr="007D43D4" w14:paraId="1F606B38" w14:textId="77777777" w:rsidTr="00B71294">
        <w:tc>
          <w:tcPr>
            <w:tcW w:w="3510" w:type="dxa"/>
          </w:tcPr>
          <w:p w14:paraId="6E14A6E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5850" w:type="dxa"/>
          </w:tcPr>
          <w:p w14:paraId="29543ACC"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Cortical gray matter</w:t>
            </w:r>
          </w:p>
        </w:tc>
      </w:tr>
      <w:tr w:rsidR="00F6110E" w:rsidRPr="007D43D4" w14:paraId="503836A7" w14:textId="77777777" w:rsidTr="00B71294">
        <w:tc>
          <w:tcPr>
            <w:tcW w:w="3510" w:type="dxa"/>
          </w:tcPr>
          <w:p w14:paraId="50FE0548"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5850" w:type="dxa"/>
          </w:tcPr>
          <w:p w14:paraId="3C1D6F00"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Cortical white matter</w:t>
            </w:r>
          </w:p>
        </w:tc>
      </w:tr>
      <w:tr w:rsidR="00F6110E" w:rsidRPr="007D43D4" w14:paraId="03901E5E" w14:textId="77777777" w:rsidTr="00B71294">
        <w:tc>
          <w:tcPr>
            <w:tcW w:w="3510" w:type="dxa"/>
          </w:tcPr>
          <w:p w14:paraId="179594D7"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5850" w:type="dxa"/>
          </w:tcPr>
          <w:p w14:paraId="607BAC5C"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Cerebrospinal fluid (CSF)</w:t>
            </w:r>
          </w:p>
        </w:tc>
      </w:tr>
      <w:tr w:rsidR="00F6110E" w:rsidRPr="007D43D4" w14:paraId="410F6D7A" w14:textId="77777777" w:rsidTr="00B71294">
        <w:tc>
          <w:tcPr>
            <w:tcW w:w="3510" w:type="dxa"/>
          </w:tcPr>
          <w:p w14:paraId="4AE9A090"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7</w:t>
            </w:r>
          </w:p>
        </w:tc>
        <w:tc>
          <w:tcPr>
            <w:tcW w:w="5850" w:type="dxa"/>
          </w:tcPr>
          <w:p w14:paraId="7FC198CA"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Cerebellar gray matter</w:t>
            </w:r>
          </w:p>
        </w:tc>
      </w:tr>
      <w:tr w:rsidR="00F6110E" w:rsidRPr="007D43D4" w14:paraId="7B2283EF" w14:textId="77777777" w:rsidTr="00B71294">
        <w:tc>
          <w:tcPr>
            <w:tcW w:w="3510" w:type="dxa"/>
          </w:tcPr>
          <w:p w14:paraId="07E7B0F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w:t>
            </w:r>
          </w:p>
        </w:tc>
        <w:tc>
          <w:tcPr>
            <w:tcW w:w="5850" w:type="dxa"/>
          </w:tcPr>
          <w:p w14:paraId="5E7CF727"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Cerebellar white matter</w:t>
            </w:r>
          </w:p>
        </w:tc>
      </w:tr>
      <w:tr w:rsidR="00F6110E" w:rsidRPr="007D43D4" w14:paraId="04E0CAC4" w14:textId="77777777" w:rsidTr="00B71294">
        <w:tc>
          <w:tcPr>
            <w:tcW w:w="3510" w:type="dxa"/>
          </w:tcPr>
          <w:p w14:paraId="762C4FD2"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10</w:t>
            </w:r>
          </w:p>
        </w:tc>
        <w:tc>
          <w:tcPr>
            <w:tcW w:w="5850" w:type="dxa"/>
          </w:tcPr>
          <w:p w14:paraId="1CFF2FFD"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Thalamus</w:t>
            </w:r>
          </w:p>
        </w:tc>
      </w:tr>
      <w:tr w:rsidR="00F6110E" w:rsidRPr="007D43D4" w14:paraId="06E54CE9" w14:textId="77777777" w:rsidTr="00B71294">
        <w:tc>
          <w:tcPr>
            <w:tcW w:w="3510" w:type="dxa"/>
          </w:tcPr>
          <w:p w14:paraId="3ECF6A1D"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11</w:t>
            </w:r>
          </w:p>
        </w:tc>
        <w:tc>
          <w:tcPr>
            <w:tcW w:w="5850" w:type="dxa"/>
          </w:tcPr>
          <w:p w14:paraId="3626BB1E"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Caudate nucleus</w:t>
            </w:r>
          </w:p>
        </w:tc>
      </w:tr>
      <w:tr w:rsidR="00F6110E" w:rsidRPr="007D43D4" w14:paraId="790BE847" w14:textId="77777777" w:rsidTr="00B71294">
        <w:tc>
          <w:tcPr>
            <w:tcW w:w="3510" w:type="dxa"/>
          </w:tcPr>
          <w:p w14:paraId="25C4466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5850" w:type="dxa"/>
          </w:tcPr>
          <w:p w14:paraId="75CDF3B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Putamen</w:t>
            </w:r>
          </w:p>
        </w:tc>
      </w:tr>
      <w:tr w:rsidR="00F6110E" w:rsidRPr="007D43D4" w14:paraId="1E92AE20" w14:textId="77777777" w:rsidTr="00B71294">
        <w:tc>
          <w:tcPr>
            <w:tcW w:w="3510" w:type="dxa"/>
          </w:tcPr>
          <w:p w14:paraId="58DAF788"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13</w:t>
            </w:r>
          </w:p>
        </w:tc>
        <w:tc>
          <w:tcPr>
            <w:tcW w:w="5850" w:type="dxa"/>
          </w:tcPr>
          <w:p w14:paraId="63571377"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Globus pallidus</w:t>
            </w:r>
          </w:p>
        </w:tc>
      </w:tr>
      <w:tr w:rsidR="00F6110E" w:rsidRPr="007D43D4" w14:paraId="1FCECB31" w14:textId="77777777" w:rsidTr="00B71294">
        <w:tc>
          <w:tcPr>
            <w:tcW w:w="3510" w:type="dxa"/>
          </w:tcPr>
          <w:p w14:paraId="7C2EB8B2"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w:t>
            </w:r>
          </w:p>
        </w:tc>
        <w:tc>
          <w:tcPr>
            <w:tcW w:w="5850" w:type="dxa"/>
          </w:tcPr>
          <w:p w14:paraId="277071E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Hippocampus</w:t>
            </w:r>
          </w:p>
        </w:tc>
      </w:tr>
      <w:tr w:rsidR="00F6110E" w:rsidRPr="007D43D4" w14:paraId="6D09E1FD" w14:textId="77777777" w:rsidTr="00B71294">
        <w:tc>
          <w:tcPr>
            <w:tcW w:w="3510" w:type="dxa"/>
          </w:tcPr>
          <w:p w14:paraId="5B55DE95"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17</w:t>
            </w:r>
          </w:p>
        </w:tc>
        <w:tc>
          <w:tcPr>
            <w:tcW w:w="5850" w:type="dxa"/>
          </w:tcPr>
          <w:p w14:paraId="0848D46C"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Amygdala</w:t>
            </w:r>
          </w:p>
        </w:tc>
      </w:tr>
      <w:tr w:rsidR="00F6110E" w:rsidRPr="007D43D4" w14:paraId="13DA1041" w14:textId="77777777" w:rsidTr="00B71294">
        <w:tc>
          <w:tcPr>
            <w:tcW w:w="3510" w:type="dxa"/>
          </w:tcPr>
          <w:p w14:paraId="2F2F8DF0"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18</w:t>
            </w:r>
          </w:p>
        </w:tc>
        <w:tc>
          <w:tcPr>
            <w:tcW w:w="5850" w:type="dxa"/>
          </w:tcPr>
          <w:p w14:paraId="4E6500BC"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Nucleus accumbens</w:t>
            </w:r>
          </w:p>
        </w:tc>
      </w:tr>
      <w:tr w:rsidR="00F6110E" w:rsidRPr="007D43D4" w14:paraId="7E51FDA7" w14:textId="77777777" w:rsidTr="00B71294">
        <w:tc>
          <w:tcPr>
            <w:tcW w:w="3510" w:type="dxa"/>
          </w:tcPr>
          <w:p w14:paraId="2FAE4CEE"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24</w:t>
            </w:r>
          </w:p>
        </w:tc>
        <w:tc>
          <w:tcPr>
            <w:tcW w:w="5850" w:type="dxa"/>
          </w:tcPr>
          <w:p w14:paraId="4CCA0C98"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Brainstem</w:t>
            </w:r>
          </w:p>
        </w:tc>
      </w:tr>
      <w:tr w:rsidR="00F6110E" w:rsidRPr="007D43D4" w14:paraId="3D402642" w14:textId="77777777" w:rsidTr="00B71294">
        <w:tc>
          <w:tcPr>
            <w:tcW w:w="3510" w:type="dxa"/>
          </w:tcPr>
          <w:p w14:paraId="2A7CF917"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26</w:t>
            </w:r>
          </w:p>
        </w:tc>
        <w:tc>
          <w:tcPr>
            <w:tcW w:w="5850" w:type="dxa"/>
          </w:tcPr>
          <w:p w14:paraId="176C9FEE"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Pons</w:t>
            </w:r>
          </w:p>
        </w:tc>
      </w:tr>
      <w:tr w:rsidR="00F6110E" w:rsidRPr="007D43D4" w14:paraId="72239EAE" w14:textId="77777777" w:rsidTr="00B71294">
        <w:tc>
          <w:tcPr>
            <w:tcW w:w="3510" w:type="dxa"/>
          </w:tcPr>
          <w:p w14:paraId="61087FAD"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27</w:t>
            </w:r>
          </w:p>
        </w:tc>
        <w:tc>
          <w:tcPr>
            <w:tcW w:w="5850" w:type="dxa"/>
          </w:tcPr>
          <w:p w14:paraId="1E16F78D"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Midbrain</w:t>
            </w:r>
          </w:p>
        </w:tc>
      </w:tr>
      <w:tr w:rsidR="00F6110E" w:rsidRPr="007D43D4" w14:paraId="41504A64" w14:textId="77777777" w:rsidTr="00B71294">
        <w:tc>
          <w:tcPr>
            <w:tcW w:w="3510" w:type="dxa"/>
          </w:tcPr>
          <w:p w14:paraId="5B8B7DD5"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28</w:t>
            </w:r>
          </w:p>
        </w:tc>
        <w:tc>
          <w:tcPr>
            <w:tcW w:w="5850" w:type="dxa"/>
          </w:tcPr>
          <w:p w14:paraId="116741B4"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Medulla oblongata</w:t>
            </w:r>
          </w:p>
        </w:tc>
      </w:tr>
      <w:tr w:rsidR="00F6110E" w:rsidRPr="007D43D4" w14:paraId="37844E5B" w14:textId="77777777" w:rsidTr="00B71294">
        <w:tc>
          <w:tcPr>
            <w:tcW w:w="3510" w:type="dxa"/>
          </w:tcPr>
          <w:p w14:paraId="4042BA6A"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138</w:t>
            </w:r>
          </w:p>
        </w:tc>
        <w:tc>
          <w:tcPr>
            <w:tcW w:w="5850" w:type="dxa"/>
          </w:tcPr>
          <w:p w14:paraId="5AF65769"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Substantia nigra</w:t>
            </w:r>
          </w:p>
        </w:tc>
      </w:tr>
      <w:tr w:rsidR="00F6110E" w:rsidRPr="007D43D4" w14:paraId="6E95E001" w14:textId="77777777" w:rsidTr="00B71294">
        <w:tc>
          <w:tcPr>
            <w:tcW w:w="3510" w:type="dxa"/>
          </w:tcPr>
          <w:p w14:paraId="69BED285"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140</w:t>
            </w:r>
          </w:p>
        </w:tc>
        <w:tc>
          <w:tcPr>
            <w:tcW w:w="5850" w:type="dxa"/>
          </w:tcPr>
          <w:p w14:paraId="589F33DF" w14:textId="77777777" w:rsidR="00F6110E" w:rsidRPr="007D43D4" w:rsidRDefault="00F6110E"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Subthalamic nucleus</w:t>
            </w:r>
          </w:p>
        </w:tc>
      </w:tr>
    </w:tbl>
    <w:p w14:paraId="51BD3B1C" w14:textId="77777777" w:rsidR="007A0CCE" w:rsidRPr="007D43D4" w:rsidRDefault="007A0CCE" w:rsidP="00C93A7D">
      <w:pPr>
        <w:spacing w:line="480" w:lineRule="auto"/>
        <w:rPr>
          <w:rFonts w:ascii="Times New Roman" w:hAnsi="Times New Roman" w:cs="Times New Roman"/>
          <w:color w:val="000000" w:themeColor="text1"/>
          <w:szCs w:val="21"/>
        </w:rPr>
      </w:pPr>
    </w:p>
    <w:p w14:paraId="7A94D1B3" w14:textId="77777777" w:rsidR="00F6110E" w:rsidRPr="007D43D4" w:rsidRDefault="00F6110E"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lastRenderedPageBreak/>
        <w:t>Class weights were applied during training to account for class imbalance, with higher weights assigned to small subcortical structures (gray matter, white matter, and brainstem weighted ×2 relative to larger structures).</w:t>
      </w:r>
    </w:p>
    <w:p w14:paraId="3A3DAD46" w14:textId="77777777" w:rsidR="00F6110E" w:rsidRPr="007D43D4" w:rsidRDefault="00F6110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Data Preprocessing and Augmentation</w:t>
      </w:r>
    </w:p>
    <w:p w14:paraId="6B2D29F9"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All input scans were resampled to 0.4mm isotropic resolution and intensity-normalized using percentile clipping (1st–99th percentile) prior to training. During training, the following online data augmentation strategies were applied to improve generalization:</w:t>
      </w:r>
    </w:p>
    <w:p w14:paraId="3EB0239A" w14:textId="77777777" w:rsidR="00F6110E" w:rsidRPr="007D43D4" w:rsidRDefault="00F6110E"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1. Random spatial transformations:</w:t>
      </w:r>
      <w:r w:rsidRPr="007D43D4">
        <w:rPr>
          <w:rFonts w:ascii="Times New Roman" w:hAnsi="Times New Roman" w:cs="Times New Roman"/>
          <w:color w:val="000000" w:themeColor="text1"/>
          <w:szCs w:val="21"/>
        </w:rPr>
        <w:t xml:space="preserve"> random axial flip, ±15° rotation, elastic deformation, and scaling (0.8–1.2×)</w:t>
      </w:r>
    </w:p>
    <w:p w14:paraId="0652A563" w14:textId="77777777" w:rsidR="00F6110E" w:rsidRPr="007D43D4" w:rsidRDefault="00F6110E"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2. Intensity augmentations:</w:t>
      </w:r>
      <w:r w:rsidRPr="007D43D4">
        <w:rPr>
          <w:rFonts w:ascii="Times New Roman" w:hAnsi="Times New Roman" w:cs="Times New Roman"/>
          <w:color w:val="000000" w:themeColor="text1"/>
          <w:szCs w:val="21"/>
        </w:rPr>
        <w:t xml:space="preserve"> random gamma correction (0.7–1.3), Gaussian</w:t>
      </w:r>
      <w:r w:rsidR="00DB15F4" w:rsidRPr="007D43D4">
        <w:rPr>
          <w:rFonts w:ascii="Times New Roman" w:hAnsi="Times New Roman" w:cs="Times New Roman" w:hint="eastAsia"/>
          <w:color w:val="000000" w:themeColor="text1"/>
          <w:szCs w:val="21"/>
        </w:rPr>
        <w:t xml:space="preserve"> and Rician</w:t>
      </w:r>
      <w:r w:rsidRPr="007D43D4">
        <w:rPr>
          <w:rFonts w:ascii="Times New Roman" w:hAnsi="Times New Roman" w:cs="Times New Roman"/>
          <w:color w:val="000000" w:themeColor="text1"/>
          <w:szCs w:val="21"/>
        </w:rPr>
        <w:t xml:space="preserve"> noise injection, and brightness perturbation</w:t>
      </w:r>
    </w:p>
    <w:p w14:paraId="2B9F83A9" w14:textId="77777777" w:rsidR="00F6110E" w:rsidRPr="007D43D4" w:rsidRDefault="00F6110E"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3. Dynamic class-balanced patch sampling:</w:t>
      </w:r>
      <w:r w:rsidRPr="007D43D4">
        <w:rPr>
          <w:rFonts w:ascii="Times New Roman" w:hAnsi="Times New Roman" w:cs="Times New Roman"/>
          <w:color w:val="000000" w:themeColor="text1"/>
          <w:szCs w:val="21"/>
        </w:rPr>
        <w:t xml:space="preserve"> 96×96×96 voxels patches were sampled such that under-represented small subcortical structures were sampled with higher probability, reducing training bias toward large structures.</w:t>
      </w:r>
    </w:p>
    <w:p w14:paraId="218AA2D1" w14:textId="77777777" w:rsidR="00F6110E" w:rsidRPr="007D43D4" w:rsidRDefault="00F6110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Loss Function</w:t>
      </w:r>
    </w:p>
    <w:p w14:paraId="5E94FD26" w14:textId="37C61770" w:rsidR="00D92092"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Training used a combined Dice-Focal</w:t>
      </w:r>
      <w:r w:rsidR="00D4680E" w:rsidRPr="007D43D4">
        <w:rPr>
          <w:rFonts w:ascii="Times New Roman" w:hAnsi="Times New Roman" w:cs="Times New Roman"/>
          <w:color w:val="000000" w:themeColor="text1"/>
          <w:szCs w:val="21"/>
        </w:rPr>
        <w:fldChar w:fldCharType="begin"/>
      </w:r>
      <w:r w:rsidR="00FA5AA0">
        <w:rPr>
          <w:rFonts w:ascii="Times New Roman" w:hAnsi="Times New Roman" w:cs="Times New Roman"/>
          <w:color w:val="000000" w:themeColor="text1"/>
          <w:szCs w:val="21"/>
        </w:rPr>
        <w:instrText xml:space="preserve"> ADDIN ZOTERO_ITEM CSL_CITATION {"citationID":"SfbtBTnk","properties":{"formattedCitation":"\\super 18,19\\nosupersub{}","plainCitation":"18,19","noteIndex":0},"citationItems":[{"id":647,"uris":["http://zotero.org/users/local/rxag8rCS/items/WIGW4A3M"],"itemData":{"id":647,"type":"article-journal","abstract":"Convolutional Neural Networks (CNNs) have been recently employed to solve problems from both the computer vision and medical image analysis fields. Despite their popularity, most approaches are only able to process 2D images while most medical data used in clinical practice consists of 3D volumes. In this work we propose an approach to 3D image segmentation based on a volumetric, fully convolutional, neural network. Our CNN is trained end-to-end on MRI volumes depicting prostate, and learns to predict segmentation for the whole volume at once. We introduce a novel objective function, that we optimise during training, based on Dice coefficient. In this way we can deal with situations where there is a strong imbalance between the number of foreground and background voxels. To cope with the limited number of annotated volumes available for training, we augment the data applying random non-linear transformations and histogram matching. We show in our experimental evaluation that our approach achieves good performances on challenging test data while requiring only a fraction of the processing time needed by other previous methods.","container-title":"2016 Fourth International Conference on 3D Vision (3DV)","DOI":"10.1109/3DV.2016.79","note":"event-title: 2016 Fourth International Conference on 3D Vision (3DV)\nISBN: 9781509054077","page":"565-571","publisher":"IEEE","publisher-place":"Stanford, CA, USA","source":"Semantic Scholar","title":"V-Net: Fully Convolutional Neural Networks for Volumetric Medical Image Segmentation","title-short":"V-Net","author":[{"family":"Milletari","given":"Fausto"},{"family":"Navab","given":"Nassir"},{"family":"Ahmadi","given":"Seyed-Ahmad"}],"issued":{"date-parts":[["2016",10]]}}},{"id":650,"uris":["http://zotero.org/users/local/rxag8rCS/items/XNYECCXF"],"itemData":{"id":650,"type":"paper-conference","abstract":"The highest accuracy object detectors to date are based on a two-stage approach popularized by R-CNN, where a classifier is applied to a sparse set of candidate object locations. In contrast, one-stage detectors that are applied over a regular, dense sampling of possible object locations have the potential to be faster and simpler, but have trailed the accuracy of two-stage detectors thus far. In this paper, we investigate why this is the case. We discover that the extreme foreground-background class imbalance encountered during training of dense detectors is the central cause. We propose to address this class imbalance by reshaping the standard cross entropy loss such that it down-weights the loss assigned to well-classified examples. Our novel Focal Loss focuses training on a sparse set of hard examples and prevents the vast number of easy negatives from overwhelming the detector during training. To evaluate the effectiveness of our loss, we design and train a simple dense detector we call RetinaNet. Our results show that when trained with the focal loss, RetinaNet is able to match the speed of previous one-stage detectors while surpassing the accuracy of all existing state-of-the-art two-stage detectors.","container-title":"2017 IEEE International Conference on Computer Vision (ICCV)","DOI":"10.1109/ICCV.2017.324","event-title":"2017 IEEE International Conference on Computer Vision (ICCV)","ISSN":"2380-7504","note":"ISSN: 2380-7504","page":"2999-3007","source":"IEEE Xplore","title":"Focal Loss for Dense Object Detection","URL":"https://ieeexplore.ieee.org/document/8237586","author":[{"family":"Lin","given":"Tsung-Yi"},{"family":"Goyal","given":"Priya"},{"family":"Girshick","given":"Ross"},{"family":"He","given":"Kaiming"},{"family":"Dollár","given":"Piotr"}],"accessed":{"date-parts":[["2026",5,10]]},"issued":{"date-parts":[["2017",10]]}}}],"schema":"https://github.com/citation-style-language/schema/raw/master/csl-citation.json"} </w:instrText>
      </w:r>
      <w:r w:rsidR="00D4680E" w:rsidRPr="007D43D4">
        <w:rPr>
          <w:rFonts w:ascii="Times New Roman" w:hAnsi="Times New Roman" w:cs="Times New Roman"/>
          <w:color w:val="000000" w:themeColor="text1"/>
          <w:szCs w:val="21"/>
        </w:rPr>
        <w:fldChar w:fldCharType="separate"/>
      </w:r>
      <w:r w:rsidR="00FA5AA0" w:rsidRPr="00FA5AA0">
        <w:rPr>
          <w:rFonts w:ascii="Times New Roman" w:hAnsi="Times New Roman" w:cs="Times New Roman"/>
          <w:kern w:val="0"/>
          <w:vertAlign w:val="superscript"/>
        </w:rPr>
        <w:t>18,19</w:t>
      </w:r>
      <w:r w:rsidR="00D4680E" w:rsidRPr="007D43D4">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xml:space="preserve"> loss to balance segmentation accuracy across classes of different sizes:</w:t>
      </w:r>
    </w:p>
    <w:p w14:paraId="14C070C0" w14:textId="77777777" w:rsidR="00D92092" w:rsidRPr="007D43D4" w:rsidRDefault="00F6110E" w:rsidP="00C93A7D">
      <w:pPr>
        <w:spacing w:line="480" w:lineRule="auto"/>
        <w:rPr>
          <w:rFonts w:ascii="Times New Roman" w:hAnsi="Times New Roman" w:cs="Times New Roman"/>
          <w:color w:val="000000" w:themeColor="text1"/>
          <w:szCs w:val="21"/>
        </w:rPr>
      </w:pPr>
      <m:oMathPara>
        <m:oMath>
          <m:r>
            <m:rPr>
              <m:nor/>
            </m:rPr>
            <w:rPr>
              <w:rFonts w:ascii="Times New Roman" w:hAnsi="Times New Roman" w:cs="Times New Roman"/>
              <w:color w:val="000000" w:themeColor="text1"/>
              <w:szCs w:val="21"/>
            </w:rPr>
            <m:t>L</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dice</m:t>
              </m:r>
            </m:sub>
          </m:sSub>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Dice</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focal</m:t>
              </m:r>
            </m:sub>
          </m:sSub>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Focal</m:t>
              </m:r>
            </m:sub>
          </m:sSub>
        </m:oMath>
      </m:oMathPara>
    </w:p>
    <w:p w14:paraId="35B23657"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where:</w:t>
      </w:r>
    </w:p>
    <w:p w14:paraId="10DB711D" w14:textId="77777777" w:rsidR="00F6110E" w:rsidRPr="007D43D4" w:rsidRDefault="00000000" w:rsidP="00C93A7D">
      <w:pPr>
        <w:spacing w:line="480" w:lineRule="auto"/>
        <w:rPr>
          <w:rFonts w:ascii="Times New Roman" w:hAnsi="Times New Roman" w:cs="Times New Roman"/>
          <w:color w:val="000000" w:themeColor="text1"/>
          <w:szCs w:val="21"/>
        </w:rPr>
      </w:pPr>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Dice</m:t>
            </m:r>
          </m:sub>
        </m:sSub>
      </m:oMath>
      <w:r w:rsidR="00F6110E" w:rsidRPr="007D43D4">
        <w:rPr>
          <w:rFonts w:ascii="Times New Roman" w:hAnsi="Times New Roman" w:cs="Times New Roman"/>
          <w:color w:val="000000" w:themeColor="text1"/>
          <w:szCs w:val="21"/>
        </w:rPr>
        <w:t xml:space="preserve"> is the soft Dice loss, measuring overlap between predicted and ground truth segmentations</w:t>
      </w:r>
    </w:p>
    <w:p w14:paraId="4D8F2047" w14:textId="77777777" w:rsidR="00F6110E" w:rsidRPr="007D43D4" w:rsidRDefault="00000000" w:rsidP="00C93A7D">
      <w:pPr>
        <w:spacing w:line="480" w:lineRule="auto"/>
        <w:rPr>
          <w:rFonts w:ascii="Times New Roman" w:hAnsi="Times New Roman" w:cs="Times New Roman"/>
          <w:color w:val="000000" w:themeColor="text1"/>
          <w:szCs w:val="21"/>
        </w:rPr>
      </w:pPr>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Focal</m:t>
            </m:r>
          </m:sub>
        </m:sSub>
      </m:oMath>
      <w:r w:rsidR="00F6110E" w:rsidRPr="007D43D4">
        <w:rPr>
          <w:rFonts w:ascii="Times New Roman" w:hAnsi="Times New Roman" w:cs="Times New Roman"/>
          <w:color w:val="000000" w:themeColor="text1"/>
          <w:szCs w:val="21"/>
        </w:rPr>
        <w:t xml:space="preserve"> is the focal loss with </w:t>
      </w:r>
      <m:oMath>
        <m:r>
          <w:rPr>
            <w:rFonts w:ascii="Cambria Math" w:hAnsi="Cambria Math" w:cs="Times New Roman"/>
            <w:color w:val="000000" w:themeColor="text1"/>
            <w:szCs w:val="21"/>
          </w:rPr>
          <m:t>γ</m:t>
        </m:r>
        <m:r>
          <m:rPr>
            <m:sty m:val="p"/>
          </m:rPr>
          <w:rPr>
            <w:rFonts w:ascii="Cambria Math" w:hAnsi="Cambria Math" w:cs="Times New Roman"/>
            <w:color w:val="000000" w:themeColor="text1"/>
            <w:szCs w:val="21"/>
          </w:rPr>
          <m:t>=3.0</m:t>
        </m:r>
      </m:oMath>
      <w:r w:rsidR="00F6110E" w:rsidRPr="007D43D4">
        <w:rPr>
          <w:rFonts w:ascii="Times New Roman" w:hAnsi="Times New Roman" w:cs="Times New Roman"/>
          <w:color w:val="000000" w:themeColor="text1"/>
          <w:szCs w:val="21"/>
        </w:rPr>
        <w:t xml:space="preserve"> and </w:t>
      </w:r>
      <m:oMath>
        <m:r>
          <w:rPr>
            <w:rFonts w:ascii="Cambria Math" w:hAnsi="Cambria Math" w:cs="Times New Roman"/>
            <w:color w:val="000000" w:themeColor="text1"/>
            <w:szCs w:val="21"/>
          </w:rPr>
          <m:t>α</m:t>
        </m:r>
        <m:r>
          <m:rPr>
            <m:sty m:val="p"/>
          </m:rPr>
          <w:rPr>
            <w:rFonts w:ascii="Cambria Math" w:hAnsi="Cambria Math" w:cs="Times New Roman"/>
            <w:color w:val="000000" w:themeColor="text1"/>
            <w:szCs w:val="21"/>
          </w:rPr>
          <m:t>=0.8</m:t>
        </m:r>
      </m:oMath>
      <w:r w:rsidR="00F6110E" w:rsidRPr="007D43D4">
        <w:rPr>
          <w:rFonts w:ascii="Times New Roman" w:hAnsi="Times New Roman" w:cs="Times New Roman"/>
          <w:color w:val="000000" w:themeColor="text1"/>
          <w:szCs w:val="21"/>
        </w:rPr>
        <w:t>, down-weighting easy examples and prioritizing hard-to-classify boundary voxels</w:t>
      </w:r>
    </w:p>
    <w:p w14:paraId="6191869F" w14:textId="32EC8961"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Weighting parameters: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dice</m:t>
            </m:r>
          </m:sub>
        </m:sSub>
        <m:r>
          <m:rPr>
            <m:sty m:val="p"/>
          </m:rPr>
          <w:rPr>
            <w:rFonts w:ascii="Cambria Math" w:hAnsi="Cambria Math" w:cs="Times New Roman"/>
            <w:color w:val="000000" w:themeColor="text1"/>
            <w:szCs w:val="21"/>
          </w:rPr>
          <m:t>=1.0</m:t>
        </m:r>
      </m:oMath>
      <w:r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focal</m:t>
            </m:r>
          </m:sub>
        </m:sSub>
        <m:r>
          <m:rPr>
            <m:sty m:val="p"/>
          </m:rPr>
          <w:rPr>
            <w:rFonts w:ascii="Cambria Math" w:hAnsi="Cambria Math" w:cs="Times New Roman"/>
            <w:color w:val="000000" w:themeColor="text1"/>
            <w:szCs w:val="21"/>
          </w:rPr>
          <m:t>=1.0</m:t>
        </m:r>
      </m:oMath>
    </w:p>
    <w:p w14:paraId="26E67454" w14:textId="77777777" w:rsidR="00F6110E" w:rsidRPr="007D43D4" w:rsidRDefault="00F6110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Optimization Configuration</w:t>
      </w:r>
    </w:p>
    <w:p w14:paraId="720989F0" w14:textId="69262444"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Optimizer: AdamW</w:t>
      </w:r>
      <w:r w:rsidR="00D4680E" w:rsidRPr="007D43D4">
        <w:rPr>
          <w:rFonts w:ascii="Times New Roman" w:hAnsi="Times New Roman" w:cs="Times New Roman"/>
          <w:color w:val="000000" w:themeColor="text1"/>
          <w:szCs w:val="21"/>
        </w:rPr>
        <w:fldChar w:fldCharType="begin"/>
      </w:r>
      <w:r w:rsidR="00FA5AA0">
        <w:rPr>
          <w:rFonts w:ascii="Times New Roman" w:hAnsi="Times New Roman" w:cs="Times New Roman"/>
          <w:color w:val="000000" w:themeColor="text1"/>
          <w:szCs w:val="21"/>
        </w:rPr>
        <w:instrText xml:space="preserve"> ADDIN ZOTERO_ITEM CSL_CITATION {"citationID":"ghqIifZB","properties":{"formattedCitation":"\\super 20\\nosupersub{}","plainCitation":"20","noteIndex":0},"citationItems":[{"id":653,"uris":["http://zotero.org/users/local/rxag8rCS/items/PIRG59YX"],"itemData":{"id":653,"type":"paper-conference","abstract":"L$_2$ regularization and weight decay regularization are equivalent for standard stochastic gradient descent (when rescaled by the learning rate), but as we demonstrate this is \\emph{not} the case for adaptive gradient algorithms, such as Adam. While common implementations of these algorithms employ L$_2$ regularization (often calling it ``weight decay'' in what may be misleading due to the inequivalence we expose), we propose a simple modification to recover the original formulation of weight decay regularization by \\emph{decoupling} the weight decay from the optimization steps taken w.r.t. the loss function. We provide empirical evidence that our proposed modification (i) decouples the optimal choice of weight decay factor from the setting of the learning rate for both standard SGD and Adam and (ii) substantially improves Adam's generalization performance, allowing it to compete with SGD with momentum on image classification datasets (on which it was previously typically outperformed by the latter). Our proposed decoupled weight decay has already been adopted by many researchers, and the community has implemented it in TensorFlow and PyTorch; the complete source code for our experiments is available at \\url{https://github.com/loshchil/AdamW-and-SGDW}","event-title":"International Conference on Learning Representations","language":"en","source":"openreview.net","title":"Decoupled Weight Decay Regularization","URL":"https://openreview.net/forum?id=Bkg6RiCqY7","author":[{"family":"Loshchilov","given":"Ilya"},{"family":"Hutter","given":"Frank"}],"accessed":{"date-parts":[["2026",5,10]]},"issued":{"date-parts":[["2018",9,27]]}}}],"schema":"https://github.com/citation-style-language/schema/raw/master/csl-citation.json"} </w:instrText>
      </w:r>
      <w:r w:rsidR="00D4680E" w:rsidRPr="007D43D4">
        <w:rPr>
          <w:rFonts w:ascii="Times New Roman" w:hAnsi="Times New Roman" w:cs="Times New Roman"/>
          <w:color w:val="000000" w:themeColor="text1"/>
          <w:szCs w:val="21"/>
        </w:rPr>
        <w:fldChar w:fldCharType="separate"/>
      </w:r>
      <w:r w:rsidR="00FA5AA0" w:rsidRPr="00FA5AA0">
        <w:rPr>
          <w:rFonts w:ascii="Times New Roman" w:hAnsi="Times New Roman" w:cs="Times New Roman"/>
          <w:kern w:val="0"/>
          <w:vertAlign w:val="superscript"/>
        </w:rPr>
        <w:t>20</w:t>
      </w:r>
      <w:r w:rsidR="00D4680E" w:rsidRPr="007D43D4">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xml:space="preserve"> with weight decay </w:t>
      </w:r>
      <m:oMath>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-5</m:t>
            </m:r>
          </m:sup>
        </m:sSup>
      </m:oMath>
    </w:p>
    <w:p w14:paraId="72FDAAB4"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Learning rate: Initial learning rate </w:t>
      </w:r>
      <m:oMath>
        <m:r>
          <m:rPr>
            <m:sty m:val="p"/>
          </m:rPr>
          <w:rPr>
            <w:rFonts w:ascii="Cambria Math" w:hAnsi="Cambria Math" w:cs="Times New Roman"/>
            <w:color w:val="000000" w:themeColor="text1"/>
            <w:szCs w:val="21"/>
          </w:rPr>
          <m:t>2×</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-3</m:t>
            </m:r>
          </m:sup>
        </m:sSup>
      </m:oMath>
    </w:p>
    <w:p w14:paraId="088AB899"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lastRenderedPageBreak/>
        <w:t>Distributed training: 4 × NVIDIA A</w:t>
      </w:r>
      <w:r w:rsidRPr="007D43D4">
        <w:rPr>
          <w:rFonts w:ascii="Times New Roman" w:hAnsi="Times New Roman" w:cs="Times New Roman" w:hint="eastAsia"/>
          <w:color w:val="000000" w:themeColor="text1"/>
          <w:szCs w:val="21"/>
        </w:rPr>
        <w:t>40</w:t>
      </w:r>
      <w:r w:rsidRPr="007D43D4">
        <w:rPr>
          <w:rFonts w:ascii="Times New Roman" w:hAnsi="Times New Roman" w:cs="Times New Roman"/>
          <w:color w:val="000000" w:themeColor="text1"/>
          <w:szCs w:val="21"/>
        </w:rPr>
        <w:t xml:space="preserve"> GPUs using DDP (Distributed Data Parallel)</w:t>
      </w:r>
    </w:p>
    <w:p w14:paraId="4CD88D23"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Gradient accumulation: 12 steps per gradient update, effective batch size of 72 patches per iteration</w:t>
      </w:r>
    </w:p>
    <w:p w14:paraId="2AAB6377" w14:textId="77777777" w:rsidR="00F6110E" w:rsidRPr="007D43D4" w:rsidRDefault="00F6110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Maximum epochs: 1000</w:t>
      </w:r>
    </w:p>
    <w:p w14:paraId="0C13875A" w14:textId="77777777" w:rsidR="008101A4" w:rsidRPr="007D43D4" w:rsidRDefault="008101A4" w:rsidP="00C93A7D">
      <w:pPr>
        <w:spacing w:line="480" w:lineRule="auto"/>
        <w:rPr>
          <w:rFonts w:ascii="Times New Roman" w:hAnsi="Times New Roman" w:cs="Times New Roman"/>
          <w:color w:val="000000" w:themeColor="text1"/>
          <w:szCs w:val="21"/>
        </w:rPr>
      </w:pPr>
    </w:p>
    <w:p w14:paraId="643C473C" w14:textId="77777777" w:rsidR="00F6110E" w:rsidRDefault="00F6110E" w:rsidP="00C93A7D">
      <w:pPr>
        <w:spacing w:line="480" w:lineRule="auto"/>
        <w:rPr>
          <w:rFonts w:ascii="Times New Roman" w:hAnsi="Times New Roman" w:cs="Times New Roman"/>
        </w:rPr>
      </w:pPr>
    </w:p>
    <w:p w14:paraId="7785A3D5" w14:textId="77777777" w:rsidR="00F30524" w:rsidRPr="007D43D4" w:rsidRDefault="00F30524"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Supplementary Note</w:t>
      </w:r>
      <w:r w:rsidRPr="007D43D4">
        <w:rPr>
          <w:rFonts w:ascii="Times New Roman" w:eastAsia="黑体" w:hAnsi="Times New Roman" w:cs="Times New Roman" w:hint="eastAsia"/>
          <w:b/>
          <w:bCs/>
          <w:color w:val="000000" w:themeColor="text1"/>
          <w:sz w:val="32"/>
          <w:szCs w:val="32"/>
        </w:rPr>
        <w:t xml:space="preserve"> 4</w:t>
      </w:r>
      <w:r w:rsidRPr="007D43D4">
        <w:rPr>
          <w:rFonts w:ascii="Times New Roman" w:eastAsia="黑体" w:hAnsi="Times New Roman" w:cs="Times New Roman"/>
          <w:b/>
          <w:bCs/>
          <w:color w:val="000000" w:themeColor="text1"/>
          <w:sz w:val="32"/>
          <w:szCs w:val="32"/>
        </w:rPr>
        <w:t>: Two Complementary Bias Field Correction Algorithms for Distinct Intensity Inhomogeneity Scenarios</w:t>
      </w:r>
    </w:p>
    <w:p w14:paraId="5CEB16D1" w14:textId="166BAD43"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The spatial frequency characteristics of MRI bias fields vary substantially across acquisition protocols, field strengths, and scanner hardware. To address this heterogeneity, we developed two independent, complementary bias field correction algorithms that users can select flexibly based on the specific bias properties of their datasets: 1) </w:t>
      </w:r>
      <w:r w:rsidR="00C13AE8" w:rsidRPr="00C13AE8">
        <w:rPr>
          <w:rFonts w:ascii="Times New Roman" w:hAnsi="Times New Roman" w:cs="Times New Roman" w:hint="eastAsia"/>
          <w:color w:val="000000" w:themeColor="text1"/>
          <w:szCs w:val="21"/>
        </w:rPr>
        <w:t>an adaptive scatter RBF algorithm, departs from the B-spline smoothing</w:t>
      </w:r>
      <w:r w:rsidR="00C13AE8">
        <w:rPr>
          <w:rFonts w:ascii="Times New Roman" w:hAnsi="Times New Roman" w:cs="Times New Roman" w:hint="eastAsia"/>
          <w:color w:val="000000" w:themeColor="text1"/>
          <w:szCs w:val="21"/>
        </w:rPr>
        <w:t xml:space="preserve"> </w:t>
      </w:r>
      <w:r w:rsidR="00C13AE8" w:rsidRPr="00C13AE8">
        <w:rPr>
          <w:rFonts w:ascii="Times New Roman" w:hAnsi="Times New Roman" w:cs="Times New Roman" w:hint="eastAsia"/>
          <w:color w:val="000000" w:themeColor="text1"/>
          <w:szCs w:val="21"/>
        </w:rPr>
        <w:t>strategy that underlies widely used methods such as N3 and N4ITK</w:t>
      </w:r>
      <w:r w:rsidR="00AE0A77">
        <w:rPr>
          <w:rFonts w:ascii="Times New Roman" w:hAnsi="Times New Roman" w:cs="Times New Roman"/>
          <w:color w:val="000000" w:themeColor="text1"/>
          <w:szCs w:val="21"/>
        </w:rPr>
        <w:fldChar w:fldCharType="begin"/>
      </w:r>
      <w:r w:rsidR="00AE0A77">
        <w:rPr>
          <w:rFonts w:ascii="Times New Roman" w:hAnsi="Times New Roman" w:cs="Times New Roman"/>
          <w:color w:val="000000" w:themeColor="text1"/>
          <w:szCs w:val="21"/>
        </w:rPr>
        <w:instrText xml:space="preserve"> ADDIN ZOTERO_ITEM CSL_CITATION {"citationID":"BtRAmhaV","properties":{"unsorted":false,"formattedCitation":"\\super 21,22\\nosupersub{}","plainCitation":"21,22","noteIndex":0},"citationItems":[{"id":100,"uris":["http://zotero.org/users/local/rxag8rCS/items/T8Q5VBNB"],"itemData":{"id":100,"type":"article-journal","abstract":"A novel approach to correcting for intensity nonuniformity in magnetic resonance (MR) data is described that achieves high performance without requiring a model of the tissue classes present. The method has the advantage that it can be applied at an early stage in an automated data analysis, before a tissue model is available. Described as nonparametric nonuniform intensity normalization (N3), the method is independent of pulse sequence and insensitive to pathological data that might otherwise violate model assumptions. To eliminate the dependence of the field estimate on anatomy, an iterative approach is employed to estimate both the multiplicative bias field and the distribution of the true tissue intensities. The performance of this method is evaluated using both real and simulated MR data.","container-title":"IEEE transactions on medical imaging","DOI":"10.1109/42.668698","ISSN":"0278-0062","issue":"1","journalAbbreviation":"IEEE Trans Med Imaging","language":"eng","page":"87-97","PMID":"9617910","source":"PubMed","title":"A nonparametric method for automatic correction of intensity nonuniformity in MRI data","volume":"17","author":[{"family":"Sled","given":"J. G."},{"family":"Zijdenbos","given":"A. P."},{"family":"Evans","given":"A. C."}],"issued":{"date-parts":[["1998",2]]}}},{"id":101,"uris":["http://zotero.org/users/local/rxag8rCS/items/LWN92DV3"],"itemData":{"id":101,"type":"article-journal","abstract":"A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data.","container-title":"IEEE transactions on medical imaging","DOI":"10.1109/TMI.2010.2046908","ISSN":"1558-254X","issue":"6","journalAbbreviation":"IEEE Trans Med Imaging","language":"eng","page":"1310-1320","PMID":"20378467","PMCID":"PMC3071855","source":"PubMed","title":"N4ITK: improved N3 bias correction","title-short":"N4ITK","volume":"29","author":[{"family":"Tustison","given":"Nicholas J."},{"family":"Avants","given":"Brian B."},{"family":"Cook","given":"Philip A."},{"family":"Zheng","given":"Yuanjie"},{"family":"Egan","given":"Alexander"},{"family":"Yushkevich","given":"Paul A."},{"family":"Gee","given":"James C."}],"issued":{"date-parts":[["2010",6]]}}}],"schema":"https://github.com/citation-style-language/schema/raw/master/csl-citation.json"} </w:instrText>
      </w:r>
      <w:r w:rsidR="00AE0A77">
        <w:rPr>
          <w:rFonts w:ascii="Times New Roman" w:hAnsi="Times New Roman" w:cs="Times New Roman"/>
          <w:color w:val="000000" w:themeColor="text1"/>
          <w:szCs w:val="21"/>
        </w:rPr>
        <w:fldChar w:fldCharType="separate"/>
      </w:r>
      <w:r w:rsidR="00AE0A77" w:rsidRPr="00AE0A77">
        <w:rPr>
          <w:rFonts w:ascii="Times New Roman" w:hAnsi="Times New Roman" w:cs="Times New Roman"/>
          <w:kern w:val="0"/>
          <w:vertAlign w:val="superscript"/>
        </w:rPr>
        <w:t>21,22</w:t>
      </w:r>
      <w:r w:rsidR="00AE0A77">
        <w:rPr>
          <w:rFonts w:ascii="Times New Roman" w:hAnsi="Times New Roman" w:cs="Times New Roman"/>
          <w:color w:val="000000" w:themeColor="text1"/>
          <w:szCs w:val="21"/>
        </w:rPr>
        <w:fldChar w:fldCharType="end"/>
      </w:r>
      <w:r w:rsidR="00C13AE8" w:rsidRPr="00C13AE8">
        <w:rPr>
          <w:rFonts w:ascii="Times New Roman" w:hAnsi="Times New Roman" w:cs="Times New Roman" w:hint="eastAsia"/>
          <w:color w:val="000000" w:themeColor="text1"/>
          <w:szCs w:val="21"/>
        </w:rPr>
        <w:t>. By adaptively sampling control points in regions of high intra-class residual</w:t>
      </w:r>
      <w:r w:rsidR="00C13AE8">
        <w:rPr>
          <w:rFonts w:ascii="Times New Roman" w:hAnsi="Times New Roman" w:cs="Times New Roman" w:hint="eastAsia"/>
          <w:color w:val="000000" w:themeColor="text1"/>
          <w:szCs w:val="21"/>
        </w:rPr>
        <w:t xml:space="preserve"> </w:t>
      </w:r>
      <w:r w:rsidR="00C13AE8" w:rsidRPr="00C13AE8">
        <w:rPr>
          <w:rFonts w:ascii="Times New Roman" w:hAnsi="Times New Roman" w:cs="Times New Roman" w:hint="eastAsia"/>
          <w:color w:val="000000" w:themeColor="text1"/>
          <w:szCs w:val="21"/>
        </w:rPr>
        <w:t>variance and interpolating via radial basis functions with K-nearest-neighbor</w:t>
      </w:r>
      <w:r w:rsidR="00C13AE8">
        <w:rPr>
          <w:rFonts w:ascii="Times New Roman" w:hAnsi="Times New Roman" w:cs="Times New Roman" w:hint="eastAsia"/>
          <w:color w:val="000000" w:themeColor="text1"/>
          <w:szCs w:val="21"/>
        </w:rPr>
        <w:t xml:space="preserve"> </w:t>
      </w:r>
      <w:r w:rsidR="00C13AE8" w:rsidRPr="00C13AE8">
        <w:rPr>
          <w:rFonts w:ascii="Times New Roman" w:hAnsi="Times New Roman" w:cs="Times New Roman" w:hint="eastAsia"/>
          <w:color w:val="000000" w:themeColor="text1"/>
          <w:szCs w:val="21"/>
        </w:rPr>
        <w:t>approximation, the method achieves substantially higher computational throughput</w:t>
      </w:r>
      <w:r w:rsidR="00C13AE8">
        <w:rPr>
          <w:rFonts w:ascii="Times New Roman" w:hAnsi="Times New Roman" w:cs="Times New Roman" w:hint="eastAsia"/>
          <w:color w:val="000000" w:themeColor="text1"/>
          <w:szCs w:val="21"/>
        </w:rPr>
        <w:t xml:space="preserve"> </w:t>
      </w:r>
      <w:r w:rsidR="00C13AE8" w:rsidRPr="00C13AE8">
        <w:rPr>
          <w:rFonts w:ascii="Times New Roman" w:hAnsi="Times New Roman" w:cs="Times New Roman" w:hint="eastAsia"/>
          <w:color w:val="000000" w:themeColor="text1"/>
          <w:szCs w:val="21"/>
        </w:rPr>
        <w:t>while maintaining accuracy for smooth, low-frequency inhomogeneity.</w:t>
      </w:r>
      <w:r w:rsidRPr="007D43D4">
        <w:rPr>
          <w:rFonts w:ascii="Times New Roman" w:hAnsi="Times New Roman" w:cs="Times New Roman"/>
          <w:color w:val="000000" w:themeColor="text1"/>
          <w:szCs w:val="21"/>
        </w:rPr>
        <w:t xml:space="preserve"> and 2) </w:t>
      </w:r>
      <w:r w:rsidR="00115137" w:rsidRPr="00115137">
        <w:rPr>
          <w:rFonts w:ascii="Times New Roman" w:hAnsi="Times New Roman" w:cs="Times New Roman" w:hint="eastAsia"/>
          <w:color w:val="000000" w:themeColor="text1"/>
          <w:szCs w:val="21"/>
        </w:rPr>
        <w:t>a tissue-guided GMM algorithm, extends the classical EM-based</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framework</w:t>
      </w:r>
      <w:r w:rsidR="00273AB3">
        <w:rPr>
          <w:rFonts w:ascii="Times New Roman" w:hAnsi="Times New Roman" w:cs="Times New Roman"/>
          <w:color w:val="000000" w:themeColor="text1"/>
          <w:szCs w:val="21"/>
        </w:rPr>
        <w:fldChar w:fldCharType="begin"/>
      </w:r>
      <w:r w:rsidR="00273AB3">
        <w:rPr>
          <w:rFonts w:ascii="Times New Roman" w:hAnsi="Times New Roman" w:cs="Times New Roman"/>
          <w:color w:val="000000" w:themeColor="text1"/>
          <w:szCs w:val="21"/>
        </w:rPr>
        <w:instrText xml:space="preserve"> ADDIN ZOTERO_ITEM CSL_CITATION {"citationID":"8AKtX9te","properties":{"unsorted":false,"formattedCitation":"\\super 23\\nosupersub{}","plainCitation":"23","noteIndex":0},"citationItems":[{"id":693,"uris":["http://zotero.org/users/local/rxag8rCS/items/BDQGYDGV"],"itemData":{"id":693,"type":"article-journal","abstract":"Intensity-based classification of MR images has proven problematic, even when advanced techniques are used. Intrascan and interscan intensity inhomogeneities are a common source of difficulty. While reported methods have had some success in correcting intrascan inhomogeneities, such methods require supervision for the individual scan. This paper describes a new method called adaptive segmentation that uses knowledge of tissue intensity properties and intensity inhomogeneities to correct and segment MR images. Use of the expectation-maximization (EM) algorithm leads to a method that allows for more accurate segmentation of tissue types as well as better visualization of magnetic resonance imaging (MRI) data, that has proven to be effective in a study that includes more than 1000 brain scans. Implementation and results are described for segmenting the brain in the following types of images: axial (dual-echo spin-echo), coronal [three dimensional Fourier transform (3-DFT) gradient-echo T1-weighted] all using a conventional head coil, and a sagittal section acquired using a surface coil. The accuracy of adaptive segmentation was found to be comparable with manual segmentation, and closer to manual segmentation than supervised multivariant classification while segmenting gray and white matter.","container-title":"IEEE Transactions on Medical Imaging","DOI":"10.1109/42.511747","ISSN":"1558-254X","issue":"4","page":"429-442","source":"IEEE Xplore","title":"Adaptive segmentation of MRI data","volume":"15","author":[{"family":"Wells","given":"W.M."},{"family":"Grimson","given":"W.E.L."},{"family":"Kikinis","given":"R."},{"family":"Jolesz","given":"F.A."}],"issued":{"date-parts":[["1996",8]]}}}],"schema":"https://github.com/citation-style-language/schema/raw/master/csl-citation.json"} </w:instrText>
      </w:r>
      <w:r w:rsidR="00273AB3">
        <w:rPr>
          <w:rFonts w:ascii="Times New Roman" w:hAnsi="Times New Roman" w:cs="Times New Roman"/>
          <w:color w:val="000000" w:themeColor="text1"/>
          <w:szCs w:val="21"/>
        </w:rPr>
        <w:fldChar w:fldCharType="separate"/>
      </w:r>
      <w:r w:rsidR="00273AB3" w:rsidRPr="00273AB3">
        <w:rPr>
          <w:rFonts w:ascii="Times New Roman" w:hAnsi="Times New Roman" w:cs="Times New Roman"/>
          <w:kern w:val="0"/>
          <w:vertAlign w:val="superscript"/>
        </w:rPr>
        <w:t>23</w:t>
      </w:r>
      <w:r w:rsidR="00273AB3">
        <w:rPr>
          <w:rFonts w:ascii="Times New Roman" w:hAnsi="Times New Roman" w:cs="Times New Roman"/>
          <w:color w:val="000000" w:themeColor="text1"/>
          <w:szCs w:val="21"/>
        </w:rPr>
        <w:fldChar w:fldCharType="end"/>
      </w:r>
      <w:r w:rsidR="00115137" w:rsidRPr="00115137">
        <w:rPr>
          <w:rFonts w:ascii="Times New Roman" w:hAnsi="Times New Roman" w:cs="Times New Roman" w:hint="eastAsia"/>
          <w:color w:val="000000" w:themeColor="text1"/>
          <w:szCs w:val="21"/>
        </w:rPr>
        <w:t xml:space="preserve"> and subsequently refined through</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atlas-based tissue priors</w:t>
      </w:r>
      <w:r w:rsidR="00AE0A77">
        <w:rPr>
          <w:rFonts w:ascii="Times New Roman" w:hAnsi="Times New Roman" w:cs="Times New Roman"/>
          <w:color w:val="000000" w:themeColor="text1"/>
          <w:szCs w:val="21"/>
        </w:rPr>
        <w:fldChar w:fldCharType="begin"/>
      </w:r>
      <w:r w:rsidR="00273AB3">
        <w:rPr>
          <w:rFonts w:ascii="Times New Roman" w:hAnsi="Times New Roman" w:cs="Times New Roman"/>
          <w:color w:val="000000" w:themeColor="text1"/>
          <w:szCs w:val="21"/>
        </w:rPr>
        <w:instrText xml:space="preserve"> ADDIN ZOTERO_ITEM CSL_CITATION {"citationID":"lf5o9qO1","properties":{"unsorted":false,"formattedCitation":"\\super 24\\nosupersub{}","plainCitation":"24","noteIndex":0},"citationItems":[{"id":692,"uris":["http://zotero.org/users/local/rxag8rCS/items/BWQUT2XP"],"itemData":{"id":692,"type":"article-journal","abstract":"The authors propose a model-based method for fully automated bias field correction of MR brain images. The MR signal is modeled as a realization of a random process with a parametric probability distribution that is corrupted by a smooth polynomial inhomogeneity or bias field. The method the authors propose applies an iterative expectation-maximization (EM) strategy that interleaves pixel classification with estimation of class distribution and bias field parameters, improving the likelihood of the model parameters at each iteration. The algorithm, which can handle multichannel data and slice-by-slice constant intensity offsets, is initialized with information from a digital brain atlas about the a priori expected location of tissue classes. This allows full automation of the method without need for user interaction, yielding more objective and reproducible results. The authors have validated the bias correction algorithm on simulated data and they illustrate its performance on various MR images with important field inhomogeneities. They also relate the proposed algorithm to other bias correction algorithms.","container-title":"IEEE Transactions on Medical Imaging","DOI":"10.1109/42.811268","ISSN":"1558-254X","issue":"10","page":"885-896","source":"IEEE Xplore","title":"Automated model-based bias field correction of MR images of the brain","volume":"18","author":[{"family":"Van Leemput","given":"K."},{"family":"Maes","given":"F."},{"family":"Vandermeulen","given":"D."},{"family":"Suetens","given":"P."}],"issued":{"date-parts":[["1999",10]]}}}],"schema":"https://github.com/citation-style-language/schema/raw/master/csl-citation.json"} </w:instrText>
      </w:r>
      <w:r w:rsidR="00AE0A77">
        <w:rPr>
          <w:rFonts w:ascii="Times New Roman" w:hAnsi="Times New Roman" w:cs="Times New Roman"/>
          <w:color w:val="000000" w:themeColor="text1"/>
          <w:szCs w:val="21"/>
        </w:rPr>
        <w:fldChar w:fldCharType="separate"/>
      </w:r>
      <w:r w:rsidR="00273AB3" w:rsidRPr="00273AB3">
        <w:rPr>
          <w:rFonts w:ascii="Times New Roman" w:hAnsi="Times New Roman" w:cs="Times New Roman"/>
          <w:kern w:val="0"/>
          <w:vertAlign w:val="superscript"/>
        </w:rPr>
        <w:t>24</w:t>
      </w:r>
      <w:r w:rsidR="00AE0A77">
        <w:rPr>
          <w:rFonts w:ascii="Times New Roman" w:hAnsi="Times New Roman" w:cs="Times New Roman"/>
          <w:color w:val="000000" w:themeColor="text1"/>
          <w:szCs w:val="21"/>
        </w:rPr>
        <w:fldChar w:fldCharType="end"/>
      </w:r>
      <w:r w:rsidR="00115137" w:rsidRPr="00115137">
        <w:rPr>
          <w:rFonts w:ascii="Times New Roman" w:hAnsi="Times New Roman" w:cs="Times New Roman" w:hint="eastAsia"/>
          <w:color w:val="000000" w:themeColor="text1"/>
          <w:szCs w:val="21"/>
        </w:rPr>
        <w:t xml:space="preserve"> and unified generative modeling</w:t>
      </w:r>
      <w:r w:rsidR="00AE0A77">
        <w:rPr>
          <w:rFonts w:ascii="Times New Roman" w:hAnsi="Times New Roman" w:cs="Times New Roman"/>
          <w:color w:val="000000" w:themeColor="text1"/>
          <w:szCs w:val="21"/>
        </w:rPr>
        <w:fldChar w:fldCharType="begin"/>
      </w:r>
      <w:r w:rsidR="00273AB3">
        <w:rPr>
          <w:rFonts w:ascii="Times New Roman" w:hAnsi="Times New Roman" w:cs="Times New Roman"/>
          <w:color w:val="000000" w:themeColor="text1"/>
          <w:szCs w:val="21"/>
        </w:rPr>
        <w:instrText xml:space="preserve"> ADDIN ZOTERO_ITEM CSL_CITATION {"citationID":"zz9qfBIq","properties":{"unsorted":false,"formattedCitation":"\\super 25\\nosupersub{}","plainCitation":"25","noteIndex":0},"citationItems":[{"id":689,"uris":["http://zotero.org/users/local/rxag8rCS/items/XSFZXP2W"],"itemData":{"id":689,"type":"article-journal","abstract":"A probabilistic framework is presented that enables image registration, tissue classification, and bias correction to be combined within the same generative model. A derivation of a log-likelihood objective function for the unified model is provided. The model is based on a mixture of Gaussians and is extended to incorporate a smooth intensity variation and nonlinear registration with tissue probability maps. A strategy for optimising the model parameters is described, along with the requisite partial derivatives of the objective function.","container-title":"NeuroImage","DOI":"10.1016/j.neuroimage.2005.02.018","ISSN":"1053-8119","issue":"3","journalAbbreviation":"NeuroImage","page":"839-851","source":"ScienceDirect","title":"Unified segmentation","volume":"26","author":[{"family":"Ashburner","given":"John"},{"family":"Friston","given":"Karl J."}],"issued":{"date-parts":[["2005",7,1]]}}}],"schema":"https://github.com/citation-style-language/schema/raw/master/csl-citation.json"} </w:instrText>
      </w:r>
      <w:r w:rsidR="00AE0A77">
        <w:rPr>
          <w:rFonts w:ascii="Times New Roman" w:hAnsi="Times New Roman" w:cs="Times New Roman"/>
          <w:color w:val="000000" w:themeColor="text1"/>
          <w:szCs w:val="21"/>
        </w:rPr>
        <w:fldChar w:fldCharType="separate"/>
      </w:r>
      <w:r w:rsidR="00273AB3" w:rsidRPr="00273AB3">
        <w:rPr>
          <w:rFonts w:ascii="Times New Roman" w:hAnsi="Times New Roman" w:cs="Times New Roman"/>
          <w:kern w:val="0"/>
          <w:vertAlign w:val="superscript"/>
        </w:rPr>
        <w:t>25</w:t>
      </w:r>
      <w:r w:rsidR="00AE0A77">
        <w:rPr>
          <w:rFonts w:ascii="Times New Roman" w:hAnsi="Times New Roman" w:cs="Times New Roman"/>
          <w:color w:val="000000" w:themeColor="text1"/>
          <w:szCs w:val="21"/>
        </w:rPr>
        <w:fldChar w:fldCharType="end"/>
      </w:r>
      <w:r w:rsidR="00115137" w:rsidRPr="00115137">
        <w:rPr>
          <w:rFonts w:ascii="Times New Roman" w:hAnsi="Times New Roman" w:cs="Times New Roman" w:hint="eastAsia"/>
          <w:color w:val="000000" w:themeColor="text1"/>
          <w:szCs w:val="21"/>
        </w:rPr>
        <w:t>. Unlike these approaches, which model the bias field</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using low-frequency polynomial or DCT basis functions, our method directly leverages</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voxel-wise tissue segmentation labels to estimate locally varying bias via Gaussian</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mixture modeling with signed-distance-function-based boundary handling, enabling</w:t>
      </w:r>
      <w:r w:rsidR="00115137">
        <w:rPr>
          <w:rFonts w:ascii="Times New Roman" w:hAnsi="Times New Roman" w:cs="Times New Roman" w:hint="eastAsia"/>
          <w:color w:val="000000" w:themeColor="text1"/>
          <w:szCs w:val="21"/>
        </w:rPr>
        <w:t xml:space="preserve"> </w:t>
      </w:r>
      <w:r w:rsidR="00115137" w:rsidRPr="00115137">
        <w:rPr>
          <w:rFonts w:ascii="Times New Roman" w:hAnsi="Times New Roman" w:cs="Times New Roman" w:hint="eastAsia"/>
          <w:color w:val="000000" w:themeColor="text1"/>
          <w:szCs w:val="21"/>
        </w:rPr>
        <w:t>robust correction of high-frequency artifacts that conventional methods smooth away.</w:t>
      </w:r>
    </w:p>
    <w:p w14:paraId="77FC83C4" w14:textId="77777777" w:rsidR="00F30524" w:rsidRPr="00A3794B" w:rsidRDefault="00F30524" w:rsidP="00C93A7D">
      <w:pPr>
        <w:pStyle w:val="3"/>
        <w:spacing w:beforeLines="50" w:before="120" w:afterLines="50" w:after="120" w:line="480" w:lineRule="auto"/>
        <w:jc w:val="left"/>
        <w:rPr>
          <w:rFonts w:ascii="Times New Roman" w:eastAsia="等线" w:hAnsi="Times New Roman" w:cs="Times New Roman"/>
          <w:kern w:val="0"/>
          <w:sz w:val="24"/>
          <w:szCs w:val="24"/>
        </w:rPr>
      </w:pPr>
      <w:r w:rsidRPr="007D43D4">
        <w:rPr>
          <w:rFonts w:ascii="Times New Roman" w:eastAsia="黑体" w:hAnsi="Times New Roman" w:cs="Times New Roman"/>
          <w:b/>
          <w:bCs/>
          <w:color w:val="000000" w:themeColor="text1"/>
          <w:sz w:val="28"/>
        </w:rPr>
        <w:t xml:space="preserve">Adaptive Scatter RBF Bias Correction for Low-Frequency Inhomogeneity  </w:t>
      </w:r>
      <w:r w:rsidRPr="00A3794B">
        <w:rPr>
          <w:rFonts w:ascii="Times New Roman" w:eastAsia="等线" w:hAnsi="Times New Roman" w:cs="Times New Roman"/>
          <w:kern w:val="0"/>
          <w:sz w:val="24"/>
          <w:szCs w:val="24"/>
        </w:rPr>
        <w:t xml:space="preserve">                                                                                                              </w:t>
      </w:r>
    </w:p>
    <w:p w14:paraId="2D57F475"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Suitable for conventional clinical MRI data with slowly spatially varying bias fields, and scenarios requiring fast batch processing of large cohorts. This algorithm models slow-varying low-frequency bias fields using adaptive control point sampling and accelerated radial basis function (RBF) interpolation, achieving a favorable balance between correction accuracy and computational efficiency for high-throughput processing.</w:t>
      </w:r>
    </w:p>
    <w:p w14:paraId="224A08E5"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lastRenderedPageBreak/>
        <w:t xml:space="preserve">Preprocessing &amp; Adaptive Control Point Initialization                                                                                                                                    </w:t>
      </w:r>
    </w:p>
    <w:p w14:paraId="0D43EB3F" w14:textId="467803CE"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Input MRI images are first normalized to the range </w:t>
      </w:r>
      <m:oMath>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-3</m:t>
            </m:r>
          </m:sup>
        </m:sSup>
        <m:r>
          <m:rPr>
            <m:sty m:val="p"/>
          </m:rPr>
          <w:rPr>
            <w:rFonts w:ascii="Cambria Math" w:hAnsi="Cambria Math" w:cs="Times New Roman"/>
            <w:color w:val="000000" w:themeColor="text1"/>
            <w:szCs w:val="21"/>
          </w:rPr>
          <m:t>,1]</m:t>
        </m:r>
      </m:oMath>
      <w:r w:rsidRPr="007D43D4">
        <w:rPr>
          <w:rFonts w:ascii="Times New Roman" w:hAnsi="Times New Roman" w:cs="Times New Roman"/>
          <w:color w:val="000000" w:themeColor="text1"/>
          <w:szCs w:val="21"/>
        </w:rPr>
        <w:t xml:space="preserve"> within the brain mask to ensure numerical stability during optimization. To reduce sensitivity to hard segmentation</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boundaries, we generate soft tissue labels by Gaussian smoothing of discrete tissue annotations:</w:t>
      </w:r>
      <w:r w:rsidRPr="007D43D4">
        <w:rPr>
          <w:rFonts w:ascii="Times New Roman" w:hAnsi="Times New Roman" w:cs="Times New Roman"/>
          <w:color w:val="000000" w:themeColor="text1"/>
          <w:szCs w:val="21"/>
        </w:rPr>
        <w:br/>
      </w: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G</m:t>
                  </m:r>
                </m:e>
                <m: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s</m:t>
                      </m:r>
                    </m:sub>
                  </m:sSub>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I</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l</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c</m:t>
              </m:r>
              <m:r>
                <m:rPr>
                  <m:sty m:val="p"/>
                </m:rPr>
                <w:rPr>
                  <w:rFonts w:ascii="Cambria Math" w:hAnsi="Cambria Math" w:cs="Times New Roman"/>
                  <w:color w:val="000000" w:themeColor="text1"/>
                  <w:szCs w:val="21"/>
                </w:rPr>
                <m:t>])</m:t>
              </m:r>
            </m:num>
            <m:den>
              <m:nary>
                <m:naryPr>
                  <m:chr m:val="∑"/>
                  <m:limLoc m:val="undOvr"/>
                  <m:grow m:val="1"/>
                  <m:supHide m:val="1"/>
                  <m:ctrlPr>
                    <w:rPr>
                      <w:rFonts w:ascii="Cambria Math" w:hAnsi="Cambria Math" w:cs="Times New Roman"/>
                      <w:color w:val="000000" w:themeColor="text1"/>
                      <w:szCs w:val="21"/>
                    </w:rPr>
                  </m:ctrlPr>
                </m:naryPr>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c</m:t>
                      </m:r>
                    </m:e>
                    <m:sup>
                      <m:r>
                        <m:rPr>
                          <m:nor/>
                        </m:rPr>
                        <w:rPr>
                          <w:rFonts w:ascii="Times New Roman" w:hAnsi="Times New Roman" w:cs="Times New Roman"/>
                          <w:color w:val="000000" w:themeColor="text1"/>
                          <w:szCs w:val="21"/>
                        </w:rPr>
                        <m:t>'</m:t>
                      </m:r>
                    </m:sup>
                  </m:sSup>
                </m:sub>
                <m:sup/>
                <m:e>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G</m:t>
                      </m:r>
                    </m:e>
                    <m: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s</m:t>
                          </m:r>
                        </m:sub>
                      </m:sSub>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I</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l</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c</m:t>
                      </m:r>
                    </m:e>
                    <m:sup>
                      <m:r>
                        <m:rPr>
                          <m:nor/>
                        </m:rPr>
                        <w:rPr>
                          <w:rFonts w:ascii="Times New Roman" w:hAnsi="Times New Roman" w:cs="Times New Roman"/>
                          <w:color w:val="000000" w:themeColor="text1"/>
                          <w:szCs w:val="21"/>
                        </w:rPr>
                        <m:t>'</m:t>
                      </m:r>
                    </m:sup>
                  </m:sSup>
                  <m:r>
                    <m:rPr>
                      <m:sty m:val="p"/>
                    </m:rPr>
                    <w:rPr>
                      <w:rFonts w:ascii="Cambria Math" w:hAnsi="Cambria Math" w:cs="Times New Roman"/>
                      <w:color w:val="000000" w:themeColor="text1"/>
                      <w:szCs w:val="21"/>
                    </w:rPr>
                    <m:t>])</m:t>
                  </m:r>
                </m:e>
              </m:nary>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ϵ</m:t>
              </m:r>
            </m:den>
          </m:f>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r>
          <w:rPr>
            <w:rFonts w:ascii="Cambria Math" w:hAnsi="Cambria Math" w:cs="Times New Roman"/>
            <w:color w:val="000000" w:themeColor="text1"/>
            <w:szCs w:val="21"/>
          </w:rPr>
          <m:t>l</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 discrete tissue label at voxel </w:t>
      </w:r>
      <m:oMath>
        <m:r>
          <m:rPr>
            <m:nor/>
          </m:rPr>
          <w:rPr>
            <w:rFonts w:ascii="Times New Roman" w:hAnsi="Times New Roman" w:cs="Times New Roman"/>
            <w:color w:val="000000" w:themeColor="text1"/>
            <w:szCs w:val="21"/>
          </w:rPr>
          <m:t>x</m:t>
        </m:r>
      </m:oMath>
      <w:r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G</m:t>
            </m:r>
          </m:e>
          <m: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s</m:t>
                </m:r>
              </m:sub>
            </m:sSub>
          </m:sub>
        </m:sSub>
      </m:oMath>
      <w:r w:rsidRPr="007D43D4">
        <w:rPr>
          <w:rFonts w:ascii="Times New Roman" w:hAnsi="Times New Roman" w:cs="Times New Roman"/>
          <w:color w:val="000000" w:themeColor="text1"/>
          <w:szCs w:val="21"/>
        </w:rPr>
        <w:t xml:space="preserve"> is a Gaussian kernel with standard deviation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s</m:t>
            </m:r>
          </m:sub>
        </m:sSub>
        <m:r>
          <m:rPr>
            <m:sty m:val="p"/>
          </m:rPr>
          <w:rPr>
            <w:rFonts w:ascii="Cambria Math" w:hAnsi="Cambria Math" w:cs="Times New Roman"/>
            <w:color w:val="000000" w:themeColor="text1"/>
            <w:szCs w:val="21"/>
          </w:rPr>
          <m:t>=0.5</m:t>
        </m:r>
      </m:oMath>
      <w:r w:rsidRPr="007D43D4">
        <w:rPr>
          <w:rFonts w:ascii="Times New Roman" w:hAnsi="Times New Roman" w:cs="Times New Roman"/>
          <w:color w:val="000000" w:themeColor="text1"/>
          <w:szCs w:val="21"/>
        </w:rPr>
        <w:t xml:space="preserve">, </w:t>
      </w:r>
      <m:oMath>
        <m:r>
          <m:rPr>
            <m:nor/>
          </m:rPr>
          <w:rPr>
            <w:rFonts w:ascii="Times New Roman" w:hAnsi="Times New Roman" w:cs="Times New Roman"/>
            <w:color w:val="000000" w:themeColor="text1"/>
            <w:szCs w:val="21"/>
          </w:rPr>
          <m:t>I</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indicator function, and </w:t>
      </w:r>
      <m:oMath>
        <m:r>
          <w:rPr>
            <w:rFonts w:ascii="Cambria Math" w:hAnsi="Cambria Math" w:cs="Times New Roman"/>
            <w:color w:val="000000" w:themeColor="text1"/>
            <w:szCs w:val="21"/>
          </w:rPr>
          <m:t>ϵ</m:t>
        </m:r>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-10</m:t>
            </m:r>
          </m:sup>
        </m:sSup>
      </m:oMath>
      <w:r w:rsidRPr="007D43D4">
        <w:rPr>
          <w:rFonts w:ascii="Times New Roman" w:hAnsi="Times New Roman" w:cs="Times New Roman"/>
          <w:color w:val="000000" w:themeColor="text1"/>
          <w:szCs w:val="21"/>
        </w:rPr>
        <w:t xml:space="preserve"> avoids division by zero.                                                                                                                   </w:t>
      </w:r>
    </w:p>
    <w:p w14:paraId="01A49041" w14:textId="77777777"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We use a hybrid sampling strategy to initialize RBF control points: 20% of points are uniformly sampled across the brain mask for global coverage, while 80% are adaptively sampled from</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regions with high intra-class residual variance, which correspond to areas with stronger bias field variations. The residual variance map is computed as:</w:t>
      </w:r>
      <w:r w:rsidRPr="007D43D4">
        <w:rPr>
          <w:rFonts w:ascii="Times New Roman" w:hAnsi="Times New Roman" w:cs="Times New Roman"/>
          <w:color w:val="000000" w:themeColor="text1"/>
          <w:szCs w:val="21"/>
        </w:rPr>
        <w:br/>
      </w: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nary>
                <m:naryPr>
                  <m:chr m:val="∑"/>
                  <m:limLoc m:val="undOvr"/>
                  <m:grow m:val="1"/>
                  <m:supHide m:val="1"/>
                  <m:ctrlPr>
                    <w:rPr>
                      <w:rFonts w:ascii="Cambria Math" w:hAnsi="Cambria Math" w:cs="Times New Roman"/>
                      <w:color w:val="000000" w:themeColor="text1"/>
                      <w:szCs w:val="21"/>
                    </w:rPr>
                  </m:ctrlPr>
                </m:naryPr>
                <m:sub>
                  <m:r>
                    <m:rPr>
                      <m:nor/>
                    </m:rPr>
                    <w:rPr>
                      <w:rFonts w:ascii="Times New Roman" w:hAnsi="Times New Roman" w:cs="Times New Roman"/>
                      <w:color w:val="000000" w:themeColor="text1"/>
                      <w:szCs w:val="21"/>
                    </w:rPr>
                    <m:t>x</m:t>
                  </m:r>
                </m:sub>
                <m:sup/>
                <m:e>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e>
              </m:nary>
            </m:num>
            <m:den>
              <m:nary>
                <m:naryPr>
                  <m:chr m:val="∑"/>
                  <m:limLoc m:val="undOvr"/>
                  <m:grow m:val="1"/>
                  <m:supHide m:val="1"/>
                  <m:ctrlPr>
                    <w:rPr>
                      <w:rFonts w:ascii="Cambria Math" w:hAnsi="Cambria Math" w:cs="Times New Roman"/>
                      <w:color w:val="000000" w:themeColor="text1"/>
                      <w:szCs w:val="21"/>
                    </w:rPr>
                  </m:ctrlPr>
                </m:naryPr>
                <m:sub>
                  <m:r>
                    <m:rPr>
                      <m:nor/>
                    </m:rPr>
                    <w:rPr>
                      <w:rFonts w:ascii="Times New Roman" w:hAnsi="Times New Roman" w:cs="Times New Roman"/>
                      <w:color w:val="000000" w:themeColor="text1"/>
                      <w:szCs w:val="21"/>
                    </w:rPr>
                    <m:t>x</m:t>
                  </m:r>
                </m:sub>
                <m:sup/>
                <m:e>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e>
              </m:nary>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ϵ</m:t>
              </m:r>
            </m:den>
          </m:f>
          <m:r>
            <m:rPr>
              <m:sty m:val="p"/>
            </m:rPr>
            <w:rPr>
              <w:rFonts w:ascii="Cambria Math" w:hAnsi="Cambria Math" w:cs="Times New Roman"/>
              <w:color w:val="000000" w:themeColor="text1"/>
              <w:szCs w:val="21"/>
            </w:rPr>
            <m:t xml:space="preserve">, </m:t>
          </m:r>
          <m:r>
            <w:rPr>
              <w:rFonts w:ascii="Cambria Math" w:hAnsi="Cambria Math" w:cs="Times New Roman"/>
              <w:color w:val="000000" w:themeColor="text1"/>
              <w:szCs w:val="21"/>
            </w:rPr>
            <m:t>V</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nary>
            <m:naryPr>
              <m:chr m:val="∑"/>
              <m:limLoc m:val="undOvr"/>
              <m:grow m:val="1"/>
              <m:supHide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c</m:t>
              </m:r>
            </m:sub>
            <m:sup/>
            <m:e>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c</m:t>
                      </m:r>
                    </m:sub>
                  </m:sSub>
                  <m:r>
                    <m:rPr>
                      <m:sty m:val="p"/>
                    </m:rPr>
                    <w:rPr>
                      <w:rFonts w:ascii="Cambria Math" w:hAnsi="Cambria Math" w:cs="Times New Roman"/>
                      <w:color w:val="000000" w:themeColor="text1"/>
                      <w:szCs w:val="21"/>
                    </w:rPr>
                    <m:t>)</m:t>
                  </m:r>
                </m:e>
                <m:sup>
                  <m:r>
                    <m:rPr>
                      <m:sty m:val="p"/>
                    </m:rPr>
                    <w:rPr>
                      <w:rFonts w:ascii="Cambria Math" w:hAnsi="Cambria Math" w:cs="Times New Roman"/>
                      <w:color w:val="000000" w:themeColor="text1"/>
                      <w:szCs w:val="21"/>
                    </w:rPr>
                    <m:t>2</m:t>
                  </m:r>
                </m:sup>
              </m:sSup>
            </m:e>
          </m:nary>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 normalized input image intensity,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c</m:t>
            </m:r>
          </m:sub>
        </m:sSub>
      </m:oMath>
      <w:r w:rsidRPr="007D43D4">
        <w:rPr>
          <w:rFonts w:ascii="Times New Roman" w:hAnsi="Times New Roman" w:cs="Times New Roman"/>
          <w:color w:val="000000" w:themeColor="text1"/>
          <w:szCs w:val="21"/>
        </w:rPr>
        <w:t xml:space="preserve"> is the mean intensity of tissue class </w:t>
      </w:r>
      <m:oMath>
        <m:r>
          <w:rPr>
            <w:rFonts w:ascii="Cambria Math" w:hAnsi="Cambria Math" w:cs="Times New Roman"/>
            <w:color w:val="000000" w:themeColor="text1"/>
            <w:szCs w:val="21"/>
          </w:rPr>
          <m:t>c</m:t>
        </m:r>
      </m:oMath>
      <w:r w:rsidRPr="007D43D4">
        <w:rPr>
          <w:rFonts w:ascii="Times New Roman" w:hAnsi="Times New Roman" w:cs="Times New Roman"/>
          <w:color w:val="000000" w:themeColor="text1"/>
          <w:szCs w:val="21"/>
        </w:rPr>
        <w:t>. Local maxima are identified via 3×3×3 maximum filtering, and</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control points are sampled within these high-variance regions after morphological dilation. All control points are constrained to lie within brain mask bounds.                          </w:t>
      </w:r>
    </w:p>
    <w:p w14:paraId="213EC237" w14:textId="77777777" w:rsidR="00F30524" w:rsidRPr="007D43D4" w:rsidRDefault="00F30524"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 xml:space="preserve">RBF Bias Field Modeling                                                                                                                                                                  </w:t>
      </w:r>
    </w:p>
    <w:p w14:paraId="7FAD7F16" w14:textId="7FAAF2CB"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The bias field </w:t>
      </w:r>
      <m:oMath>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modeled using Gaussian RBF interpolation. To reduce computational complexity, each voxel only considers the </w:t>
      </w:r>
      <m:oMath>
        <m:r>
          <w:rPr>
            <w:rFonts w:ascii="Cambria Math" w:hAnsi="Cambria Math" w:cs="Times New Roman"/>
            <w:color w:val="000000" w:themeColor="text1"/>
            <w:szCs w:val="21"/>
          </w:rPr>
          <m:t>K</m:t>
        </m:r>
      </m:oMath>
      <w:r w:rsidRPr="007D43D4">
        <w:rPr>
          <w:rFonts w:ascii="Times New Roman" w:hAnsi="Times New Roman" w:cs="Times New Roman"/>
          <w:color w:val="000000" w:themeColor="text1"/>
          <w:szCs w:val="21"/>
        </w:rPr>
        <w:t xml:space="preserve"> nearest control points (typically </w:t>
      </w:r>
      <m:oMath>
        <m:r>
          <w:rPr>
            <w:rFonts w:ascii="Cambria Math" w:hAnsi="Cambria Math" w:cs="Times New Roman"/>
            <w:color w:val="000000" w:themeColor="text1"/>
            <w:szCs w:val="21"/>
          </w:rPr>
          <m:t>K</m:t>
        </m:r>
        <m:r>
          <m:rPr>
            <m:sty m:val="p"/>
          </m:rPr>
          <w:rPr>
            <w:rFonts w:ascii="Cambria Math" w:hAnsi="Cambria Math" w:cs="Times New Roman"/>
            <w:color w:val="000000" w:themeColor="text1"/>
            <w:szCs w:val="21"/>
          </w:rPr>
          <m:t>=8</m:t>
        </m:r>
      </m:oMath>
      <w:r w:rsidRPr="007D43D4">
        <w:rPr>
          <w:rFonts w:ascii="Times New Roman" w:hAnsi="Times New Roman" w:cs="Times New Roman"/>
          <w:color w:val="000000" w:themeColor="text1"/>
          <w:szCs w:val="21"/>
        </w:rPr>
        <w:t>–48), as contributions from distant points are negligible:</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nary>
                <m:naryPr>
                  <m:chr m:val="∑"/>
                  <m:limLoc m:val="undOvr"/>
                  <m:grow m:val="1"/>
                  <m:supHide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k</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K</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ub>
                <m:sup/>
                <m:e>
                  <m:r>
                    <w:rPr>
                      <w:rFonts w:ascii="Cambria Math" w:hAnsi="Cambria Math" w:cs="Times New Roman"/>
                      <w:color w:val="000000" w:themeColor="text1"/>
                      <w:szCs w:val="21"/>
                    </w:rPr>
                    <m:t>ϕ</m:t>
                  </m:r>
                </m:e>
              </m:nary>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d>
                    <m:dPr>
                      <m:begChr m:val="‖"/>
                      <m:endChr m:val="‖"/>
                      <m:ctrlPr>
                        <w:rPr>
                          <w:rFonts w:ascii="Cambria Math" w:hAnsi="Cambria Math" w:cs="Times New Roman"/>
                          <w:color w:val="000000" w:themeColor="text1"/>
                          <w:szCs w:val="21"/>
                        </w:rPr>
                      </m:ctrlPr>
                    </m:dPr>
                    <m:e>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r>
                            <w:rPr>
                              <w:rFonts w:ascii="Cambria Math" w:hAnsi="Cambria Math" w:cs="Times New Roman"/>
                              <w:color w:val="000000" w:themeColor="text1"/>
                              <w:szCs w:val="21"/>
                            </w:rPr>
                            <m:t>k</m:t>
                          </m:r>
                        </m:sub>
                      </m:sSub>
                    </m:e>
                  </m:d>
                </m:e>
                <m:sup>
                  <m:r>
                    <m:rPr>
                      <m:sty m:val="p"/>
                    </m:rPr>
                    <w:rPr>
                      <w:rFonts w:ascii="Cambria Math" w:hAnsi="Cambria Math" w:cs="Times New Roman" w:hint="eastAsia"/>
                      <w:color w:val="000000" w:themeColor="text1"/>
                      <w:szCs w:val="21"/>
                    </w:rPr>
                    <m:t>2</m:t>
                  </m:r>
                </m:sup>
              </m:sSup>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k</m:t>
                  </m:r>
                </m:sub>
              </m:sSub>
            </m:num>
            <m:den>
              <m:nary>
                <m:naryPr>
                  <m:chr m:val="∑"/>
                  <m:limLoc m:val="undOvr"/>
                  <m:grow m:val="1"/>
                  <m:supHide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k</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K</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ub>
                <m:sup/>
                <m:e>
                  <m:r>
                    <w:rPr>
                      <w:rFonts w:ascii="Cambria Math" w:hAnsi="Cambria Math" w:cs="Times New Roman"/>
                      <w:color w:val="000000" w:themeColor="text1"/>
                      <w:szCs w:val="21"/>
                    </w:rPr>
                    <m:t>ϕ</m:t>
                  </m:r>
                </m:e>
              </m:nary>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d>
                    <m:dPr>
                      <m:begChr m:val="‖"/>
                      <m:endChr m:val="‖"/>
                      <m:ctrlPr>
                        <w:rPr>
                          <w:rFonts w:ascii="Cambria Math" w:hAnsi="Cambria Math" w:cs="Times New Roman"/>
                          <w:color w:val="000000" w:themeColor="text1"/>
                          <w:szCs w:val="21"/>
                        </w:rPr>
                      </m:ctrlPr>
                    </m:dPr>
                    <m:e>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r>
                            <w:rPr>
                              <w:rFonts w:ascii="Cambria Math" w:hAnsi="Cambria Math" w:cs="Times New Roman"/>
                              <w:color w:val="000000" w:themeColor="text1"/>
                              <w:szCs w:val="21"/>
                            </w:rPr>
                            <m:t>k</m:t>
                          </m:r>
                        </m:sub>
                      </m:sSub>
                    </m:e>
                  </m:d>
                </m:e>
                <m:sup>
                  <m:r>
                    <m:rPr>
                      <m:sty m:val="p"/>
                    </m:rPr>
                    <w:rPr>
                      <w:rFonts w:ascii="Cambria Math" w:hAnsi="Cambria Math" w:cs="Times New Roman" w:hint="eastAsia"/>
                      <w:color w:val="000000" w:themeColor="text1"/>
                      <w:szCs w:val="21"/>
                    </w:rPr>
                    <m:t>2</m:t>
                  </m:r>
                </m:sup>
              </m:sSup>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ϵ</m:t>
              </m:r>
            </m:den>
          </m:f>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r>
          <m:rPr>
            <m:nor/>
          </m:rPr>
          <w:rPr>
            <w:rFonts w:ascii="Times New Roman" w:hAnsi="Times New Roman" w:cs="Times New Roman"/>
            <w:color w:val="000000" w:themeColor="text1"/>
            <w:szCs w:val="21"/>
          </w:rPr>
          <m:t>K</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 set of </w:t>
      </w:r>
      <m:oMath>
        <m:r>
          <w:rPr>
            <w:rFonts w:ascii="Cambria Math" w:hAnsi="Cambria Math" w:cs="Times New Roman"/>
            <w:color w:val="000000" w:themeColor="text1"/>
            <w:szCs w:val="21"/>
          </w:rPr>
          <m:t>K</m:t>
        </m:r>
      </m:oMath>
      <w:r w:rsidRPr="007D43D4">
        <w:rPr>
          <w:rFonts w:ascii="Times New Roman" w:hAnsi="Times New Roman" w:cs="Times New Roman"/>
          <w:color w:val="000000" w:themeColor="text1"/>
          <w:szCs w:val="21"/>
        </w:rPr>
        <w:t xml:space="preserve"> nearest control points to voxel </w:t>
      </w:r>
      <m:oMath>
        <m:r>
          <m:rPr>
            <m:nor/>
          </m:rPr>
          <w:rPr>
            <w:rFonts w:ascii="Times New Roman" w:hAnsi="Times New Roman" w:cs="Times New Roman"/>
            <w:color w:val="000000" w:themeColor="text1"/>
            <w:szCs w:val="21"/>
          </w:rPr>
          <m:t>x</m:t>
        </m:r>
      </m:oMath>
      <w:r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r>
              <w:rPr>
                <w:rFonts w:ascii="Cambria Math" w:hAnsi="Cambria Math" w:cs="Times New Roman"/>
                <w:color w:val="000000" w:themeColor="text1"/>
                <w:szCs w:val="21"/>
              </w:rPr>
              <m:t>k</m:t>
            </m:r>
          </m:sub>
        </m:sSub>
        <m:r>
          <m:rPr>
            <m:sty m:val="p"/>
          </m:rPr>
          <w:rPr>
            <w:rFonts w:ascii="Cambria Math" w:hAnsi="Cambria Math" w:cs="Times New Roman"/>
            <w:color w:val="000000" w:themeColor="text1"/>
            <w:szCs w:val="21"/>
          </w:rPr>
          <m:t>∈[0,1</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m:t>
            </m:r>
          </m:e>
          <m:sup>
            <m:r>
              <m:rPr>
                <m:sty m:val="p"/>
              </m:rPr>
              <w:rPr>
                <w:rFonts w:ascii="Cambria Math" w:hAnsi="Cambria Math" w:cs="Times New Roman"/>
                <w:color w:val="000000" w:themeColor="text1"/>
                <w:szCs w:val="21"/>
              </w:rPr>
              <m:t>3</m:t>
            </m:r>
          </m:sup>
        </m:sSup>
      </m:oMath>
      <w:r w:rsidRPr="007D43D4">
        <w:rPr>
          <w:rFonts w:ascii="Times New Roman" w:hAnsi="Times New Roman" w:cs="Times New Roman"/>
          <w:color w:val="000000" w:themeColor="text1"/>
          <w:szCs w:val="21"/>
        </w:rPr>
        <w:t xml:space="preserve">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k</m:t>
            </m:r>
          </m:sub>
        </m:sSub>
      </m:oMath>
      <w:r w:rsidRPr="007D43D4">
        <w:rPr>
          <w:rFonts w:ascii="Times New Roman" w:hAnsi="Times New Roman" w:cs="Times New Roman"/>
          <w:color w:val="000000" w:themeColor="text1"/>
          <w:szCs w:val="21"/>
        </w:rPr>
        <w:t xml:space="preserve"> are the normalized spatial position and bias value of</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control point </w:t>
      </w:r>
      <m:oMath>
        <m:r>
          <w:rPr>
            <w:rFonts w:ascii="Cambria Math" w:hAnsi="Cambria Math" w:cs="Times New Roman"/>
            <w:color w:val="000000" w:themeColor="text1"/>
            <w:szCs w:val="21"/>
          </w:rPr>
          <m:t>k</m:t>
        </m:r>
      </m:oMath>
      <w:r w:rsidRPr="007D43D4">
        <w:rPr>
          <w:rFonts w:ascii="Times New Roman" w:hAnsi="Times New Roman" w:cs="Times New Roman"/>
          <w:color w:val="000000" w:themeColor="text1"/>
          <w:szCs w:val="21"/>
        </w:rPr>
        <w:t xml:space="preserve">, respectively. The Gaussian RBF kernel is defined as:                                                                                                                 </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ϕ</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d</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exp</m:t>
          </m:r>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d</m:t>
                  </m:r>
                </m:e>
                <m:sup>
                  <m:r>
                    <m:rPr>
                      <m:sty m:val="p"/>
                    </m:rPr>
                    <w:rPr>
                      <w:rFonts w:ascii="Cambria Math" w:hAnsi="Cambria Math" w:cs="Times New Roman"/>
                      <w:color w:val="000000" w:themeColor="text1"/>
                      <w:szCs w:val="21"/>
                    </w:rPr>
                    <m:t>2</m:t>
                  </m:r>
                </m:sup>
              </m:sSup>
            </m:num>
            <m:den>
              <m:r>
                <m:rPr>
                  <m:sty m:val="p"/>
                </m:rPr>
                <w:rPr>
                  <w:rFonts w:ascii="Cambria Math" w:hAnsi="Cambria Math" w:cs="Times New Roman"/>
                  <w:color w:val="000000" w:themeColor="text1"/>
                  <w:szCs w:val="21"/>
                </w:rPr>
                <m:t>2</m:t>
              </m:r>
              <m:r>
                <w:rPr>
                  <w:rFonts w:ascii="Cambria Math" w:hAnsi="Cambria Math" w:cs="Times New Roman"/>
                  <w:color w:val="000000" w:themeColor="text1"/>
                  <w:szCs w:val="21"/>
                </w:rPr>
                <m:t>σ</m:t>
              </m:r>
              <m:sSup>
                <m:sSupPr>
                  <m:ctrlPr>
                    <w:rPr>
                      <w:rFonts w:ascii="Cambria Math" w:hAnsi="Cambria Math" w:cs="Times New Roman"/>
                      <w:color w:val="000000" w:themeColor="text1"/>
                      <w:szCs w:val="21"/>
                    </w:rPr>
                  </m:ctrlPr>
                </m:sSupPr>
                <m:e>
                  <m:r>
                    <m:rPr>
                      <m:nor/>
                    </m:rPr>
                    <w:rPr>
                      <w:rFonts w:ascii="Times New Roman" w:hAnsi="Times New Roman" w:cs="Times New Roman"/>
                      <w:color w:val="000000" w:themeColor="text1"/>
                      <w:szCs w:val="21"/>
                    </w:rPr>
                    <m:t>rbf</m:t>
                  </m:r>
                </m:e>
                <m:sup>
                  <m:r>
                    <m:rPr>
                      <m:sty m:val="p"/>
                    </m:rPr>
                    <w:rPr>
                      <w:rFonts w:ascii="Cambria Math" w:hAnsi="Cambria Math" w:cs="Times New Roman"/>
                      <w:color w:val="000000" w:themeColor="text1"/>
                      <w:szCs w:val="21"/>
                    </w:rPr>
                    <m:t>2</m:t>
                  </m:r>
                </m:sup>
              </m:sSup>
            </m:den>
          </m:f>
          <m:r>
            <m:rPr>
              <m:sty m:val="p"/>
            </m:rPr>
            <w:rPr>
              <w:rFonts w:ascii="Cambria Math" w:hAnsi="Cambria Math" w:cs="Times New Roman"/>
              <w:color w:val="000000" w:themeColor="text1"/>
              <w:szCs w:val="21"/>
            </w:rPr>
            <m:t>)</m:t>
          </m:r>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with kernel width </w:t>
      </w:r>
      <m:oMath>
        <m:r>
          <w:rPr>
            <w:rFonts w:ascii="Cambria Math" w:hAnsi="Cambria Math" w:cs="Times New Roman"/>
            <w:color w:val="000000" w:themeColor="text1"/>
            <w:szCs w:val="21"/>
          </w:rPr>
          <m:t>σ</m:t>
        </m:r>
        <m:r>
          <m:rPr>
            <m:nor/>
          </m:rPr>
          <w:rPr>
            <w:rFonts w:ascii="Times New Roman" w:hAnsi="Times New Roman" w:cs="Times New Roman"/>
            <w:color w:val="000000" w:themeColor="text1"/>
            <w:szCs w:val="21"/>
          </w:rPr>
          <m:t>rbf</m:t>
        </m:r>
      </m:oMath>
      <w:r w:rsidRPr="007D43D4">
        <w:rPr>
          <w:rFonts w:ascii="Times New Roman" w:hAnsi="Times New Roman" w:cs="Times New Roman"/>
          <w:color w:val="000000" w:themeColor="text1"/>
          <w:szCs w:val="21"/>
        </w:rPr>
        <w:t xml:space="preserve"> (0.05–0.2) controlling the smoothness of the estimated bias field. This KNN </w:t>
      </w:r>
      <w:r w:rsidRPr="007D43D4">
        <w:rPr>
          <w:rFonts w:ascii="Times New Roman" w:hAnsi="Times New Roman" w:cs="Times New Roman"/>
          <w:color w:val="000000" w:themeColor="text1"/>
          <w:szCs w:val="21"/>
        </w:rPr>
        <w:lastRenderedPageBreak/>
        <w:t xml:space="preserve">interpolation reduces computational complexity from </w:t>
      </w:r>
      <m:oMath>
        <m:r>
          <w:rPr>
            <w:rFonts w:ascii="Cambria Math" w:hAnsi="Cambria Math" w:cs="Times New Roman"/>
            <w:color w:val="000000" w:themeColor="text1"/>
            <w:szCs w:val="21"/>
          </w:rPr>
          <m:t>O</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NP</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to </w:t>
      </w:r>
      <m:oMath>
        <m:r>
          <w:rPr>
            <w:rFonts w:ascii="Cambria Math" w:hAnsi="Cambria Math" w:cs="Times New Roman"/>
            <w:color w:val="000000" w:themeColor="text1"/>
            <w:szCs w:val="21"/>
          </w:rPr>
          <m:t>O</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NK</m:t>
        </m:r>
        <m:r>
          <m:rPr>
            <m:sty m:val="p"/>
          </m:rPr>
          <w:rPr>
            <w:rFonts w:ascii="Cambria Math" w:hAnsi="Cambria Math" w:cs="Times New Roman"/>
            <w:color w:val="000000" w:themeColor="text1"/>
            <w:szCs w:val="21"/>
          </w:rPr>
          <m:t>)</m:t>
        </m:r>
      </m:oMath>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where </w:t>
      </w:r>
      <m:oMath>
        <m:r>
          <w:rPr>
            <w:rFonts w:ascii="Cambria Math" w:hAnsi="Cambria Math" w:cs="Times New Roman"/>
            <w:color w:val="000000" w:themeColor="text1"/>
            <w:szCs w:val="21"/>
          </w:rPr>
          <m:t>N</m:t>
        </m:r>
      </m:oMath>
      <w:r w:rsidRPr="007D43D4">
        <w:rPr>
          <w:rFonts w:ascii="Times New Roman" w:hAnsi="Times New Roman" w:cs="Times New Roman"/>
          <w:color w:val="000000" w:themeColor="text1"/>
          <w:szCs w:val="21"/>
        </w:rPr>
        <w:t xml:space="preserve"> is the number of voxels and </w:t>
      </w:r>
      <m:oMath>
        <m:r>
          <w:rPr>
            <w:rFonts w:ascii="Cambria Math" w:hAnsi="Cambria Math" w:cs="Times New Roman"/>
            <w:color w:val="000000" w:themeColor="text1"/>
            <w:szCs w:val="21"/>
          </w:rPr>
          <m:t>P</m:t>
        </m:r>
      </m:oMath>
      <w:r w:rsidRPr="007D43D4">
        <w:rPr>
          <w:rFonts w:ascii="Times New Roman" w:hAnsi="Times New Roman" w:cs="Times New Roman"/>
          <w:color w:val="000000" w:themeColor="text1"/>
          <w:szCs w:val="21"/>
        </w:rPr>
        <w:t xml:space="preserve"> is the total number of control points.                                                                                                        </w:t>
      </w:r>
    </w:p>
    <w:p w14:paraId="3DF162CB" w14:textId="77777777" w:rsidR="00F30524" w:rsidRPr="00632392" w:rsidRDefault="00F30524" w:rsidP="00C93A7D">
      <w:pPr>
        <w:spacing w:line="480" w:lineRule="auto"/>
        <w:rPr>
          <w:rFonts w:ascii="Times New Roman" w:hAnsi="Times New Roman" w:cs="Times New Roman"/>
          <w:color w:val="000000" w:themeColor="text1"/>
          <w:szCs w:val="21"/>
        </w:rPr>
      </w:pPr>
      <w:r w:rsidRPr="00C93A7D">
        <w:rPr>
          <w:rFonts w:ascii="Times New Roman" w:hAnsi="Times New Roman" w:cs="Times New Roman"/>
          <w:b/>
          <w:bCs/>
          <w:color w:val="000000" w:themeColor="text1"/>
          <w:szCs w:val="21"/>
        </w:rPr>
        <w:t xml:space="preserve">Objective Function &amp; Joint Optimization    </w:t>
      </w:r>
      <w:r w:rsidRPr="00632392">
        <w:rPr>
          <w:rFonts w:ascii="Times New Roman" w:hAnsi="Times New Roman" w:cs="Times New Roman"/>
          <w:color w:val="000000" w:themeColor="text1"/>
          <w:szCs w:val="21"/>
        </w:rPr>
        <w:t xml:space="preserve">                                                                                                                                              </w:t>
      </w:r>
    </w:p>
    <w:p w14:paraId="7067E846"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We minimize a composite objective function consisting of a data fidelity term and four regularization terms to ensure stable and accurate estimation:                                    </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L</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w:rPr>
                  <w:rFonts w:ascii="Cambria Math" w:hAnsi="Cambria Math" w:cs="Times New Roman"/>
                  <w:color w:val="000000" w:themeColor="text1"/>
                  <w:szCs w:val="21"/>
                </w:rPr>
                <m:t>data</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sty m:val="p"/>
                </m:rPr>
                <w:rPr>
                  <w:rFonts w:ascii="Cambria Math" w:hAnsi="Cambria Math" w:cs="Times New Roman"/>
                  <w:color w:val="000000" w:themeColor="text1"/>
                  <w:szCs w:val="21"/>
                </w:rPr>
                <m:t>1</m:t>
              </m:r>
            </m:sub>
          </m:sSub>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R</m:t>
              </m:r>
            </m:e>
            <m:sub>
              <m:r>
                <w:rPr>
                  <w:rFonts w:ascii="Cambria Math" w:hAnsi="Cambria Math" w:cs="Times New Roman"/>
                  <w:color w:val="000000" w:themeColor="text1"/>
                  <w:szCs w:val="21"/>
                </w:rPr>
                <m:t>bias</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sty m:val="p"/>
                </m:rPr>
                <w:rPr>
                  <w:rFonts w:ascii="Cambria Math" w:hAnsi="Cambria Math" w:cs="Times New Roman"/>
                  <w:color w:val="000000" w:themeColor="text1"/>
                  <w:szCs w:val="21"/>
                </w:rPr>
                <m:t>2</m:t>
              </m:r>
            </m:sub>
          </m:sSub>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R</m:t>
              </m:r>
            </m:e>
            <m:sub>
              <m:r>
                <w:rPr>
                  <w:rFonts w:ascii="Cambria Math" w:hAnsi="Cambria Math" w:cs="Times New Roman"/>
                  <w:color w:val="000000" w:themeColor="text1"/>
                  <w:szCs w:val="21"/>
                </w:rPr>
                <m:t>spacing</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sty m:val="p"/>
                </m:rPr>
                <w:rPr>
                  <w:rFonts w:ascii="Cambria Math" w:hAnsi="Cambria Math" w:cs="Times New Roman"/>
                  <w:color w:val="000000" w:themeColor="text1"/>
                  <w:szCs w:val="21"/>
                </w:rPr>
                <m:t>3</m:t>
              </m:r>
            </m:sub>
          </m:sSub>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R</m:t>
              </m:r>
            </m:e>
            <m:sub>
              <m:r>
                <m:rPr>
                  <m:nor/>
                </m:rPr>
                <w:rPr>
                  <w:rFonts w:ascii="Times New Roman" w:hAnsi="Times New Roman" w:cs="Times New Roman"/>
                  <w:color w:val="000000" w:themeColor="text1"/>
                  <w:szCs w:val="21"/>
                </w:rPr>
                <m:t>grad</m:t>
              </m:r>
            </m:sub>
          </m:sSub>
        </m:oMath>
      </m:oMathPara>
    </w:p>
    <w:p w14:paraId="5D46C029" w14:textId="77777777" w:rsidR="00F30524" w:rsidRPr="007D43D4" w:rsidRDefault="00F30524"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1. Data fidelity term</w:t>
      </w:r>
    </w:p>
    <w:p w14:paraId="7E46D31C"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Adaptive weighted intra-class variance of the corrected image </w:t>
      </w:r>
      <m:oMath>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m:t>
        </m:r>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with higher weights assigned to voxels with larger residuals:</w:t>
      </w:r>
    </w:p>
    <w:p w14:paraId="7E1DE0CA" w14:textId="77777777" w:rsidR="00F30524"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w:rPr>
                  <w:rFonts w:ascii="Cambria Math" w:hAnsi="Cambria Math" w:cs="Times New Roman"/>
                  <w:color w:val="000000" w:themeColor="text1"/>
                  <w:szCs w:val="21"/>
                </w:rPr>
                <m:t>data</m:t>
              </m:r>
            </m:sub>
          </m:sSub>
          <m:r>
            <m:rPr>
              <m:sty m:val="p"/>
            </m:rPr>
            <w:rPr>
              <w:rFonts w:ascii="Cambria Math" w:hAnsi="Cambria Math" w:cs="Times New Roman"/>
              <w:color w:val="000000" w:themeColor="text1"/>
              <w:szCs w:val="21"/>
            </w:rPr>
            <m:t>=</m:t>
          </m:r>
          <m:nary>
            <m:naryPr>
              <m:chr m:val="∑"/>
              <m:limLoc m:val="undOvr"/>
              <m:supHide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c</m:t>
              </m:r>
            </m:sub>
            <m:sup/>
            <m:e>
              <m:nary>
                <m:naryPr>
                  <m:chr m:val="∑"/>
                  <m:limLoc m:val="undOvr"/>
                  <m:subHide m:val="1"/>
                  <m:supHide m:val="1"/>
                  <m:ctrlPr>
                    <w:rPr>
                      <w:rFonts w:ascii="Cambria Math" w:hAnsi="Cambria Math" w:cs="Times New Roman"/>
                      <w:color w:val="000000" w:themeColor="text1"/>
                      <w:szCs w:val="21"/>
                    </w:rPr>
                  </m:ctrlPr>
                </m:naryPr>
                <m:sub/>
                <m:sup/>
                <m:e>
                  <m:r>
                    <w:rPr>
                      <w:rFonts w:ascii="Cambria Math" w:hAnsi="Cambria Math" w:cs="Times New Roman"/>
                      <w:color w:val="000000" w:themeColor="text1"/>
                      <w:szCs w:val="21"/>
                    </w:rPr>
                    <m:t>x</m:t>
                  </m:r>
                  <m:sSub>
                    <m:sSubPr>
                      <m:ctrlPr>
                        <w:rPr>
                          <w:rFonts w:ascii="Cambria Math" w:hAnsi="Cambria Math" w:cs="Times New Roman"/>
                          <w:color w:val="000000" w:themeColor="text1"/>
                          <w:szCs w:val="21"/>
                        </w:rPr>
                      </m:ctrlPr>
                    </m:sSubPr>
                    <m:e>
                      <m:r>
                        <w:rPr>
                          <w:rFonts w:ascii="Cambria Math" w:hAnsi="Cambria Math" w:cs="Times New Roman" w:hint="eastAsia"/>
                          <w:color w:val="000000" w:themeColor="text1"/>
                          <w:szCs w:val="21"/>
                        </w:rPr>
                        <m:t>ω</m:t>
                      </m:r>
                    </m:e>
                    <m:sub>
                      <m:r>
                        <w:rPr>
                          <w:rFonts w:ascii="Cambria Math" w:hAnsi="Cambria Math" w:cs="Times New Roman" w:hint="eastAsia"/>
                          <w:color w:val="000000" w:themeColor="text1"/>
                          <w:szCs w:val="21"/>
                        </w:rPr>
                        <m:t>c</m:t>
                      </m:r>
                    </m:sub>
                  </m:sSub>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x</m:t>
                  </m:r>
                  <m:r>
                    <m:rPr>
                      <m:sty m:val="p"/>
                    </m:rPr>
                    <w:rPr>
                      <w:rFonts w:ascii="Cambria Math" w:hAnsi="Cambria Math" w:cs="Times New Roman"/>
                      <w:color w:val="000000" w:themeColor="text1"/>
                      <w:szCs w:val="21"/>
                    </w:rPr>
                    <m:t>)</m:t>
                  </m:r>
                  <m:r>
                    <w:rPr>
                      <w:rFonts w:ascii="Cambria Math" w:hAnsi="Cambria Math" w:cs="Times New Roman" w:hint="eastAsia"/>
                      <w:color w:val="000000" w:themeColor="text1"/>
                      <w:szCs w:val="21"/>
                    </w:rPr>
                    <m:t>α</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x</m:t>
                  </m:r>
                  <m:r>
                    <m:rPr>
                      <m:sty m:val="p"/>
                    </m:rPr>
                    <w:rPr>
                      <w:rFonts w:ascii="Cambria Math" w:hAnsi="Cambria Math" w:cs="Times New Roman"/>
                      <w:color w:val="000000" w:themeColor="text1"/>
                      <w:szCs w:val="21"/>
                    </w:rPr>
                    <m:t>)</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w:rPr>
                              <w:rFonts w:ascii="Cambria Math" w:hAnsi="Cambria Math" w:cs="Times New Roman"/>
                              <w:color w:val="000000" w:themeColor="text1"/>
                              <w:szCs w:val="21"/>
                            </w:rPr>
                            <m:t>I</m:t>
                          </m:r>
                          <m:d>
                            <m:dPr>
                              <m:ctrlPr>
                                <w:rPr>
                                  <w:rFonts w:ascii="Cambria Math" w:hAnsi="Cambria Math" w:cs="Times New Roman"/>
                                  <w:color w:val="000000" w:themeColor="text1"/>
                                  <w:szCs w:val="21"/>
                                </w:rPr>
                              </m:ctrlPr>
                            </m:dPr>
                            <m:e>
                              <m:r>
                                <w:rPr>
                                  <w:rFonts w:ascii="Cambria Math" w:hAnsi="Cambria Math" w:cs="Times New Roman"/>
                                  <w:color w:val="000000" w:themeColor="text1"/>
                                  <w:szCs w:val="21"/>
                                </w:rPr>
                                <m:t>x</m:t>
                              </m:r>
                            </m:e>
                          </m:d>
                        </m:num>
                        <m:den>
                          <m:r>
                            <w:rPr>
                              <w:rFonts w:ascii="Cambria Math" w:hAnsi="Cambria Math" w:cs="Times New Roman"/>
                              <w:color w:val="000000" w:themeColor="text1"/>
                              <w:szCs w:val="21"/>
                            </w:rPr>
                            <m:t>B</m:t>
                          </m:r>
                          <m:d>
                            <m:dPr>
                              <m:ctrlPr>
                                <w:rPr>
                                  <w:rFonts w:ascii="Cambria Math" w:hAnsi="Cambria Math" w:cs="Times New Roman"/>
                                  <w:color w:val="000000" w:themeColor="text1"/>
                                  <w:szCs w:val="21"/>
                                </w:rPr>
                              </m:ctrlPr>
                            </m:dPr>
                            <m:e>
                              <m:r>
                                <w:rPr>
                                  <w:rFonts w:ascii="Cambria Math" w:hAnsi="Cambria Math" w:cs="Times New Roman"/>
                                  <w:color w:val="000000" w:themeColor="text1"/>
                                  <w:szCs w:val="21"/>
                                </w:rPr>
                                <m:t>x</m:t>
                              </m:r>
                            </m:e>
                          </m:d>
                        </m:den>
                      </m:f>
                      <m:r>
                        <m:rPr>
                          <m:sty m:val="p"/>
                        </m:rPr>
                        <w:rPr>
                          <w:rFonts w:ascii="Cambria Math" w:hAnsi="Cambria Math" w:cs="Times New Roman"/>
                          <w:color w:val="000000" w:themeColor="text1"/>
                          <w:szCs w:val="21"/>
                        </w:rPr>
                        <m:t>-</m:t>
                      </m:r>
                      <m:sSubSup>
                        <m:sSubSupPr>
                          <m:ctrlPr>
                            <w:rPr>
                              <w:rFonts w:ascii="Cambria Math" w:hAnsi="Cambria Math" w:cs="Times New Roman"/>
                              <w:color w:val="000000" w:themeColor="text1"/>
                              <w:szCs w:val="21"/>
                            </w:rPr>
                          </m:ctrlPr>
                        </m:sSubSupPr>
                        <m:e>
                          <m:r>
                            <w:rPr>
                              <w:rFonts w:ascii="Cambria Math" w:hAnsi="Cambria Math" w:cs="Times New Roman"/>
                              <w:color w:val="000000" w:themeColor="text1"/>
                              <w:szCs w:val="21"/>
                            </w:rPr>
                            <m:t>μ</m:t>
                          </m:r>
                        </m:e>
                        <m:sub>
                          <m:r>
                            <w:rPr>
                              <w:rFonts w:ascii="Cambria Math" w:hAnsi="Cambria Math" w:cs="Times New Roman"/>
                              <w:color w:val="000000" w:themeColor="text1"/>
                              <w:szCs w:val="21"/>
                            </w:rPr>
                            <m:t>c</m:t>
                          </m:r>
                        </m:sub>
                        <m:sup>
                          <m:r>
                            <m:rPr>
                              <m:nor/>
                            </m:rPr>
                            <w:rPr>
                              <w:rFonts w:ascii="Times New Roman" w:hAnsi="Times New Roman" w:cs="Times New Roman"/>
                              <w:color w:val="000000" w:themeColor="text1"/>
                              <w:szCs w:val="21"/>
                            </w:rPr>
                            <m:t>'</m:t>
                          </m:r>
                        </m:sup>
                      </m:sSubSup>
                      <m:r>
                        <m:rPr>
                          <m:sty m:val="p"/>
                        </m:rPr>
                        <w:rPr>
                          <w:rFonts w:ascii="Cambria Math" w:hAnsi="Cambria Math" w:cs="Times New Roman"/>
                          <w:color w:val="000000" w:themeColor="text1"/>
                          <w:szCs w:val="21"/>
                        </w:rPr>
                        <m:t>)</m:t>
                      </m:r>
                    </m:e>
                    <m:sup>
                      <m:r>
                        <m:rPr>
                          <m:sty m:val="p"/>
                        </m:rPr>
                        <w:rPr>
                          <w:rFonts w:ascii="Cambria Math" w:hAnsi="Cambria Math" w:cs="Times New Roman"/>
                          <w:color w:val="000000" w:themeColor="text1"/>
                          <w:szCs w:val="21"/>
                        </w:rPr>
                        <m:t>2</m:t>
                      </m:r>
                    </m:sup>
                  </m:sSup>
                </m:e>
              </m:nary>
            </m:e>
          </m:nary>
        </m:oMath>
      </m:oMathPara>
    </w:p>
    <w:p w14:paraId="5B459CE4"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where </w:t>
      </w:r>
      <m:oMath>
        <m:sSubSup>
          <m:sSubSupPr>
            <m:ctrlPr>
              <w:rPr>
                <w:rFonts w:ascii="Cambria Math" w:hAnsi="Cambria Math" w:cs="Times New Roman"/>
                <w:color w:val="000000" w:themeColor="text1"/>
                <w:szCs w:val="21"/>
              </w:rPr>
            </m:ctrlPr>
          </m:sSubSupPr>
          <m:e>
            <m:r>
              <w:rPr>
                <w:rFonts w:ascii="Cambria Math" w:hAnsi="Cambria Math" w:cs="Times New Roman"/>
                <w:color w:val="000000" w:themeColor="text1"/>
                <w:szCs w:val="21"/>
              </w:rPr>
              <m:t>μ</m:t>
            </m:r>
          </m:e>
          <m:sub>
            <m:r>
              <w:rPr>
                <w:rFonts w:ascii="Cambria Math" w:hAnsi="Cambria Math" w:cs="Times New Roman"/>
                <w:color w:val="000000" w:themeColor="text1"/>
                <w:szCs w:val="21"/>
              </w:rPr>
              <m:t>c</m:t>
            </m:r>
          </m:sub>
          <m:sup>
            <m:r>
              <m:rPr>
                <m:nor/>
              </m:rPr>
              <w:rPr>
                <w:rFonts w:ascii="Times New Roman" w:hAnsi="Times New Roman" w:cs="Times New Roman"/>
                <w:color w:val="000000" w:themeColor="text1"/>
                <w:szCs w:val="21"/>
              </w:rPr>
              <m:t>'</m:t>
            </m:r>
          </m:sup>
        </m:sSubSup>
      </m:oMath>
      <w:r w:rsidRPr="007D43D4">
        <w:rPr>
          <w:rFonts w:ascii="Times New Roman" w:hAnsi="Times New Roman" w:cs="Times New Roman"/>
          <w:color w:val="000000" w:themeColor="text1"/>
          <w:szCs w:val="21"/>
        </w:rPr>
        <w:t xml:space="preserve"> is the weighted mean intensity of tissue class </w:t>
      </w:r>
      <m:oMath>
        <m:r>
          <w:rPr>
            <w:rFonts w:ascii="Cambria Math" w:hAnsi="Cambria Math" w:cs="Times New Roman"/>
            <w:color w:val="000000" w:themeColor="text1"/>
            <w:szCs w:val="21"/>
          </w:rPr>
          <m:t>c</m:t>
        </m:r>
      </m:oMath>
      <w:r w:rsidRPr="007D43D4">
        <w:rPr>
          <w:rFonts w:ascii="Times New Roman" w:hAnsi="Times New Roman" w:cs="Times New Roman"/>
          <w:color w:val="000000" w:themeColor="text1"/>
          <w:szCs w:val="21"/>
        </w:rPr>
        <w:t xml:space="preserve"> in the corrected image, and</w:t>
      </w:r>
      <w:r w:rsidRPr="007D43D4">
        <w:rPr>
          <w:rFonts w:ascii="Times New Roman" w:hAnsi="Times New Roman" w:cs="Times New Roman" w:hint="eastAsia"/>
          <w:color w:val="000000" w:themeColor="text1"/>
          <w:szCs w:val="21"/>
        </w:rPr>
        <w:t xml:space="preserve"> </w:t>
      </w:r>
      <m:oMath>
        <m:r>
          <w:rPr>
            <w:rFonts w:ascii="Cambria Math" w:hAnsi="Cambria Math" w:cs="Times New Roman"/>
            <w:color w:val="000000" w:themeColor="text1"/>
            <w:szCs w:val="21"/>
          </w:rPr>
          <m:t>α</m:t>
        </m:r>
        <m:d>
          <m:dPr>
            <m:ctrlPr>
              <w:rPr>
                <w:rFonts w:ascii="Cambria Math" w:hAnsi="Cambria Math" w:cs="Times New Roman"/>
                <w:color w:val="000000" w:themeColor="text1"/>
                <w:szCs w:val="21"/>
              </w:rPr>
            </m:ctrlPr>
          </m:dPr>
          <m:e>
            <m:r>
              <w:rPr>
                <w:rFonts w:ascii="Cambria Math" w:hAnsi="Cambria Math" w:cs="Times New Roman"/>
                <w:color w:val="000000" w:themeColor="text1"/>
                <w:szCs w:val="21"/>
              </w:rPr>
              <m:t>x</m:t>
            </m:r>
          </m:e>
        </m:d>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ad>
              <m:radPr>
                <m:degHide m:val="1"/>
                <m:ctrlPr>
                  <w:rPr>
                    <w:rFonts w:ascii="Cambria Math" w:hAnsi="Cambria Math" w:cs="Times New Roman"/>
                    <w:color w:val="000000" w:themeColor="text1"/>
                    <w:szCs w:val="21"/>
                  </w:rPr>
                </m:ctrlPr>
              </m:radPr>
              <m:deg/>
              <m:e>
                <m:r>
                  <w:rPr>
                    <w:rFonts w:ascii="Cambria Math" w:hAnsi="Cambria Math" w:cs="Times New Roman"/>
                    <w:color w:val="000000" w:themeColor="text1"/>
                    <w:szCs w:val="21"/>
                  </w:rPr>
                  <m:t>R</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x</m:t>
                </m:r>
                <m:r>
                  <m:rPr>
                    <m:sty m:val="p"/>
                  </m:rPr>
                  <w:rPr>
                    <w:rFonts w:ascii="Cambria Math" w:hAnsi="Cambria Math" w:cs="Times New Roman"/>
                    <w:color w:val="000000" w:themeColor="text1"/>
                    <w:szCs w:val="21"/>
                  </w:rPr>
                  <m:t>)</m:t>
                </m:r>
              </m:e>
            </m:rad>
          </m:num>
          <m:den>
            <m:r>
              <m:rPr>
                <m:nor/>
              </m:rPr>
              <w:rPr>
                <w:rFonts w:ascii="Times New Roman" w:hAnsi="Times New Roman" w:cs="Times New Roman"/>
                <w:color w:val="000000" w:themeColor="text1"/>
                <w:szCs w:val="21"/>
              </w:rPr>
              <m:t>E</m:t>
            </m:r>
            <m:r>
              <m:rPr>
                <m:sty m:val="p"/>
              </m:rPr>
              <w:rPr>
                <w:rFonts w:ascii="Cambria Math" w:hAnsi="Cambria Math" w:cs="Times New Roman"/>
                <w:color w:val="000000" w:themeColor="text1"/>
                <w:szCs w:val="21"/>
              </w:rPr>
              <m:t>[</m:t>
            </m:r>
            <m:rad>
              <m:radPr>
                <m:degHide m:val="1"/>
                <m:ctrlPr>
                  <w:rPr>
                    <w:rFonts w:ascii="Cambria Math" w:hAnsi="Cambria Math" w:cs="Times New Roman"/>
                    <w:color w:val="000000" w:themeColor="text1"/>
                    <w:szCs w:val="21"/>
                  </w:rPr>
                </m:ctrlPr>
              </m:radPr>
              <m:deg/>
              <m:e>
                <m:r>
                  <w:rPr>
                    <w:rFonts w:ascii="Cambria Math" w:hAnsi="Cambria Math" w:cs="Times New Roman"/>
                    <w:color w:val="000000" w:themeColor="text1"/>
                    <w:szCs w:val="21"/>
                  </w:rPr>
                  <m:t>R</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x</m:t>
                </m:r>
                <m:r>
                  <m:rPr>
                    <m:sty m:val="p"/>
                  </m:rPr>
                  <w:rPr>
                    <w:rFonts w:ascii="Cambria Math" w:hAnsi="Cambria Math" w:cs="Times New Roman"/>
                    <w:color w:val="000000" w:themeColor="text1"/>
                    <w:szCs w:val="21"/>
                  </w:rPr>
                  <m:t>)</m:t>
                </m:r>
              </m:e>
            </m:rad>
            <m:r>
              <m:rPr>
                <m:sty m:val="p"/>
              </m:rPr>
              <w:rPr>
                <w:rFonts w:ascii="Cambria Math" w:hAnsi="Cambria Math" w:cs="Times New Roman"/>
                <w:color w:val="000000" w:themeColor="text1"/>
                <w:szCs w:val="21"/>
              </w:rPr>
              <m:t>]</m:t>
            </m:r>
          </m:den>
        </m:f>
      </m:oMath>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is the adaptive weight.                                                                                                                                                                    </w:t>
      </w:r>
    </w:p>
    <w:p w14:paraId="18A0CC3E" w14:textId="77777777" w:rsidR="00F30524" w:rsidRPr="007D43D4" w:rsidRDefault="00F30524"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2. Bias regularization</w:t>
      </w:r>
    </w:p>
    <w:p w14:paraId="6BC83233"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Constrains the bias field to be close to 1 to avoid over-correction:</w:t>
      </w:r>
    </w:p>
    <w:p w14:paraId="7A3AB9E5" w14:textId="77777777" w:rsidR="00F30524"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w:rPr>
                  <w:rFonts w:ascii="Cambria Math" w:hAnsi="Cambria Math" w:cs="Times New Roman" w:hint="eastAsia"/>
                  <w:color w:val="000000" w:themeColor="text1"/>
                  <w:szCs w:val="21"/>
                </w:rPr>
                <m:t>R</m:t>
              </m:r>
            </m:e>
            <m:sub>
              <m:r>
                <w:rPr>
                  <w:rFonts w:ascii="Cambria Math" w:hAnsi="Cambria Math" w:cs="Times New Roman"/>
                  <w:color w:val="000000" w:themeColor="text1"/>
                  <w:szCs w:val="21"/>
                </w:rPr>
                <m:t>bias</m:t>
              </m:r>
            </m:sub>
          </m:sSub>
          <m:r>
            <m:rPr>
              <m:sty m:val="p"/>
            </m:rPr>
            <w:rPr>
              <w:rFonts w:ascii="Cambria Math" w:hAnsi="Cambria Math" w:cs="Times New Roman"/>
              <w:color w:val="000000" w:themeColor="text1"/>
              <w:szCs w:val="21"/>
            </w:rPr>
            <m:t>=</m:t>
          </m:r>
          <m:nary>
            <m:naryPr>
              <m:chr m:val="∑"/>
              <m:limLoc m:val="undOvr"/>
              <m:subHide m:val="1"/>
              <m:supHide m:val="1"/>
              <m:ctrlPr>
                <w:rPr>
                  <w:rFonts w:ascii="Cambria Math" w:hAnsi="Cambria Math" w:cs="Times New Roman"/>
                  <w:color w:val="000000" w:themeColor="text1"/>
                  <w:szCs w:val="21"/>
                </w:rPr>
              </m:ctrlPr>
            </m:naryPr>
            <m:sub/>
            <m:sup/>
            <m:e>
              <m:r>
                <w:rPr>
                  <w:rFonts w:ascii="Cambria Math" w:hAnsi="Cambria Math" w:cs="Times New Roman"/>
                  <w:color w:val="000000" w:themeColor="text1"/>
                  <w:szCs w:val="21"/>
                </w:rPr>
                <m:t>x</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B</m:t>
                  </m:r>
                  <m:d>
                    <m:dPr>
                      <m:ctrlPr>
                        <w:rPr>
                          <w:rFonts w:ascii="Cambria Math" w:hAnsi="Cambria Math" w:cs="Times New Roman"/>
                          <w:color w:val="000000" w:themeColor="text1"/>
                          <w:szCs w:val="21"/>
                        </w:rPr>
                      </m:ctrlPr>
                    </m:dPr>
                    <m:e>
                      <m:r>
                        <w:rPr>
                          <w:rFonts w:ascii="Cambria Math" w:hAnsi="Cambria Math" w:cs="Times New Roman"/>
                          <w:color w:val="000000" w:themeColor="text1"/>
                          <w:szCs w:val="21"/>
                        </w:rPr>
                        <m:t>x</m:t>
                      </m:r>
                    </m:e>
                  </m:d>
                  <m:r>
                    <m:rPr>
                      <m:sty m:val="p"/>
                    </m:rPr>
                    <w:rPr>
                      <w:rFonts w:ascii="Cambria Math" w:hAnsi="Cambria Math" w:cs="Times New Roman"/>
                      <w:color w:val="000000" w:themeColor="text1"/>
                      <w:szCs w:val="21"/>
                    </w:rPr>
                    <m:t>-1)</m:t>
                  </m:r>
                </m:e>
                <m:sup>
                  <m:r>
                    <m:rPr>
                      <m:sty m:val="p"/>
                    </m:rPr>
                    <w:rPr>
                      <w:rFonts w:ascii="Cambria Math" w:hAnsi="Cambria Math" w:cs="Times New Roman"/>
                      <w:color w:val="000000" w:themeColor="text1"/>
                      <w:szCs w:val="21"/>
                    </w:rPr>
                    <m:t>2</m:t>
                  </m:r>
                </m:sup>
              </m:sSup>
            </m:e>
          </m:nary>
        </m:oMath>
      </m:oMathPara>
    </w:p>
    <w:p w14:paraId="39FA91A2" w14:textId="77777777" w:rsidR="00F30524" w:rsidRPr="007D43D4" w:rsidRDefault="00F30524"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3. Spacing regularization</w:t>
      </w:r>
    </w:p>
    <w:p w14:paraId="5CB1CF0A"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Prevents control point clustering:</w:t>
      </w:r>
    </w:p>
    <w:p w14:paraId="2C608EA5" w14:textId="77777777" w:rsidR="00F30524"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R</m:t>
              </m:r>
            </m:e>
            <m:sub>
              <m:r>
                <m:rPr>
                  <m:nor/>
                </m:rPr>
                <w:rPr>
                  <w:rFonts w:ascii="Times New Roman" w:hAnsi="Times New Roman" w:cs="Times New Roman"/>
                  <w:color w:val="000000" w:themeColor="text1"/>
                  <w:szCs w:val="21"/>
                </w:rPr>
                <m:t>spacing</m:t>
              </m:r>
            </m:sub>
          </m:sSub>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w:rPr>
                  <w:rFonts w:ascii="Cambria Math" w:hAnsi="Cambria Math" w:cs="Times New Roman"/>
                  <w:color w:val="000000" w:themeColor="text1"/>
                  <w:szCs w:val="21"/>
                </w:rPr>
                <m:t>k</m:t>
              </m:r>
            </m:num>
            <m:den>
              <m:limLow>
                <m:limLowPr>
                  <m:ctrlPr>
                    <w:rPr>
                      <w:rFonts w:ascii="Cambria Math" w:hAnsi="Cambria Math" w:cs="Times New Roman"/>
                      <w:color w:val="000000" w:themeColor="text1"/>
                      <w:szCs w:val="21"/>
                    </w:rPr>
                  </m:ctrlPr>
                </m:limLowPr>
                <m:e>
                  <m:r>
                    <w:rPr>
                      <w:rFonts w:ascii="Cambria Math" w:hAnsi="Cambria Math" w:cs="Times New Roman"/>
                      <w:color w:val="000000" w:themeColor="text1"/>
                      <w:szCs w:val="21"/>
                    </w:rPr>
                    <m:t>min</m:t>
                  </m:r>
                  <m:r>
                    <m:rPr>
                      <m:sty m:val="p"/>
                    </m:rPr>
                    <w:rPr>
                      <w:rFonts w:ascii="Cambria Math" w:hAnsi="Cambria Math" w:cs="Times New Roman"/>
                      <w:color w:val="000000" w:themeColor="text1"/>
                      <w:szCs w:val="21"/>
                    </w:rPr>
                    <m:t>⁡</m:t>
                  </m:r>
                </m:e>
                <m:lim>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k</m:t>
                      </m:r>
                    </m:e>
                    <m:sup>
                      <m:r>
                        <m:rPr>
                          <m:nor/>
                        </m:rPr>
                        <w:rPr>
                          <w:rFonts w:ascii="Times New Roman" w:hAnsi="Times New Roman" w:cs="Times New Roman"/>
                          <w:color w:val="000000" w:themeColor="text1"/>
                          <w:szCs w:val="21"/>
                        </w:rPr>
                        <m:t>'</m:t>
                      </m:r>
                    </m:sup>
                  </m:sSup>
                  <m:r>
                    <m:rPr>
                      <m:nor/>
                    </m:rPr>
                    <w:rPr>
                      <w:rFonts w:ascii="Times New Roman" w:hAnsi="Times New Roman" w:cs="Times New Roman"/>
                      <w:color w:val="000000" w:themeColor="text1"/>
                      <w:szCs w:val="21"/>
                    </w:rPr>
                    <m:t>≠</m:t>
                  </m:r>
                  <m:r>
                    <w:rPr>
                      <w:rFonts w:ascii="Cambria Math" w:hAnsi="Cambria Math" w:cs="Times New Roman"/>
                      <w:color w:val="000000" w:themeColor="text1"/>
                      <w:szCs w:val="21"/>
                    </w:rPr>
                    <m:t>k</m:t>
                  </m:r>
                </m:lim>
              </m:limLow>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r>
                    <w:rPr>
                      <w:rFonts w:ascii="Cambria Math" w:hAnsi="Cambria Math" w:cs="Times New Roman"/>
                      <w:color w:val="000000" w:themeColor="text1"/>
                      <w:szCs w:val="21"/>
                    </w:rPr>
                    <m:t>k</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k</m:t>
                      </m:r>
                    </m:e>
                    <m:sup>
                      <m:r>
                        <m:rPr>
                          <m:nor/>
                        </m:rPr>
                        <w:rPr>
                          <w:rFonts w:ascii="Times New Roman" w:hAnsi="Times New Roman" w:cs="Times New Roman"/>
                          <w:color w:val="000000" w:themeColor="text1"/>
                          <w:szCs w:val="21"/>
                        </w:rPr>
                        <m:t>'</m:t>
                      </m:r>
                    </m:sup>
                  </m:sSup>
                </m:sub>
              </m:sSub>
              <m:sSubSup>
                <m:sSubSupPr>
                  <m:ctrlPr>
                    <w:rPr>
                      <w:rFonts w:ascii="Cambria Math" w:hAnsi="Cambria Math" w:cs="Times New Roman"/>
                      <w:color w:val="000000" w:themeColor="text1"/>
                      <w:szCs w:val="21"/>
                    </w:rPr>
                  </m:ctrlPr>
                </m:sSubSupPr>
                <m:e>
                  <m:r>
                    <m:rPr>
                      <m:nor/>
                    </m:rPr>
                    <w:rPr>
                      <w:rFonts w:ascii="Cambria Math" w:hAnsi="Cambria Math" w:cs="Cambria Math"/>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ϵ</m:t>
              </m:r>
            </m:den>
          </m:f>
        </m:oMath>
      </m:oMathPara>
    </w:p>
    <w:p w14:paraId="2FA6EA8B" w14:textId="77777777" w:rsidR="000020EA"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4</w:t>
      </w:r>
      <w:r w:rsidRPr="007D43D4">
        <w:rPr>
          <w:rFonts w:ascii="Times New Roman" w:hAnsi="Times New Roman" w:cs="Times New Roman"/>
          <w:b/>
          <w:bCs/>
          <w:color w:val="000000" w:themeColor="text1"/>
          <w:szCs w:val="21"/>
        </w:rPr>
        <w:t>. Gradient regularization</w:t>
      </w:r>
    </w:p>
    <w:p w14:paraId="051C1C22" w14:textId="6BDABBAD" w:rsidR="00B45757"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Enforces bias field smoothness: </w:t>
      </w:r>
    </w:p>
    <w:p w14:paraId="1E992BB6" w14:textId="54F98252" w:rsidR="00F30524"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R</m:t>
              </m:r>
            </m:e>
            <m:sub>
              <m:r>
                <m:rPr>
                  <m:nor/>
                </m:rPr>
                <w:rPr>
                  <w:rFonts w:ascii="Times New Roman" w:hAnsi="Times New Roman" w:cs="Times New Roman"/>
                  <w:color w:val="000000" w:themeColor="text1"/>
                  <w:szCs w:val="21"/>
                </w:rPr>
                <m:t>grad</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E</m:t>
          </m:r>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r>
            <m:rPr>
              <m:sty m:val="p"/>
            </m:rPr>
            <w:rPr>
              <w:rFonts w:ascii="Cambria Math" w:hAnsi="Cambria Math" w:cs="Times New Roman"/>
              <w:color w:val="000000" w:themeColor="text1"/>
              <w:szCs w:val="21"/>
            </w:rPr>
            <m:t>]</m:t>
          </m:r>
        </m:oMath>
      </m:oMathPara>
    </w:p>
    <w:p w14:paraId="752E97D7" w14:textId="77777777"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We jointly optimize control point positions </w:t>
      </w:r>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p</m:t>
            </m:r>
          </m:e>
          <m:sub>
            <m:r>
              <w:rPr>
                <w:rFonts w:ascii="Cambria Math" w:hAnsi="Cambria Math" w:cs="Times New Roman"/>
                <w:color w:val="000000" w:themeColor="text1"/>
                <w:szCs w:val="21"/>
              </w:rPr>
              <m:t>k</m:t>
            </m:r>
          </m:sub>
        </m:sSub>
      </m:oMath>
      <w:r w:rsidRPr="007D43D4">
        <w:rPr>
          <w:rFonts w:ascii="Times New Roman" w:hAnsi="Times New Roman" w:cs="Times New Roman"/>
          <w:color w:val="000000" w:themeColor="text1"/>
          <w:szCs w:val="21"/>
        </w:rPr>
        <w:t xml:space="preserve"> and values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k</m:t>
            </m:r>
          </m:sub>
        </m:sSub>
      </m:oMath>
      <w:r w:rsidRPr="007D43D4">
        <w:rPr>
          <w:rFonts w:ascii="Times New Roman" w:hAnsi="Times New Roman" w:cs="Times New Roman"/>
          <w:color w:val="000000" w:themeColor="text1"/>
          <w:szCs w:val="21"/>
        </w:rPr>
        <w:t xml:space="preserve"> using the Adam optimizer (learning rates 0.001 for positions, 0.01 for values) with gradient clipping to</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avoid instability. The learning rate is decayed by 0.5 every 5 epochs, and optimization converges when the relative objective change is </w:t>
      </w:r>
      <w:r w:rsidRPr="007D43D4">
        <w:rPr>
          <w:rFonts w:ascii="Times New Roman" w:hAnsi="Times New Roman" w:cs="Times New Roman" w:hint="eastAsia"/>
          <w:color w:val="000000" w:themeColor="text1"/>
          <w:szCs w:val="21"/>
        </w:rPr>
        <w:t xml:space="preserve">lower than </w:t>
      </w:r>
      <m:oMath>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-4</m:t>
            </m:r>
          </m:sup>
        </m:sSup>
      </m:oMath>
      <w:r w:rsidRPr="007D43D4">
        <w:rPr>
          <w:rFonts w:ascii="Times New Roman" w:hAnsi="Times New Roman" w:cs="Times New Roman"/>
          <w:color w:val="000000" w:themeColor="text1"/>
          <w:szCs w:val="21"/>
        </w:rPr>
        <w:t xml:space="preserve">.                                      </w:t>
      </w:r>
    </w:p>
    <w:p w14:paraId="17841230" w14:textId="77777777"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This method achieves &gt;64× speedup compared to traditional grid-based RBF methods, completing </w:t>
      </w:r>
      <w:r w:rsidRPr="007D43D4">
        <w:rPr>
          <w:rFonts w:ascii="Times New Roman" w:hAnsi="Times New Roman" w:cs="Times New Roman"/>
          <w:color w:val="000000" w:themeColor="text1"/>
          <w:szCs w:val="21"/>
        </w:rPr>
        <w:lastRenderedPageBreak/>
        <w:t>whole-brain 3D MRI correction in &lt;5 minutes on GPU hardware with &gt;98% correction accuracy</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for typical low-frequency bias fields.</w:t>
      </w:r>
    </w:p>
    <w:p w14:paraId="40BA7150" w14:textId="77777777" w:rsidR="00F30524" w:rsidRPr="007D43D4" w:rsidRDefault="00F30524"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Tissue-Guided GMM Bias Correction for High-Frequency Inhomogeneity</w:t>
      </w:r>
    </w:p>
    <w:p w14:paraId="4B99D48A" w14:textId="77777777"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Suitable for high-field MRI data, sequences with strong gradient-induced artifacts, or datasets with significant local susceptibility-induced</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intensity fluctuations.</w:t>
      </w:r>
    </w:p>
    <w:p w14:paraId="677BA119" w14:textId="77777777"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To enhance robustness against high-frequency bias fields, this tissue-guided bias field estimation method leverages tissue prior information to model locally varying inhomogeneity. The</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method assumes the bias field acts as multiplicative noise, and the intensity distribution of each tissue class approximates a Gaussian distribution in the corrected image,</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incorporating nBEST tissue segmentation results as spatial priors to preserve tissue structural information during fine-grained bias estimation.</w:t>
      </w:r>
    </w:p>
    <w:p w14:paraId="0CE03CAA" w14:textId="77777777" w:rsidR="00F30524" w:rsidRPr="00C93A7D" w:rsidRDefault="00F30524" w:rsidP="00C93A7D">
      <w:pPr>
        <w:spacing w:line="480" w:lineRule="auto"/>
        <w:ind w:firstLine="420"/>
        <w:rPr>
          <w:rFonts w:ascii="Times New Roman" w:hAnsi="Times New Roman" w:cs="Times New Roman"/>
          <w:b/>
          <w:bCs/>
          <w:color w:val="000000" w:themeColor="text1"/>
          <w:szCs w:val="21"/>
        </w:rPr>
      </w:pPr>
      <w:r w:rsidRPr="00C93A7D">
        <w:rPr>
          <w:rFonts w:ascii="Times New Roman" w:hAnsi="Times New Roman" w:cs="Times New Roman"/>
          <w:b/>
          <w:bCs/>
          <w:color w:val="000000" w:themeColor="text1"/>
          <w:szCs w:val="21"/>
        </w:rPr>
        <w:t>Model Formulation</w:t>
      </w:r>
    </w:p>
    <w:p w14:paraId="1183ED8C" w14:textId="77777777"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The input degraded image </w:t>
      </w:r>
      <m:oMath>
        <m:r>
          <w:rPr>
            <w:rFonts w:ascii="Cambria Math" w:hAnsi="Cambria Math" w:cs="Times New Roman"/>
            <w:color w:val="000000" w:themeColor="text1"/>
            <w:szCs w:val="21"/>
          </w:rPr>
          <m:t>V</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follows the imaging model:</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V</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U</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n</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r>
          <w:rPr>
            <w:rFonts w:ascii="Cambria Math" w:hAnsi="Cambria Math" w:cs="Times New Roman"/>
            <w:color w:val="000000" w:themeColor="text1"/>
            <w:szCs w:val="21"/>
          </w:rPr>
          <m:t>U</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 corrected true image, </w:t>
      </w:r>
      <m:oMath>
        <m:r>
          <w:rPr>
            <w:rFonts w:ascii="Cambria Math" w:hAnsi="Cambria Math" w:cs="Times New Roman"/>
            <w:color w:val="000000" w:themeColor="text1"/>
            <w:szCs w:val="21"/>
          </w:rPr>
          <m:t>B</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the high-frequency bias field to be estimated, and </w:t>
      </w:r>
      <m:oMath>
        <m:r>
          <w:rPr>
            <w:rFonts w:ascii="Cambria Math" w:hAnsi="Cambria Math" w:cs="Times New Roman"/>
            <w:color w:val="000000" w:themeColor="text1"/>
            <w:szCs w:val="21"/>
          </w:rPr>
          <m:t>n</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is additive noise, which is suppressed during</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preprocessing using adaptive median filtering.</w:t>
      </w:r>
    </w:p>
    <w:p w14:paraId="72500209" w14:textId="03096B92"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We assume the intensity distribution of </w:t>
      </w:r>
      <m:oMath>
        <m:r>
          <w:rPr>
            <w:rFonts w:ascii="Cambria Math" w:hAnsi="Cambria Math" w:cs="Times New Roman"/>
            <w:color w:val="000000" w:themeColor="text1"/>
            <w:szCs w:val="21"/>
          </w:rPr>
          <m:t>K</m:t>
        </m:r>
      </m:oMath>
      <w:r w:rsidRPr="007D43D4">
        <w:rPr>
          <w:rFonts w:ascii="Times New Roman" w:hAnsi="Times New Roman" w:cs="Times New Roman"/>
          <w:color w:val="000000" w:themeColor="text1"/>
          <w:szCs w:val="21"/>
        </w:rPr>
        <w:t xml:space="preserve"> tissue classes in the true image </w:t>
      </w:r>
      <m:oMath>
        <m:r>
          <w:rPr>
            <w:rFonts w:ascii="Cambria Math" w:hAnsi="Cambria Math" w:cs="Times New Roman"/>
            <w:color w:val="000000" w:themeColor="text1"/>
            <w:szCs w:val="21"/>
          </w:rPr>
          <m:t>U</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follows a Gaussian mixture model. Instead of estimating tissue prior distribution </w:t>
      </w:r>
      <m:oMath>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r>
              <w:rPr>
                <w:rFonts w:ascii="Cambria Math" w:hAnsi="Cambria Math" w:cs="Times New Roman"/>
                <w:color w:val="000000" w:themeColor="text1"/>
                <w:szCs w:val="21"/>
              </w:rPr>
              <m:t>j</m:t>
            </m:r>
          </m:sub>
        </m:sSub>
        <m:r>
          <m:rPr>
            <m:nor/>
          </m:rPr>
          <w:rPr>
            <w:rFonts w:ascii="Cambria Math" w:hAnsi="Cambria Math" w:cs="Cambria Math"/>
            <w:color w:val="000000" w:themeColor="text1"/>
            <w:szCs w:val="21"/>
          </w:rPr>
          <m:t>∣</m:t>
        </m:r>
        <m:r>
          <m:rPr>
            <m:nor/>
          </m:rPr>
          <w:rPr>
            <w:rFonts w:ascii="Times New Roman" w:hAnsi="Times New Roman" w:cs="Times New Roman"/>
            <w:color w:val="000000" w:themeColor="text1"/>
            <w:szCs w:val="21"/>
          </w:rPr>
          <m:t>x</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using empirical constants or whole-image statistics, we use soft segmentation results provided by nBEST to preserve the spatial structure and relative positional</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relationships of tissues. To address potential misclassifications at low-contrast boundaries in nBEST segmentation results, we apply a Gaussian kernel label smoothing strategy to the</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segmentation results within local voxel neighborhoods, improving tissue consistency at boundaries. This local smoothing process is equivalent to introducing a Markov random field</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regularization term that constrains the spatial continuity of tissue distributions.</w:t>
      </w:r>
    </w:p>
    <w:p w14:paraId="026B1A25" w14:textId="77777777" w:rsidR="00F30524" w:rsidRPr="00C93A7D" w:rsidRDefault="00F30524" w:rsidP="00C93A7D">
      <w:pPr>
        <w:spacing w:line="480" w:lineRule="auto"/>
        <w:ind w:firstLine="420"/>
        <w:rPr>
          <w:rFonts w:ascii="Times New Roman" w:hAnsi="Times New Roman" w:cs="Times New Roman"/>
          <w:b/>
          <w:bCs/>
          <w:color w:val="000000" w:themeColor="text1"/>
          <w:szCs w:val="21"/>
        </w:rPr>
      </w:pPr>
      <w:r w:rsidRPr="00C93A7D">
        <w:rPr>
          <w:rFonts w:ascii="Times New Roman" w:hAnsi="Times New Roman" w:cs="Times New Roman"/>
          <w:b/>
          <w:bCs/>
          <w:color w:val="000000" w:themeColor="text1"/>
          <w:szCs w:val="21"/>
        </w:rPr>
        <w:t>Bias Estimation and Optimization</w:t>
      </w:r>
    </w:p>
    <w:p w14:paraId="61D6AF1E" w14:textId="0A512648" w:rsidR="00F30524" w:rsidRPr="007D43D4"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For any voxel </w:t>
      </w:r>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oMath>
      <w:r w:rsidRPr="007D43D4">
        <w:rPr>
          <w:rFonts w:ascii="Times New Roman" w:hAnsi="Times New Roman" w:cs="Times New Roman"/>
          <w:color w:val="000000" w:themeColor="text1"/>
          <w:szCs w:val="21"/>
        </w:rPr>
        <w:t xml:space="preserve">, the conditional probability density belonging to tissue class </w:t>
      </w:r>
      <m:oMath>
        <m:r>
          <w:rPr>
            <w:rFonts w:ascii="Cambria Math" w:hAnsi="Cambria Math" w:cs="Times New Roman"/>
            <w:color w:val="000000" w:themeColor="text1"/>
            <w:szCs w:val="21"/>
          </w:rPr>
          <m:t>j</m:t>
        </m:r>
      </m:oMath>
      <w:r w:rsidRPr="007D43D4">
        <w:rPr>
          <w:rFonts w:ascii="Times New Roman" w:hAnsi="Times New Roman" w:cs="Times New Roman"/>
          <w:color w:val="000000" w:themeColor="text1"/>
          <w:szCs w:val="21"/>
        </w:rPr>
        <w:t xml:space="preserve"> is:</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r>
                <w:rPr>
                  <w:rFonts w:ascii="Cambria Math" w:hAnsi="Cambria Math" w:cs="Times New Roman"/>
                  <w:color w:val="000000" w:themeColor="text1"/>
                  <w:szCs w:val="21"/>
                </w:rPr>
                <m:t>j</m:t>
              </m:r>
            </m:sub>
          </m:sSub>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m:rPr>
                  <m:sty m:val="p"/>
                </m:rPr>
                <w:rPr>
                  <w:rFonts w:ascii="Cambria Math" w:hAnsi="Cambria Math" w:cs="Times New Roman"/>
                  <w:color w:val="000000" w:themeColor="text1"/>
                  <w:szCs w:val="21"/>
                </w:rPr>
                <m:t>1</m:t>
              </m:r>
            </m:num>
            <m:den>
              <m:rad>
                <m:radPr>
                  <m:degHide m:val="1"/>
                  <m:ctrlPr>
                    <w:rPr>
                      <w:rFonts w:ascii="Cambria Math" w:hAnsi="Cambria Math" w:cs="Times New Roman"/>
                      <w:color w:val="000000" w:themeColor="text1"/>
                      <w:szCs w:val="21"/>
                    </w:rPr>
                  </m:ctrlPr>
                </m:radPr>
                <m:deg/>
                <m:e>
                  <m:r>
                    <m:rPr>
                      <m:sty m:val="p"/>
                    </m:rPr>
                    <w:rPr>
                      <w:rFonts w:ascii="Cambria Math" w:hAnsi="Cambria Math" w:cs="Times New Roman"/>
                      <w:color w:val="000000" w:themeColor="text1"/>
                      <w:szCs w:val="21"/>
                    </w:rPr>
                    <m:t>2</m:t>
                  </m:r>
                  <m:r>
                    <w:rPr>
                      <w:rFonts w:ascii="Cambria Math" w:hAnsi="Cambria Math" w:cs="Times New Roman"/>
                      <w:color w:val="000000" w:themeColor="text1"/>
                      <w:szCs w:val="21"/>
                    </w:rPr>
                    <m:t>π</m:t>
                  </m:r>
                </m:e>
              </m:rad>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Sub>
            </m:den>
          </m:f>
          <m:r>
            <w:rPr>
              <w:rFonts w:ascii="Cambria Math" w:hAnsi="Cambria Math" w:cs="Times New Roman"/>
              <w:color w:val="000000" w:themeColor="text1"/>
              <w:szCs w:val="21"/>
            </w:rPr>
            <m:t>exp</m:t>
          </m:r>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U</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m:t>
                  </m:r>
                </m:e>
                <m:sup>
                  <m:r>
                    <m:rPr>
                      <m:sty m:val="p"/>
                    </m:rPr>
                    <w:rPr>
                      <w:rFonts w:ascii="Cambria Math" w:hAnsi="Cambria Math" w:cs="Times New Roman"/>
                      <w:color w:val="000000" w:themeColor="text1"/>
                      <w:szCs w:val="21"/>
                    </w:rPr>
                    <m:t>2</m:t>
                  </m:r>
                </m:sup>
              </m:sSup>
            </m:num>
            <m:den>
              <m:r>
                <m:rPr>
                  <m:sty m:val="p"/>
                </m:rPr>
                <w:rPr>
                  <w:rFonts w:ascii="Cambria Math" w:hAnsi="Cambria Math" w:cs="Times New Roman"/>
                  <w:color w:val="000000" w:themeColor="text1"/>
                  <w:szCs w:val="21"/>
                </w:rPr>
                <m:t>2</m:t>
              </m:r>
              <m:sSubSup>
                <m:sSubSupPr>
                  <m:ctrlPr>
                    <w:rPr>
                      <w:rFonts w:ascii="Cambria Math" w:hAnsi="Cambria Math" w:cs="Times New Roman"/>
                      <w:color w:val="000000" w:themeColor="text1"/>
                      <w:szCs w:val="21"/>
                    </w:rPr>
                  </m:ctrlPr>
                </m:sSubSup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up>
                  <m:r>
                    <m:rPr>
                      <m:sty m:val="p"/>
                    </m:rPr>
                    <w:rPr>
                      <w:rFonts w:ascii="Cambria Math" w:hAnsi="Cambria Math" w:cs="Times New Roman"/>
                      <w:color w:val="000000" w:themeColor="text1"/>
                      <w:szCs w:val="21"/>
                    </w:rPr>
                    <m:t>2</m:t>
                  </m:r>
                </m:sup>
              </m:sSubSup>
            </m:den>
          </m:f>
          <m:r>
            <m:rPr>
              <m:sty m:val="p"/>
            </m:rPr>
            <w:rPr>
              <w:rFonts w:ascii="Cambria Math" w:hAnsi="Cambria Math" w:cs="Times New Roman"/>
              <w:color w:val="000000" w:themeColor="text1"/>
              <w:szCs w:val="21"/>
            </w:rPr>
            <m:t>)</m:t>
          </m:r>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oMath>
      <w:r w:rsidRPr="007D43D4">
        <w:rPr>
          <w:rFonts w:ascii="Times New Roman" w:hAnsi="Times New Roman" w:cs="Times New Roman"/>
          <w:color w:val="000000" w:themeColor="text1"/>
          <w:szCs w:val="21"/>
        </w:rPr>
        <w:t xml:space="preserve">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Sub>
      </m:oMath>
      <w:r w:rsidRPr="007D43D4">
        <w:rPr>
          <w:rFonts w:ascii="Times New Roman" w:hAnsi="Times New Roman" w:cs="Times New Roman"/>
          <w:color w:val="000000" w:themeColor="text1"/>
          <w:szCs w:val="21"/>
        </w:rPr>
        <w:t xml:space="preserve"> are the intensity mean and standard deviation of tissue class </w:t>
      </w:r>
      <m:oMath>
        <m:r>
          <w:rPr>
            <w:rFonts w:ascii="Cambria Math" w:hAnsi="Cambria Math" w:cs="Times New Roman"/>
            <w:color w:val="000000" w:themeColor="text1"/>
            <w:szCs w:val="21"/>
          </w:rPr>
          <m:t>j</m:t>
        </m:r>
      </m:oMath>
      <w:r w:rsidRPr="007D43D4">
        <w:rPr>
          <w:rFonts w:ascii="Times New Roman" w:hAnsi="Times New Roman" w:cs="Times New Roman"/>
          <w:color w:val="000000" w:themeColor="text1"/>
          <w:szCs w:val="21"/>
        </w:rPr>
        <w:t xml:space="preserve">, respectively. Combining </w:t>
      </w:r>
      <w:r w:rsidRPr="007D43D4">
        <w:rPr>
          <w:rFonts w:ascii="Times New Roman" w:hAnsi="Times New Roman" w:cs="Times New Roman"/>
          <w:color w:val="000000" w:themeColor="text1"/>
          <w:szCs w:val="21"/>
        </w:rPr>
        <w:lastRenderedPageBreak/>
        <w:t xml:space="preserve">the soft segmentation prior </w:t>
      </w:r>
      <m:oMath>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r>
              <w:rPr>
                <w:rFonts w:ascii="Cambria Math" w:hAnsi="Cambria Math" w:cs="Times New Roman"/>
                <w:color w:val="000000" w:themeColor="text1"/>
                <w:szCs w:val="21"/>
              </w:rPr>
              <m:t>j</m:t>
            </m:r>
          </m:sub>
        </m:sSub>
        <m:r>
          <m:rPr>
            <m:nor/>
          </m:rPr>
          <w:rPr>
            <w:rFonts w:ascii="Cambria Math" w:hAnsi="Cambria Math" w:cs="Cambria Math"/>
            <w:color w:val="000000" w:themeColor="text1"/>
            <w:szCs w:val="21"/>
          </w:rPr>
          <m:t>∣</m:t>
        </m:r>
        <m:r>
          <m:rPr>
            <m:nor/>
          </m:rPr>
          <w:rPr>
            <w:rFonts w:ascii="Times New Roman" w:hAnsi="Times New Roman" w:cs="Times New Roman"/>
            <w:color w:val="000000" w:themeColor="text1"/>
            <w:szCs w:val="21"/>
          </w:rPr>
          <m:t>x</m:t>
        </m:r>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m:t>
        </m:r>
      </m:oMath>
      <w:r w:rsidRPr="007D43D4">
        <w:rPr>
          <w:rFonts w:ascii="Times New Roman" w:hAnsi="Times New Roman" w:cs="Times New Roman"/>
          <w:color w:val="000000" w:themeColor="text1"/>
          <w:szCs w:val="21"/>
        </w:rPr>
        <w:t xml:space="preserve"> provided by</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nBEST, the membership weight of voxel </w:t>
      </w:r>
      <m:oMath>
        <m:r>
          <m:rPr>
            <m:nor/>
          </m:rPr>
          <w:rPr>
            <w:rFonts w:ascii="Times New Roman" w:hAnsi="Times New Roman" w:cs="Times New Roman"/>
            <w:color w:val="000000" w:themeColor="text1"/>
            <w:szCs w:val="21"/>
          </w:rPr>
          <m:t>x</m:t>
        </m:r>
        <m:r>
          <w:rPr>
            <w:rFonts w:ascii="Cambria Math" w:hAnsi="Cambria Math" w:cs="Times New Roman"/>
            <w:color w:val="000000" w:themeColor="text1"/>
            <w:szCs w:val="21"/>
          </w:rPr>
          <m:t>i</m:t>
        </m:r>
      </m:oMath>
      <w:r w:rsidRPr="007D43D4">
        <w:rPr>
          <w:rFonts w:ascii="Times New Roman" w:hAnsi="Times New Roman" w:cs="Times New Roman"/>
          <w:color w:val="000000" w:themeColor="text1"/>
          <w:szCs w:val="21"/>
        </w:rPr>
        <w:t xml:space="preserve"> to class </w:t>
      </w:r>
      <m:oMath>
        <m:r>
          <w:rPr>
            <w:rFonts w:ascii="Cambria Math" w:hAnsi="Cambria Math" w:cs="Times New Roman"/>
            <w:color w:val="000000" w:themeColor="text1"/>
            <w:szCs w:val="21"/>
          </w:rPr>
          <m:t>j</m:t>
        </m:r>
      </m:oMath>
      <w:r w:rsidRPr="007D43D4">
        <w:rPr>
          <w:rFonts w:ascii="Times New Roman" w:hAnsi="Times New Roman" w:cs="Times New Roman"/>
          <w:color w:val="000000" w:themeColor="text1"/>
          <w:szCs w:val="21"/>
        </w:rPr>
        <w:t xml:space="preserve"> is:</w:t>
      </w:r>
      <w:r w:rsidRPr="007D43D4">
        <w:rPr>
          <w:rFonts w:ascii="Times New Roman" w:hAnsi="Times New Roman" w:cs="Times New Roman"/>
          <w:color w:val="000000" w:themeColor="text1"/>
          <w:szCs w:val="21"/>
        </w:rPr>
        <w:br/>
      </w:r>
      <m:oMathPara>
        <m:oMath>
          <m:r>
            <w:rPr>
              <w:rFonts w:ascii="Cambria Math" w:hAnsi="Cambria Math" w:cs="Times New Roman"/>
              <w:color w:val="000000" w:themeColor="text1"/>
              <w:szCs w:val="21"/>
            </w:rPr>
            <m:t>Wij</m:t>
          </m:r>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r>
                    <w:rPr>
                      <w:rFonts w:ascii="Cambria Math" w:hAnsi="Cambria Math" w:cs="Times New Roman"/>
                      <w:color w:val="000000" w:themeColor="text1"/>
                      <w:szCs w:val="21"/>
                    </w:rPr>
                    <m:t>j</m:t>
                  </m:r>
                </m:sub>
              </m:sSub>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r>
                    <w:rPr>
                      <w:rFonts w:ascii="Cambria Math" w:hAnsi="Cambria Math" w:cs="Times New Roman"/>
                      <w:color w:val="000000" w:themeColor="text1"/>
                      <w:szCs w:val="21"/>
                    </w:rPr>
                    <m:t>j</m:t>
                  </m:r>
                </m:sub>
              </m:sSub>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num>
            <m:den>
              <m:nary>
                <m:naryPr>
                  <m:chr m:val="∑"/>
                  <m:limLoc m:val="subSup"/>
                  <m:supHide m:val="1"/>
                  <m:ctrlPr>
                    <w:rPr>
                      <w:rFonts w:ascii="Cambria Math" w:hAnsi="Cambria Math" w:cs="Times New Roman"/>
                      <w:color w:val="000000" w:themeColor="text1"/>
                      <w:szCs w:val="21"/>
                    </w:rPr>
                  </m:ctrlPr>
                </m:naryPr>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j</m:t>
                      </m:r>
                    </m:e>
                    <m:sup>
                      <m:r>
                        <m:rPr>
                          <m:nor/>
                        </m:rPr>
                        <w:rPr>
                          <w:rFonts w:ascii="Times New Roman" w:hAnsi="Times New Roman" w:cs="Times New Roman"/>
                          <w:color w:val="000000" w:themeColor="text1"/>
                          <w:szCs w:val="21"/>
                        </w:rPr>
                        <m:t>'</m:t>
                      </m:r>
                    </m:sup>
                  </m:sSup>
                </m:sub>
                <m:sup/>
                <m:e>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j</m:t>
                          </m:r>
                        </m:e>
                        <m:sup>
                          <m:r>
                            <m:rPr>
                              <m:nor/>
                            </m:rPr>
                            <w:rPr>
                              <w:rFonts w:ascii="Times New Roman" w:hAnsi="Times New Roman" w:cs="Times New Roman"/>
                              <w:color w:val="000000" w:themeColor="text1"/>
                              <w:szCs w:val="21"/>
                            </w:rPr>
                            <m:t>'</m:t>
                          </m:r>
                        </m:sup>
                      </m:sSup>
                    </m:sub>
                  </m:sSub>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j</m:t>
                          </m:r>
                        </m:e>
                        <m:sup>
                          <m:r>
                            <m:rPr>
                              <m:nor/>
                            </m:rPr>
                            <w:rPr>
                              <w:rFonts w:ascii="Times New Roman" w:hAnsi="Times New Roman" w:cs="Times New Roman"/>
                              <w:color w:val="000000" w:themeColor="text1"/>
                              <w:szCs w:val="21"/>
                            </w:rPr>
                            <m:t>'</m:t>
                          </m:r>
                        </m:sup>
                      </m:sSup>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j</m:t>
                          </m:r>
                        </m:e>
                        <m:sup>
                          <m:r>
                            <m:rPr>
                              <m:nor/>
                            </m:rPr>
                            <w:rPr>
                              <w:rFonts w:ascii="Times New Roman" w:hAnsi="Times New Roman" w:cs="Times New Roman"/>
                              <w:color w:val="000000" w:themeColor="text1"/>
                              <w:szCs w:val="21"/>
                            </w:rPr>
                            <m:t>'</m:t>
                          </m:r>
                        </m:sup>
                      </m:sSup>
                    </m:sub>
                  </m:sSub>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p</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y</m:t>
                      </m:r>
                    </m:e>
                    <m:sub>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j</m:t>
                          </m:r>
                        </m:e>
                        <m:sup>
                          <m:r>
                            <m:rPr>
                              <m:nor/>
                            </m:rPr>
                            <w:rPr>
                              <w:rFonts w:ascii="Times New Roman" w:hAnsi="Times New Roman" w:cs="Times New Roman"/>
                              <w:color w:val="000000" w:themeColor="text1"/>
                              <w:szCs w:val="21"/>
                            </w:rPr>
                            <m:t>'</m:t>
                          </m:r>
                        </m:sup>
                      </m:sSup>
                    </m:sub>
                  </m:sSub>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e>
              </m:nary>
            </m:den>
          </m:f>
        </m:oMath>
      </m:oMathPara>
    </w:p>
    <w:p w14:paraId="225654C3" w14:textId="77777777" w:rsidR="00FF2377" w:rsidRDefault="00F30524"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We compute voxel-wise residuals based on membership weights, and estimate the bias field from these residuals:</w:t>
      </w:r>
      <w:r w:rsidRPr="007D43D4">
        <w:rPr>
          <w:rFonts w:ascii="Times New Roman" w:hAnsi="Times New Roman" w:cs="Times New Roman"/>
          <w:color w:val="000000" w:themeColor="text1"/>
          <w:szCs w:val="21"/>
        </w:rPr>
        <w:br/>
      </w: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R</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nary>
            <m:naryPr>
              <m:chr m:val="∑"/>
              <m:limLoc m:val="undOvr"/>
              <m:grow m:val="1"/>
              <m:supHide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j</m:t>
              </m:r>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L</m:t>
              </m:r>
            </m:sub>
            <m:sup/>
            <m:e>
              <m:f>
                <m:fPr>
                  <m:ctrlPr>
                    <w:rPr>
                      <w:rFonts w:ascii="Cambria Math" w:hAnsi="Cambria Math" w:cs="Times New Roman"/>
                      <w:color w:val="000000" w:themeColor="text1"/>
                      <w:szCs w:val="21"/>
                    </w:rPr>
                  </m:ctrlPr>
                </m:fPr>
                <m:num>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ij</m:t>
                      </m:r>
                    </m:sub>
                  </m:sSub>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V</m:t>
                  </m:r>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x</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num>
                <m:den>
                  <m:sSubSup>
                    <m:sSubSupPr>
                      <m:ctrlPr>
                        <w:rPr>
                          <w:rFonts w:ascii="Cambria Math" w:hAnsi="Cambria Math" w:cs="Times New Roman"/>
                          <w:color w:val="000000" w:themeColor="text1"/>
                          <w:szCs w:val="21"/>
                        </w:rPr>
                      </m:ctrlPr>
                    </m:sSubSup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up>
                      <m:r>
                        <m:rPr>
                          <m:sty m:val="p"/>
                        </m:rPr>
                        <w:rPr>
                          <w:rFonts w:ascii="Cambria Math" w:hAnsi="Cambria Math" w:cs="Times New Roman"/>
                          <w:color w:val="000000" w:themeColor="text1"/>
                          <w:szCs w:val="21"/>
                        </w:rPr>
                        <m:t>2</m:t>
                      </m:r>
                    </m:sup>
                  </m:sSubSup>
                </m:den>
              </m:f>
            </m:e>
          </m:nary>
          <m:r>
            <m:rPr>
              <m:sty m:val="p"/>
            </m:rPr>
            <w:rPr>
              <w:rFonts w:ascii="Cambria Math" w:hAnsi="Cambria Math" w:cs="Times New Roman"/>
              <w:color w:val="000000" w:themeColor="text1"/>
              <w:szCs w:val="21"/>
            </w:rPr>
            <w:br/>
          </m:r>
        </m:oMath>
      </m:oMathPara>
      <w:r w:rsidRPr="007D43D4">
        <w:rPr>
          <w:rFonts w:ascii="Times New Roman" w:hAnsi="Times New Roman" w:cs="Times New Roman"/>
          <w:color w:val="000000" w:themeColor="text1"/>
          <w:szCs w:val="21"/>
        </w:rPr>
        <w:t xml:space="preserve">where </w:t>
      </w:r>
      <m:oMath>
        <m:r>
          <m:rPr>
            <m:nor/>
          </m:rPr>
          <w:rPr>
            <w:rFonts w:ascii="Times New Roman" w:hAnsi="Times New Roman" w:cs="Times New Roman"/>
            <w:color w:val="000000" w:themeColor="text1"/>
            <w:szCs w:val="21"/>
          </w:rPr>
          <m:t>L</m:t>
        </m:r>
      </m:oMath>
      <w:r w:rsidRPr="007D43D4">
        <w:rPr>
          <w:rFonts w:ascii="Times New Roman" w:hAnsi="Times New Roman" w:cs="Times New Roman"/>
          <w:color w:val="000000" w:themeColor="text1"/>
          <w:szCs w:val="21"/>
        </w:rPr>
        <w:t xml:space="preserve"> is the set of tissue classes. To ensure spatial smoothness of the bias field, we smooth the residuals using a Gaussian filter </w:t>
      </w:r>
      <m:oMath>
        <m:r>
          <w:rPr>
            <w:rFonts w:ascii="Cambria Math" w:hAnsi="Cambria Math" w:cs="Times New Roman"/>
            <w:color w:val="000000" w:themeColor="text1"/>
            <w:szCs w:val="21"/>
          </w:rPr>
          <m:t>F</m:t>
        </m:r>
      </m:oMath>
      <w:r w:rsidRPr="007D43D4">
        <w:rPr>
          <w:rFonts w:ascii="Times New Roman" w:hAnsi="Times New Roman" w:cs="Times New Roman"/>
          <w:color w:val="000000" w:themeColor="text1"/>
          <w:szCs w:val="21"/>
        </w:rPr>
        <w:t>. To address artifacts at the brain</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 xml:space="preserve">boundary caused by conventional padding/reflecting strategies, we introduce a signed distance function (SDF) </w:t>
      </w:r>
      <m:oMath>
        <m:r>
          <w:rPr>
            <w:rFonts w:ascii="Cambria Math" w:hAnsi="Cambria Math" w:cs="Times New Roman"/>
            <w:color w:val="000000" w:themeColor="text1"/>
            <w:szCs w:val="21"/>
          </w:rPr>
          <m:t>ϕ</m:t>
        </m:r>
      </m:oMath>
      <w:r w:rsidRPr="007D43D4">
        <w:rPr>
          <w:rFonts w:ascii="Times New Roman" w:hAnsi="Times New Roman" w:cs="Times New Roman"/>
          <w:color w:val="000000" w:themeColor="text1"/>
          <w:szCs w:val="21"/>
        </w:rPr>
        <w:t xml:space="preserve"> to compute the distance from extra-cerebral voxels to the brain</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tissue boundary, and fill extra-cerebral regions with bias values from symmetric points across the boundary, effectively mitigating boundary effects:</w:t>
      </w:r>
    </w:p>
    <w:p w14:paraId="6A933BF9" w14:textId="6A670781" w:rsidR="00FF2377"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b</m:t>
              </m:r>
            </m:e>
            <m:sub>
              <m:r>
                <w:rPr>
                  <w:rFonts w:ascii="Cambria Math" w:hAnsi="Cambria Math" w:cs="Times New Roman"/>
                  <w:color w:val="000000" w:themeColor="text1"/>
                  <w:szCs w:val="21"/>
                </w:rPr>
                <m:t>i</m:t>
              </m:r>
            </m:sub>
          </m:sSub>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FR</m:t>
              </m:r>
              <m:sSub>
                <m:sSubPr>
                  <m:ctrlPr>
                    <w:rPr>
                      <w:rFonts w:ascii="Cambria Math" w:hAnsi="Cambria Math" w:cs="Times New Roman"/>
                      <w:color w:val="000000" w:themeColor="text1"/>
                      <w:szCs w:val="21"/>
                    </w:rPr>
                  </m:ctrlPr>
                </m:sSubPr>
                <m:e>
                  <m:r>
                    <m:rPr>
                      <m:sty m:val="p"/>
                    </m:rPr>
                    <w:rPr>
                      <w:rFonts w:ascii="Cambria Math" w:hAnsi="Cambria Math" w:cs="Times New Roman"/>
                      <w:color w:val="000000" w:themeColor="text1"/>
                      <w:szCs w:val="21"/>
                    </w:rPr>
                    <m:t>]</m:t>
                  </m:r>
                </m:e>
                <m:sub>
                  <m:r>
                    <w:rPr>
                      <w:rFonts w:ascii="Cambria Math" w:hAnsi="Cambria Math" w:cs="Times New Roman"/>
                      <w:color w:val="000000" w:themeColor="text1"/>
                      <w:szCs w:val="21"/>
                    </w:rPr>
                    <m:t>i</m:t>
                  </m:r>
                </m:sub>
              </m:sSub>
            </m:num>
            <m:den>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F</m:t>
              </m:r>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ϕ</m:t>
                  </m:r>
                </m:e>
                <m:sup>
                  <m:r>
                    <m:rPr>
                      <m:sty m:val="p"/>
                    </m:rPr>
                    <w:rPr>
                      <w:rFonts w:ascii="Cambria Math" w:hAnsi="Cambria Math" w:cs="Times New Roman"/>
                      <w:color w:val="000000" w:themeColor="text1"/>
                      <w:szCs w:val="21"/>
                    </w:rPr>
                    <m:t>-1</m:t>
                  </m:r>
                </m:sup>
              </m:sSup>
              <m:r>
                <m:rPr>
                  <m:nor/>
                </m:rPr>
                <w:rPr>
                  <w:rFonts w:ascii="Times New Roman" w:hAnsi="Times New Roman" w:cs="Times New Roman"/>
                  <w:color w:val="000000" w:themeColor="text1"/>
                  <w:szCs w:val="21"/>
                </w:rPr>
                <m:t>1</m:t>
              </m:r>
              <m:sSub>
                <m:sSubPr>
                  <m:ctrlPr>
                    <w:rPr>
                      <w:rFonts w:ascii="Cambria Math" w:hAnsi="Cambria Math" w:cs="Times New Roman"/>
                      <w:color w:val="000000" w:themeColor="text1"/>
                      <w:szCs w:val="21"/>
                    </w:rPr>
                  </m:ctrlPr>
                </m:sSubPr>
                <m:e>
                  <m:r>
                    <m:rPr>
                      <m:sty m:val="p"/>
                    </m:rPr>
                    <w:rPr>
                      <w:rFonts w:ascii="Cambria Math" w:hAnsi="Cambria Math" w:cs="Times New Roman"/>
                      <w:color w:val="000000" w:themeColor="text1"/>
                      <w:szCs w:val="21"/>
                    </w:rPr>
                    <m:t>]</m:t>
                  </m:r>
                </m:e>
                <m:sub>
                  <m:r>
                    <w:rPr>
                      <w:rFonts w:ascii="Cambria Math" w:hAnsi="Cambria Math" w:cs="Times New Roman"/>
                      <w:color w:val="000000" w:themeColor="text1"/>
                      <w:szCs w:val="21"/>
                    </w:rPr>
                    <m:t>i</m:t>
                  </m:r>
                </m:sub>
              </m:sSub>
            </m:den>
          </m:f>
        </m:oMath>
      </m:oMathPara>
    </w:p>
    <w:p w14:paraId="0408FC27" w14:textId="0D97E04B"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where </w:t>
      </w:r>
      <m:oMath>
        <m:r>
          <m:rPr>
            <m:nor/>
          </m:rPr>
          <w:rPr>
            <w:rFonts w:ascii="Times New Roman" w:hAnsi="Times New Roman" w:cs="Times New Roman"/>
            <w:color w:val="000000" w:themeColor="text1"/>
            <w:szCs w:val="21"/>
          </w:rPr>
          <m:t>1</m:t>
        </m:r>
      </m:oMath>
      <w:r w:rsidRPr="007D43D4">
        <w:rPr>
          <w:rFonts w:ascii="Times New Roman" w:hAnsi="Times New Roman" w:cs="Times New Roman"/>
          <w:color w:val="000000" w:themeColor="text1"/>
          <w:szCs w:val="21"/>
        </w:rPr>
        <w:t xml:space="preserve"> is an all-one vector and </w:t>
      </w:r>
      <m:oMath>
        <m:sSup>
          <m:sSupPr>
            <m:ctrlPr>
              <w:rPr>
                <w:rFonts w:ascii="Cambria Math" w:hAnsi="Cambria Math" w:cs="Times New Roman"/>
                <w:color w:val="000000" w:themeColor="text1"/>
                <w:szCs w:val="21"/>
              </w:rPr>
            </m:ctrlPr>
          </m:sSupPr>
          <m:e>
            <m:r>
              <w:rPr>
                <w:rFonts w:ascii="Cambria Math" w:hAnsi="Cambria Math" w:cs="Times New Roman"/>
                <w:color w:val="000000" w:themeColor="text1"/>
                <w:szCs w:val="21"/>
              </w:rPr>
              <m:t>ϕ</m:t>
            </m:r>
          </m:e>
          <m:sup>
            <m:r>
              <m:rPr>
                <m:sty m:val="p"/>
              </m:rPr>
              <w:rPr>
                <w:rFonts w:ascii="Cambria Math" w:hAnsi="Cambria Math" w:cs="Times New Roman"/>
                <w:color w:val="000000" w:themeColor="text1"/>
                <w:szCs w:val="21"/>
              </w:rPr>
              <m:t>-1</m:t>
            </m:r>
          </m:sup>
        </m:sSup>
      </m:oMath>
      <w:r w:rsidRPr="007D43D4">
        <w:rPr>
          <w:rFonts w:ascii="Times New Roman" w:hAnsi="Times New Roman" w:cs="Times New Roman"/>
          <w:color w:val="000000" w:themeColor="text1"/>
          <w:szCs w:val="21"/>
        </w:rPr>
        <w:t xml:space="preserve"> is the inverse weight of the signed distance function.</w:t>
      </w:r>
    </w:p>
    <w:p w14:paraId="77E08931" w14:textId="16845D76" w:rsidR="002B2E4E"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The entire process is implemented iteratively: in each iteration, we fix the bias field and update GMM parameters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μ</m:t>
            </m:r>
          </m:e>
          <m:sub>
            <m:r>
              <w:rPr>
                <w:rFonts w:ascii="Cambria Math" w:hAnsi="Cambria Math" w:cs="Times New Roman"/>
                <w:color w:val="000000" w:themeColor="text1"/>
                <w:szCs w:val="21"/>
              </w:rPr>
              <m:t>j</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σ</m:t>
            </m:r>
          </m:e>
          <m:sub>
            <m:r>
              <w:rPr>
                <w:rFonts w:ascii="Cambria Math" w:hAnsi="Cambria Math" w:cs="Times New Roman"/>
                <w:color w:val="000000" w:themeColor="text1"/>
                <w:szCs w:val="21"/>
              </w:rPr>
              <m:t>j</m:t>
            </m:r>
          </m:sub>
        </m:sSub>
      </m:oMath>
      <w:r w:rsidRPr="007D43D4">
        <w:rPr>
          <w:rFonts w:ascii="Times New Roman" w:hAnsi="Times New Roman" w:cs="Times New Roman"/>
          <w:color w:val="000000" w:themeColor="text1"/>
          <w:szCs w:val="21"/>
        </w:rPr>
        <w:t>, then fix the GMM parameters and update the bias</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field until the change in objective function is below the convergence threshold.</w:t>
      </w:r>
    </w:p>
    <w:p w14:paraId="077777EA" w14:textId="13D8D769" w:rsidR="002B2E4E" w:rsidRPr="00A3794B" w:rsidRDefault="002B2E4E" w:rsidP="00C93A7D">
      <w:pPr>
        <w:spacing w:line="480" w:lineRule="auto"/>
        <w:rPr>
          <w:rFonts w:ascii="Times New Roman" w:eastAsia="等线" w:hAnsi="Times New Roman" w:cs="Times New Roman"/>
          <w:kern w:val="0"/>
          <w:sz w:val="24"/>
          <w:szCs w:val="24"/>
        </w:rPr>
      </w:pPr>
      <w:r w:rsidRPr="00A3794B">
        <w:rPr>
          <w:rFonts w:ascii="Times New Roman" w:eastAsia="等线" w:hAnsi="Times New Roman" w:cs="Times New Roman"/>
          <w:noProof/>
          <w:color w:val="000000"/>
          <w:kern w:val="0"/>
          <w:sz w:val="18"/>
          <w:szCs w:val="18"/>
          <w:bdr w:val="none" w:sz="0" w:space="0" w:color="auto" w:frame="1"/>
        </w:rPr>
        <w:lastRenderedPageBreak/>
        <w:drawing>
          <wp:anchor distT="0" distB="0" distL="114300" distR="114300" simplePos="0" relativeHeight="251659264" behindDoc="0" locked="0" layoutInCell="1" allowOverlap="1" wp14:anchorId="00CCA1DA" wp14:editId="4569DF58">
            <wp:simplePos x="0" y="0"/>
            <wp:positionH relativeFrom="column">
              <wp:posOffset>0</wp:posOffset>
            </wp:positionH>
            <wp:positionV relativeFrom="paragraph">
              <wp:posOffset>293370</wp:posOffset>
            </wp:positionV>
            <wp:extent cx="5731510" cy="6172200"/>
            <wp:effectExtent l="0" t="0" r="2540" b="0"/>
            <wp:wrapTopAndBottom/>
            <wp:docPr id="15976516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17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3F5CB" w14:textId="77777777" w:rsidR="00FB17AA" w:rsidRDefault="00FB17AA" w:rsidP="00FB17AA">
      <w:pPr>
        <w:spacing w:line="360" w:lineRule="auto"/>
        <w:rPr>
          <w:rFonts w:ascii="Times New Roman" w:hAnsi="Times New Roman" w:cs="Times New Roman"/>
          <w:b/>
          <w:bCs/>
          <w:color w:val="000000" w:themeColor="text1"/>
          <w:szCs w:val="21"/>
        </w:rPr>
      </w:pPr>
    </w:p>
    <w:p w14:paraId="03923BA0" w14:textId="3B76206F" w:rsidR="00F30524" w:rsidRPr="007D43D4" w:rsidRDefault="009E3975" w:rsidP="00C93A7D">
      <w:pPr>
        <w:spacing w:line="360" w:lineRule="auto"/>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Supplementary </w:t>
      </w:r>
      <w:r w:rsidRPr="007D43D4">
        <w:rPr>
          <w:rFonts w:ascii="Times New Roman" w:hAnsi="Times New Roman" w:cs="Times New Roman" w:hint="eastAsia"/>
          <w:b/>
          <w:bCs/>
          <w:color w:val="000000" w:themeColor="text1"/>
          <w:szCs w:val="21"/>
        </w:rPr>
        <w:t>Figure</w:t>
      </w:r>
      <w:r w:rsidRPr="007D43D4">
        <w:rPr>
          <w:rFonts w:ascii="Times New Roman" w:hAnsi="Times New Roman" w:cs="Times New Roman"/>
          <w:b/>
          <w:bCs/>
          <w:color w:val="000000" w:themeColor="text1"/>
          <w:szCs w:val="21"/>
        </w:rPr>
        <w:t xml:space="preserve"> </w:t>
      </w:r>
      <w:r w:rsidR="008A0F54">
        <w:rPr>
          <w:rFonts w:ascii="Times New Roman" w:hAnsi="Times New Roman" w:cs="Times New Roman" w:hint="eastAsia"/>
          <w:b/>
          <w:bCs/>
          <w:color w:val="000000" w:themeColor="text1"/>
          <w:szCs w:val="21"/>
        </w:rPr>
        <w:t>2</w:t>
      </w:r>
      <w:r w:rsidRPr="007D43D4">
        <w:rPr>
          <w:rFonts w:ascii="Times New Roman" w:hAnsi="Times New Roman" w:cs="Times New Roman" w:hint="eastAsia"/>
          <w:b/>
          <w:bCs/>
          <w:color w:val="000000" w:themeColor="text1"/>
          <w:szCs w:val="21"/>
        </w:rPr>
        <w:t>.</w:t>
      </w:r>
      <w:r w:rsidR="00F30524" w:rsidRPr="007D43D4">
        <w:rPr>
          <w:rFonts w:ascii="Times New Roman" w:hAnsi="Times New Roman" w:cs="Times New Roman"/>
          <w:color w:val="000000" w:themeColor="text1"/>
          <w:szCs w:val="21"/>
        </w:rPr>
        <w:t xml:space="preserve"> Flowcharts of the two complementary bias field correction algorithms (a) Pipeline of the tissue-guided Gaussian mixture model (GMM) correction algorithm, optimized for robust correction of high-frequency local artifacts and susceptibility-induced intensity fluctuations; (b) Pipeline of the adaptive scatter radial basis function (RBF) correction algorithm, designed for high-throughput correction of smooth low-frequency intensity inhomogeneity.</w:t>
      </w:r>
    </w:p>
    <w:p w14:paraId="1C061722" w14:textId="77777777" w:rsidR="00F30524" w:rsidRDefault="00F30524" w:rsidP="00C93A7D">
      <w:pPr>
        <w:spacing w:after="120" w:line="480" w:lineRule="auto"/>
        <w:rPr>
          <w:rFonts w:ascii="Times New Roman" w:eastAsia="等线" w:hAnsi="Times New Roman" w:cs="Times New Roman"/>
          <w:kern w:val="0"/>
          <w:sz w:val="24"/>
          <w:szCs w:val="24"/>
        </w:rPr>
      </w:pPr>
    </w:p>
    <w:p w14:paraId="30B23B0F" w14:textId="77777777" w:rsidR="00F30524" w:rsidRPr="007D43D4" w:rsidRDefault="00F30524"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lastRenderedPageBreak/>
        <w:t>Algorithm Selection Guidance</w:t>
      </w:r>
    </w:p>
    <w:p w14:paraId="02CF3BCF" w14:textId="1B70631C" w:rsidR="00F30524" w:rsidRPr="007D43D4" w:rsidRDefault="00F30524"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For most conventional T1/T2-weighted MRI datasets with slowly varying bias fields, the adaptive scatter RBF method provides optimal balance between correction accuracy and computational</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speed. For high-field MRI data, sequences with significant gradient artifacts, or datasets showing obvious local intensity fluctuations, the tissue-guided GMM method is preferred for</w:t>
      </w:r>
      <w:r w:rsidRPr="007D43D4">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t>its superior robustness to high-frequency inhomogeneity.</w:t>
      </w:r>
    </w:p>
    <w:p w14:paraId="6336347C" w14:textId="77777777" w:rsidR="00D1677A" w:rsidRPr="007D43D4" w:rsidRDefault="00D1677A"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Supplementary Note</w:t>
      </w:r>
      <w:r w:rsidR="001C44EC" w:rsidRPr="007D43D4">
        <w:rPr>
          <w:rFonts w:ascii="Times New Roman" w:eastAsia="黑体" w:hAnsi="Times New Roman" w:cs="Times New Roman" w:hint="eastAsia"/>
          <w:b/>
          <w:bCs/>
          <w:color w:val="000000" w:themeColor="text1"/>
          <w:sz w:val="32"/>
          <w:szCs w:val="32"/>
        </w:rPr>
        <w:t xml:space="preserve"> </w:t>
      </w:r>
      <w:r w:rsidR="008D1836" w:rsidRPr="007D43D4">
        <w:rPr>
          <w:rFonts w:ascii="Times New Roman" w:eastAsia="黑体" w:hAnsi="Times New Roman" w:cs="Times New Roman" w:hint="eastAsia"/>
          <w:b/>
          <w:bCs/>
          <w:color w:val="000000" w:themeColor="text1"/>
          <w:sz w:val="32"/>
          <w:szCs w:val="32"/>
        </w:rPr>
        <w:t>5</w:t>
      </w:r>
      <w:r w:rsidRPr="007D43D4">
        <w:rPr>
          <w:rFonts w:ascii="Times New Roman" w:eastAsia="黑体" w:hAnsi="Times New Roman" w:cs="Times New Roman"/>
          <w:b/>
          <w:bCs/>
          <w:color w:val="000000" w:themeColor="text1"/>
          <w:sz w:val="32"/>
          <w:szCs w:val="32"/>
        </w:rPr>
        <w:t>: Surface-</w:t>
      </w:r>
      <w:r w:rsidR="00A61F90" w:rsidRPr="007D43D4">
        <w:rPr>
          <w:rFonts w:ascii="Times New Roman" w:eastAsia="黑体" w:hAnsi="Times New Roman" w:cs="Times New Roman" w:hint="eastAsia"/>
          <w:b/>
          <w:bCs/>
          <w:color w:val="000000" w:themeColor="text1"/>
          <w:sz w:val="32"/>
          <w:szCs w:val="32"/>
        </w:rPr>
        <w:t>Aware</w:t>
      </w:r>
      <w:r w:rsidRPr="007D43D4">
        <w:rPr>
          <w:rFonts w:ascii="Times New Roman" w:eastAsia="黑体" w:hAnsi="Times New Roman" w:cs="Times New Roman"/>
          <w:b/>
          <w:bCs/>
          <w:color w:val="000000" w:themeColor="text1"/>
          <w:sz w:val="32"/>
          <w:szCs w:val="32"/>
        </w:rPr>
        <w:t>d Volumetric Registration for MacaSurfer</w:t>
      </w:r>
    </w:p>
    <w:p w14:paraId="4F51DFC6" w14:textId="5FF4FA97" w:rsidR="003203D7" w:rsidRPr="003203D7" w:rsidRDefault="003203D7" w:rsidP="00C93A7D">
      <w:pPr>
        <w:spacing w:line="480" w:lineRule="auto"/>
        <w:rPr>
          <w:rFonts w:ascii="Times New Roman" w:hAnsi="Times New Roman" w:cs="Times New Roman"/>
          <w:color w:val="000000" w:themeColor="text1"/>
          <w:szCs w:val="21"/>
        </w:rPr>
      </w:pPr>
      <w:r w:rsidRPr="003203D7">
        <w:rPr>
          <w:rFonts w:ascii="Times New Roman" w:hAnsi="Times New Roman" w:cs="Times New Roman" w:hint="eastAsia"/>
          <w:color w:val="000000" w:themeColor="text1"/>
          <w:szCs w:val="21"/>
        </w:rPr>
        <w:t>Accurate volumetric registration is a core step in neuroimaging pipelines, but traditional intensity-only methods systematically degrade cortical spatial localization relative to surface-based approaches</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ZOTERO_ITEM CSL_CITATION {"citationID":"fUozzYw0","properties":{"unsorted":false,"formattedCitation":"\\super 26\\nosupersub{}","plainCitation":"26","noteIndex":0},"citationItems":[{"id":608,"uris":["http://zotero.org/users/local/rxag8rCS/items/TX9VEMMY"],"itemData":{"id":608,"type":"article-journal","abstract":"Most human brain-imaging studies have traditionally used low-resolution images, inaccurate methods of cross-subject alignment, and extensive blurring. Recently, a high-resolution approach with more accurate alignment and minimized blurring was used by the Human Connectome Project to generate a multimodal map of human cortical areas in hundreds of individuals. Starting from these data, we systematically compared these two approaches, showing that the traditional approach is nearly three times worse than the Human Connectome Project’s improved approach in two objective measures of spatial localization of cortical areas. Furthermore, we demonstrate considerable challenges in comparing data across the two approaches and, as a result, argue that there is an urgent need for the field to adopt more accurate methods of data acquisition and analysis., Localizing human brain functions is a long-standing goal in systems neuroscience. Toward this goal, neuroimaging studies have traditionally used volume-based smoothing, registered data to volume-based standard spaces, and reported results relative to volume-based parcellations. A novel 360-area surface-based cortical parcellation was recently generated using multimodal data from the Human Connectome Project, and a volume-based version of this parcellation has frequently been requested for use with traditional volume-based analyses. However, given the major methodological differences between traditional volumetric and Human Connectome Project-style processing, the utility and interpretability of such an altered parcellation must first be established. By starting from automatically generated individual-subject parcellations and processing them with different methodological approaches, we show that traditional processing steps, especially volume-based smoothing and registration, substantially degrade cortical area localization compared with surface-based approaches. We also show that surface-based registration using features closely tied to cortical areas, rather than to folding patterns alone, improves the alignment of areas, and that the benefits of high-resolution acquisitions are largely unexploited by traditional volume-based methods. Quantitatively, we show that the most common version of the traditional approach has spatial localization that is only 35% as good as the best surface-based method as assessed using two objective measures (peak areal probabilities and “captured area fraction” for maximum probability maps). Finally, we demonstrate that substantial challenges exist when attempting to accurately represent volume-based group analysis results on the surface, which has important implications for the interpretability of studies, both past and future, that use these volume-based methods.","container-title":"Proceedings of the National Academy of Sciences of the United States of America","DOI":"10.1073/pnas.1801582115","ISSN":"0027-8424","issue":"27","journalAbbreviation":"Proc Natl Acad Sci U S A","page":"E6356-E6365","PMID":"29925602","PMCID":"PMC6142239","source":"PubMed Central","title":"The impact of traditional neuroimaging methods on the spatial localization of cortical areas","volume":"115","author":[{"family":"Coalson","given":"Timothy S."},{"family":"Van Essen","given":"David C."},{"family":"Glasser","given":"Matthew F."}],"issued":{"date-parts":[["2018",7,3]]}}}],"schema":"https://github.com/citation-style-language/schema/raw/master/csl-citation.json"} </w:instrText>
      </w:r>
      <w:r>
        <w:rPr>
          <w:rFonts w:ascii="Times New Roman" w:hAnsi="Times New Roman" w:cs="Times New Roman"/>
          <w:color w:val="000000" w:themeColor="text1"/>
          <w:szCs w:val="21"/>
        </w:rPr>
        <w:fldChar w:fldCharType="separate"/>
      </w:r>
      <w:r w:rsidRPr="003203D7">
        <w:rPr>
          <w:rFonts w:ascii="Times New Roman" w:hAnsi="Times New Roman" w:cs="Times New Roman"/>
          <w:kern w:val="0"/>
          <w:vertAlign w:val="superscript"/>
        </w:rPr>
        <w:t>26</w:t>
      </w:r>
      <w:r>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In human neuroimaging, the high inter-individual variability of cortical folding patterns</w:t>
      </w:r>
      <w:r>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{"citationID":"MNIKxzWB","properties":{"unsorted":false,"formattedCitation":"\\super 27\\nosupersub{}","plainCitation":"27","noteIndex":0},"citationItems":[{"id":697,"uris":["http://zotero.org/users/local/rxag8rCS/items/FFHQG46C"],"itemData":{"id":697,"type":"article-journal","abstract":"Advances in neuroimaging and neuroanatomy have yielded major insights concerning fundamental principles of cortical organization and evolution, thus speaking to how well different species serve as models for human brain function in health and disease. Here, we focus on cortical folding, parcellation, and connectivity in mice, marmosets, macaques, and humans. Cortical folding patterns vary dramatically across species, and individual variability in cortical folding increases with cortical surface area. Such issues are best analyzed using surface-based approaches that respect the topology of the cortical sheet. Many aspects of cortical organization can be revealed using 1 type of information (modality) at a time, such as maps of cortical myelin content. However, accurate delineation of the entire mosaic of cortical areas requires a multimodal approach using information about function, architecture, connectivity, and topographic organization. Comparisons across the 4 aforementioned species reveal dramatic differences in the total number and arrangement of cortical areas, particularly between rodents and primates. Hemispheric variability and bilateral asymmetry are most pronounced in humans, which we evaluated using a high-quality multimodal parcellation of hundreds of individuals. Asymmetries include modest differences in areal size but not in areal identity. Analyses of cortical connectivity using anatomical tracers reveal highly distributed connectivity and a wide range of connection weights in monkeys and mice; indirect measures using functional MRI suggest a similar pattern in humans. Altogether, a multifaceted but integrated approach to exploring cortical organization in primate and nonprimate species provides complementary advantages and perspectives.","container-title":"Proceedings of the National Academy of Sciences of the United States of America","DOI":"10.1073/pnas.1902299116","ISSN":"0027-8424","issue":"52","journalAbbreviation":"Proc Natl Acad Sci U S A","page":"26173-26180","PMID":"31871175","PMCID":"PMC6936571","source":"PubMed Central","title":"Cerebral cortical folding, parcellation, and connectivity in humans, nonhuman primates, and mice","volume":"116","author":[{"family":"Van Essen","given":"David C."},{"family":"Donahue","given":"Chad J."},{"family":"Coalson","given":"Timothy S."},{"family":"Kennedy","given":"Henry"},{"family":"Hayashi","given":"Takuya"},{"family":"Glasser","given":"Matthew F."}],"issued":{"date-parts":[["2019",12,26]]}}}],"schema":"https://github.com/citation-style-language/schema/raw/master/csl-citation.json"} </w:instrText>
      </w:r>
      <w:r>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27</w:t>
      </w:r>
      <w:r>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xml:space="preserve"> creates a fundamental tension: aligning cortical geometry and subcortical anatomy within a single Euclidean deformation field are incompatible objectives, because the large non-local displacements required for cortical matching disrupt subcortical correspondence. Prior methods have addressed this by escaping Euclidean space</w:t>
      </w:r>
      <w:r w:rsidRPr="003203D7">
        <w:rPr>
          <w:rFonts w:ascii="Times New Roman" w:hAnsi="Times New Roman" w:cs="Times New Roman" w:hint="eastAsia"/>
          <w:color w:val="000000" w:themeColor="text1"/>
          <w:szCs w:val="21"/>
        </w:rPr>
        <w:t>—</w:t>
      </w:r>
      <w:r w:rsidRPr="003203D7">
        <w:rPr>
          <w:rFonts w:ascii="Times New Roman" w:hAnsi="Times New Roman" w:cs="Times New Roman" w:hint="eastAsia"/>
          <w:color w:val="000000" w:themeColor="text1"/>
          <w:szCs w:val="21"/>
        </w:rPr>
        <w:t>first registering cortical surfaces on a sphere, then propagating the result into the volume via harmonic mapping or elastic relaxation, followed by intensity-based refinement</w:t>
      </w:r>
      <w:r w:rsidR="00902131">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{"citationID":"lcEX3jvb","properties":{"unsorted":false,"formattedCitation":"\\super 28,29\\nosupersub{}","plainCitation":"28,29","noteIndex":0},"citationItems":[{"id":701,"uris":["http://zotero.org/users/local/rxag8rCS/items/8FU8BG3P"],"itemData":{"id":701,"type":"article-journal","abstract":"In order to compare anatomical and functional brain imaging data across subjects, the images must first be registered to a common coordinate system in which anatomical features are aligned. Intensity-based volume registration methods can align subcortical structures well, but the variability in sulcal folding patterns typically results in misalignment of the cortical surface. Conversely, surface-based registration using sulcal features can produce excellent cortical alignment but the mapping between brains is restricted to the cortical surface. Here we describe a method for volumetric registration that also produces an accurate one-to-one point correspondence between cortical surfaces. This is achieved by first parameterizing and aligning the cortical surfaces using sulcal landmarks. We then use a constrained harmonic mapping to extend this surface correspondence to the entire cortical volume. Finally, this mapping is refined using an intensity-based warp. We demonstrate the utility of the method by applying it to T1-weighted magnetic resonance images (MRI). We evaluate the performance of our proposed method relative to existing methods that use only intensity information; for this comparison we compute the inter-subject alignment of expert-labeled sub-cortical structures after registration.","container-title":"IEEE transactions on medical imaging","DOI":"10.1109/tmi.2007.901432","ISSN":"0278-0062","issue":"12","journalAbbreviation":"IEEE Trans Med Imaging","page":"1657-1669","PMID":"18092736","PMCID":"PMC4516139","source":"PubMed Central","title":"Surface-Constrained Volumetric Brain Registration Using Harmonic Mappings","volume":"26","author":[{"family":"Joshi","given":"Anand A."},{"family":"Shattuck","given":"David W."},{"family":"Thompson","given":"Paul M."},{"family":"Leahy","given":"Richard M."}],"issued":{"date-parts":[["2007",12]]}}},{"id":704,"uris":["http://zotero.org/users/local/rxag8rCS/items/2AA47PXC"],"itemData":{"id":704,"type":"article-journal","abstract":"In this paper, we propose a novel method for the registration of volumetric images of the brain that optimizes the alignment of both cortical and subcortical structures. In order to achieve this, relevant geometrical information is extracted from a surface-based morph and diffused into the volume using the Navier operator of elasticity, resulting in a volumetric warp that aligns cortical folding patterns. This warp field is then refined with an intensity driven optical flow procedure that registers noncortical regions, while preserving the cortical alignment. The result is a combined surface and volume morph (CVS) that accurately registers both cortical and subcortical regions, establishing a single coordinate system suitable for the entire brain.","container-title":"IEEE transactions on medical imaging","DOI":"10.1109/TMI.2008.2004426","ISSN":"0278-0062","issue":"4","journalAbbreviation":"IEEE Trans Med Imaging","page":"508-522","PMID":"19273000","PMCID":"PMC2761957","source":"PubMed Central","title":"Combined Volumetric and Surface Registration","volume":"28","author":[{"family":"Postelnicu","given":"Gheorghe"},{"family":"Zöllei","given":"Lilla"},{"family":"Fischl","given":"Bruce"}],"issued":{"date-parts":[["2009",4]]}}}],"schema":"https://github.com/citation-style-language/schema/raw/master/csl-citation.json"} </w:instrText>
      </w:r>
      <w:r w:rsidR="00902131">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28,29</w:t>
      </w:r>
      <w:r w:rsidR="00902131">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Even the most recent learning-based approaches retain a spherical intermediate space to decouple these competing constraints</w:t>
      </w:r>
      <w:r w:rsidR="00902131">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{"citationID":"vIfbK9wV","properties":{"unsorted":false,"formattedCitation":"\\super 30\\nosupersub{}","plainCitation":"30","noteIndex":0},"citationItems":[{"id":708,"uris":["http://zotero.org/users/local/rxag8rCS/items/GZPXNFWV"],"itemData":{"id":708,"type":"article","abstract":"Accurate registration of brain MRI scans is fundamental for cross-subject analysis in neuroscientific studies. This involves aligning both the cortical surface of the brain and the interior volume. Traditional methods treat volumetric and surface-based registration separately, which often leads to inconsistencies that limit downstream analyses. We propose a deep learning framework, NeurAlign, that registers 3D brain MRI images by jointly aligning both cortical and subcortical regions through a unified volume-and-surface-based representation. Our approach leverages an intermediate spherical coordinate space to bridge anatomical surface topology with volumetric anatomy, enabling consistent and anatomically accurate alignment. By integrating spherical registration into the learning, our method ensures geometric coherence between volume and surface domains. In a series of experiments on both in-domain and out-of-domain datasets, our method consistently outperforms both classical and machine learning-based registration methods–improving the Dice score by up to 7 points while maintaining regular deformation fields. Additionally, it is orders of magnitude faster than the standard method for this task, and is simpler to use because it requires no additional inputs beyond an MRI scan. With its superior accuracy, fast inference, and ease of use, NeurAlign sets a new standard for joint cortical and subcortical registration.","DOI":"10.48550/ARXIV.2512.19928","language":"en","license":"Creative Commons Attribution 4.0 International","note":"version: 1","publisher":"arXiv","source":"DOI.org (Datacite)","title":"Unified Brain Surface and Volume Registration","URL":"https://arxiv.org/abs/2512.19928","author":[{"family":"Abulnaga","given":"S. Mazdak"},{"family":"Hoopes","given":"Andrew"},{"family":"Hoffmann","given":"Malte"},{"family":"Magnet","given":"Robin"},{"family":"Ovsjanikov","given":"Maks"},{"family":"Zöllei","given":"Lilla"},{"family":"Guttag","given":"John"},{"family":"Fischl","given":"Bruce"},{"family":"Dalca","given":"Adrian"}],"accessed":{"date-parts":[["2026",6,3]]},"issued":{"date-parts":[["2025"]]}}}],"schema":"https://github.com/citation-style-language/schema/raw/master/csl-citation.json"} </w:instrText>
      </w:r>
      <w:r w:rsidR="00902131">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30</w:t>
      </w:r>
      <w:r w:rsidR="00902131">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Macaque cortical folding, however, is far more stereotyped and shows markedly lower inter-individual variability than human folding</w:t>
      </w:r>
      <w:r w:rsidR="00902131">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{"citationID":"vFZkyNWb","properties":{"unsorted":false,"formattedCitation":"\\super 27\\nosupersub{}","plainCitation":"27","noteIndex":0},"citationItems":[{"id":697,"uris":["http://zotero.org/users/local/rxag8rCS/items/FFHQG46C"],"itemData":{"id":697,"type":"article-journal","abstract":"Advances in neuroimaging and neuroanatomy have yielded major insights concerning fundamental principles of cortical organization and evolution, thus speaking to how well different species serve as models for human brain function in health and disease. Here, we focus on cortical folding, parcellation, and connectivity in mice, marmosets, macaques, and humans. Cortical folding patterns vary dramatically across species, and individual variability in cortical folding increases with cortical surface area. Such issues are best analyzed using surface-based approaches that respect the topology of the cortical sheet. Many aspects of cortical organization can be revealed using 1 type of information (modality) at a time, such as maps of cortical myelin content. However, accurate delineation of the entire mosaic of cortical areas requires a multimodal approach using information about function, architecture, connectivity, and topographic organization. Comparisons across the 4 aforementioned species reveal dramatic differences in the total number and arrangement of cortical areas, particularly between rodents and primates. Hemispheric variability and bilateral asymmetry are most pronounced in humans, which we evaluated using a high-quality multimodal parcellation of hundreds of individuals. Asymmetries include modest differences in areal size but not in areal identity. Analyses of cortical connectivity using anatomical tracers reveal highly distributed connectivity and a wide range of connection weights in monkeys and mice; indirect measures using functional MRI suggest a similar pattern in humans. Altogether, a multifaceted but integrated approach to exploring cortical organization in primate and nonprimate species provides complementary advantages and perspectives.","container-title":"Proceedings of the National Academy of Sciences of the United States of America","DOI":"10.1073/pnas.1902299116","ISSN":"0027-8424","issue":"52","journalAbbreviation":"Proc Natl Acad Sci U S A","page":"26173-26180","PMID":"31871175","PMCID":"PMC6936571","source":"PubMed Central","title":"Cerebral cortical folding, parcellation, and connectivity in humans, nonhuman primates, and mice","volume":"116","author":[{"family":"Van Essen","given":"David C."},{"family":"Donahue","given":"Chad J."},{"family":"Coalson","given":"Timothy S."},{"family":"Kennedy","given":"Henry"},{"family":"Hayashi","given":"Takuya"},{"family":"Glasser","given":"Matthew F."}],"issued":{"date-parts":[["2019",12,26]]}}}],"schema":"https://github.com/citation-style-language/schema/raw/master/csl-citation.json"} </w:instrText>
      </w:r>
      <w:r w:rsidR="00902131">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27</w:t>
      </w:r>
      <w:r w:rsidR="00902131">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This species-specific property fundamentally changes the registration problem: because cortical folding patterns are highly consistent across macaque individuals, surface alignment and volumetric alignment are no longer contradictory objectives in Euclidean space. We exploited this insight to develop a surface-constrained registration framework that augments the symmetric diffeomorphic objective in FireANTs</w:t>
      </w:r>
      <w:r w:rsidR="00902131">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{"citationID":"bHtTwKUm","properties":{"unsorted":false,"formattedCitation":"\\super 31\\nosupersub{}","plainCitation":"31","noteIndex":0},"citationItems":[{"id":98,"uris":["http://zotero.org/users/local/rxag8rCS/items/FJZGB6D9"],"itemData":{"id":98,"type":"article","abstract":"The paper proposes FireANTs, the first multi-scale Adaptive Riemannian Optimization algorithm for dense diffeomorphic image matching. One of the most critical and understudied aspects of diffeomorphic image matching algorithms are its highly ill-conditioned nature. We quantitatively capture the extent of ill-conditioning in a typical MRI matching task, motivating the need for an adaptive optimization algorithm for diffeomorphic matching. To this end, FireANTs generalizes the concept of momentum and adaptive estimates of the Hessian to mitigate this ill-conditioning in the non-Euclidean space of diffeomorphisms. Unlike common non-Euclidean manifolds, we also formalize considerations for multi-scale optimization of diffeomorphisms. Our rigorous mathematical results and operational contributions lead to a state-of-the-art dense matching algorithm that can be applied to generic image data with remarkable accuracy and robustness. We demonstrate consistent improvements in image matching performance across a spectrum of community-standard medical and biological correspondence matching challenges spanning a wide variety of image modalities, anatomies, resolutions, acquisition protocols, and preprocessing pipelines. This improvement is supplemented by 300x to 3200x speedup over existing CPU-based state-of-the-art algorithms. For the first time, we perform diffeomorphic matching of sub-micron mouse isocortex volumes at native resolution, and generate a 25{\\mu}m mouse brain atlas in under 25 minutes. Our fast implementation also enables hyperparameter studies that were intractable with existing correspondence matching algorithms.","DOI":"10.48550/arXiv.2404.01249","note":"arXiv:2404.01249 [cs]","number":"arXiv:2404.01249","publisher":"arXiv","source":"arXiv.org","title":"FireANTs: Adaptive Riemannian Optimization for Multi-Scale Diffeomorphic Matching","title-short":"FireANTs","URL":"http://arxiv.org/abs/2404.01249","author":[{"family":"Jena","given":"Rohit"},{"family":"Chaudhari","given":"Pratik"},{"family":"Gee","given":"James C."}],"accessed":{"date-parts":[["2025",7,3]]},"issued":{"date-parts":[["2025",5,3]]}}}],"schema":"https://github.com/citation-style-language/schema/raw/master/csl-citation.json"} </w:instrText>
      </w:r>
      <w:r w:rsidR="00902131">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31</w:t>
      </w:r>
      <w:r w:rsidR="00902131">
        <w:rPr>
          <w:rFonts w:ascii="Times New Roman" w:hAnsi="Times New Roman" w:cs="Times New Roman"/>
          <w:color w:val="000000" w:themeColor="text1"/>
          <w:szCs w:val="21"/>
        </w:rPr>
        <w:fldChar w:fldCharType="end"/>
      </w:r>
      <w:r w:rsidRPr="003203D7">
        <w:rPr>
          <w:rFonts w:ascii="Times New Roman" w:hAnsi="Times New Roman" w:cs="Times New Roman" w:hint="eastAsia"/>
          <w:color w:val="000000" w:themeColor="text1"/>
          <w:szCs w:val="21"/>
        </w:rPr>
        <w:t xml:space="preserve"> with an explicit surface geometry loss term, jointly optimizing volumetric intensity similarity and cortical surface correspondence within a single Euclidean deformation field. This approach bypasses the sequential surface-then-volume pipeline necessitated by human cortical variability and instead achieves simultaneous surface-volume alignment in a single optimization step.</w:t>
      </w:r>
    </w:p>
    <w:p w14:paraId="5AC03F03" w14:textId="77777777" w:rsidR="00D1677A" w:rsidRPr="007D43D4" w:rsidRDefault="00D1677A"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lastRenderedPageBreak/>
        <w:t>Algorithm Framework</w:t>
      </w:r>
    </w:p>
    <w:p w14:paraId="19822678" w14:textId="53A73476" w:rsidR="00D1677A"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 surface-constrained registration is implemented as a symmetric bidirectional deformable registration pipeline built on the FireANTs GPU-accelerated registration library</w:t>
      </w:r>
      <w:r w:rsidR="00C12F3A" w:rsidRPr="007D43D4">
        <w:rPr>
          <w:rFonts w:ascii="Times New Roman" w:hAnsi="Times New Roman" w:cs="Times New Roman"/>
          <w:color w:val="000000" w:themeColor="text1"/>
          <w:szCs w:val="21"/>
        </w:rPr>
        <w:fldChar w:fldCharType="begin"/>
      </w:r>
      <w:r w:rsidR="00902131">
        <w:rPr>
          <w:rFonts w:ascii="Times New Roman" w:hAnsi="Times New Roman" w:cs="Times New Roman"/>
          <w:color w:val="000000" w:themeColor="text1"/>
          <w:szCs w:val="21"/>
        </w:rPr>
        <w:instrText xml:space="preserve"> ADDIN ZOTERO_ITEM CSL_CITATION {"citationID":"ULLcTOZY","properties":{"formattedCitation":"\\super 31\\nosupersub{}","plainCitation":"31","noteIndex":0},"citationItems":[{"id":98,"uris":["http://zotero.org/users/local/rxag8rCS/items/FJZGB6D9"],"itemData":{"id":98,"type":"article","abstract":"The paper proposes FireANTs, the first multi-scale Adaptive Riemannian Optimization algorithm for dense diffeomorphic image matching. One of the most critical and understudied aspects of diffeomorphic image matching algorithms are its highly ill-conditioned nature. We quantitatively capture the extent of ill-conditioning in a typical MRI matching task, motivating the need for an adaptive optimization algorithm for diffeomorphic matching. To this end, FireANTs generalizes the concept of momentum and adaptive estimates of the Hessian to mitigate this ill-conditioning in the non-Euclidean space of diffeomorphisms. Unlike common non-Euclidean manifolds, we also formalize considerations for multi-scale optimization of diffeomorphisms. Our rigorous mathematical results and operational contributions lead to a state-of-the-art dense matching algorithm that can be applied to generic image data with remarkable accuracy and robustness. We demonstrate consistent improvements in image matching performance across a spectrum of community-standard medical and biological correspondence matching challenges spanning a wide variety of image modalities, anatomies, resolutions, acquisition protocols, and preprocessing pipelines. This improvement is supplemented by 300x to 3200x speedup over existing CPU-based state-of-the-art algorithms. For the first time, we perform diffeomorphic matching of sub-micron mouse isocortex volumes at native resolution, and generate a 25{\\mu}m mouse brain atlas in under 25 minutes. Our fast implementation also enables hyperparameter studies that were intractable with existing correspondence matching algorithms.","DOI":"10.48550/arXiv.2404.01249","note":"arXiv:2404.01249 [cs]","number":"arXiv:2404.01249","publisher":"arXiv","source":"arXiv.org","title":"FireANTs: Adaptive Riemannian Optimization for Multi-Scale Diffeomorphic Matching","title-short":"FireANTs","URL":"http://arxiv.org/abs/2404.01249","author":[{"family":"Jena","given":"Rohit"},{"family":"Chaudhari","given":"Pratik"},{"family":"Gee","given":"James C."}],"accessed":{"date-parts":[["2025",7,3]]},"issued":{"date-parts":[["2025",5,3]]}}}],"schema":"https://github.com/citation-style-language/schema/raw/master/csl-citation.json"} </w:instrText>
      </w:r>
      <w:r w:rsidR="00C12F3A" w:rsidRPr="007D43D4">
        <w:rPr>
          <w:rFonts w:ascii="Times New Roman" w:hAnsi="Times New Roman" w:cs="Times New Roman"/>
          <w:color w:val="000000" w:themeColor="text1"/>
          <w:szCs w:val="21"/>
        </w:rPr>
        <w:fldChar w:fldCharType="separate"/>
      </w:r>
      <w:r w:rsidR="00902131" w:rsidRPr="00902131">
        <w:rPr>
          <w:rFonts w:ascii="Times New Roman" w:hAnsi="Times New Roman" w:cs="Times New Roman"/>
          <w:kern w:val="0"/>
          <w:vertAlign w:val="superscript"/>
        </w:rPr>
        <w:t>31</w:t>
      </w:r>
      <w:r w:rsidR="00C12F3A" w:rsidRPr="007D43D4">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with support for multi-resolution optimization and affine pre-alignment. The pipeline takes as input: (1) source and target 3D volumetric images, (2) optional corresponding cortical surface meshes (white/pial surfaces reconstructed from the same scans), and (3) optional cortical region of interest (ROI) masks for weighted alignment. The pipeline outputs the warped volume, deformation fields, and warped surface meshes if provided.</w:t>
      </w:r>
    </w:p>
    <w:p w14:paraId="7EF918D5" w14:textId="50947912" w:rsidR="00A5181C" w:rsidRPr="007D43D4" w:rsidRDefault="00D1677A"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 three-level multi-resolution optimization strategy is used by default, with downsampling factors of 4×, 2×, and 1× from coarse to fine, with 600, 500, and 400 iterations per scale respectively. An initial affine alignment step is performed prior to deformable registration to correct for gross translational and rotational differences between scans.</w:t>
      </w:r>
    </w:p>
    <w:p w14:paraId="353A8FBA" w14:textId="77777777" w:rsidR="00D1677A" w:rsidRPr="007D43D4" w:rsidRDefault="00D1677A"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Multi-Task Loss Function</w:t>
      </w:r>
    </w:p>
    <w:p w14:paraId="22A89F39" w14:textId="77777777" w:rsidR="00C33C67"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 optimization objective combines four complementary loss terms to balance volumetric alignment accuracy, surface alignment fidelity, deformation field smoothness, and topological consistency:</w:t>
      </w:r>
    </w:p>
    <w:p w14:paraId="727BA38E" w14:textId="6AF57816" w:rsidR="009B0B66"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m:rPr>
                  <m:nor/>
                </m:rPr>
                <w:rPr>
                  <w:rFonts w:ascii="Times New Roman" w:hAnsi="Times New Roman" w:cs="Times New Roman"/>
                  <w:color w:val="000000" w:themeColor="text1"/>
                  <w:szCs w:val="21"/>
                </w:rPr>
                <m:t>total</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vol</m:t>
              </m:r>
            </m:sub>
          </m:s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m:rPr>
                  <m:nor/>
                </m:rPr>
                <w:rPr>
                  <w:rFonts w:ascii="Times New Roman" w:hAnsi="Times New Roman" w:cs="Times New Roman"/>
                  <w:color w:val="000000" w:themeColor="text1"/>
                  <w:szCs w:val="21"/>
                </w:rPr>
                <m:t>vol</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surf</m:t>
              </m:r>
            </m:sub>
          </m:s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m:rPr>
                  <m:nor/>
                </m:rPr>
                <w:rPr>
                  <w:rFonts w:ascii="Times New Roman" w:hAnsi="Times New Roman" w:cs="Times New Roman"/>
                  <w:color w:val="000000" w:themeColor="text1"/>
                  <w:szCs w:val="21"/>
                </w:rPr>
                <m:t>surf</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reg</m:t>
              </m:r>
            </m:sub>
          </m:s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m:rPr>
                  <m:nor/>
                </m:rPr>
                <w:rPr>
                  <w:rFonts w:ascii="Times New Roman" w:hAnsi="Times New Roman" w:cs="Times New Roman"/>
                  <w:color w:val="000000" w:themeColor="text1"/>
                  <w:szCs w:val="21"/>
                </w:rPr>
                <m:t>reg</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consist</m:t>
              </m:r>
            </m:sub>
          </m:sSub>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L</m:t>
              </m:r>
            </m:e>
            <m:sub>
              <m:r>
                <m:rPr>
                  <m:nor/>
                </m:rPr>
                <w:rPr>
                  <w:rFonts w:ascii="Times New Roman" w:hAnsi="Times New Roman" w:cs="Times New Roman"/>
                  <w:color w:val="000000" w:themeColor="text1"/>
                  <w:szCs w:val="21"/>
                </w:rPr>
                <m:t>consist</m:t>
              </m:r>
            </m:sub>
          </m:sSub>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with default weighting parameters: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vol</m:t>
            </m:r>
          </m:sub>
        </m:sSub>
        <m:r>
          <m:rPr>
            <m:sty m:val="p"/>
          </m:rPr>
          <w:rPr>
            <w:rFonts w:ascii="Cambria Math" w:hAnsi="Cambria Math" w:cs="Times New Roman"/>
            <w:color w:val="000000" w:themeColor="text1"/>
            <w:szCs w:val="21"/>
          </w:rPr>
          <m:t>=5×</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-5</m:t>
            </m:r>
          </m:sup>
        </m:sSup>
      </m:oMath>
      <w:r w:rsidR="00D1677A"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surf</m:t>
            </m:r>
          </m:sub>
        </m:sSub>
        <m:r>
          <m:rPr>
            <m:sty m:val="p"/>
          </m:rPr>
          <w:rPr>
            <w:rFonts w:ascii="Cambria Math" w:hAnsi="Cambria Math" w:cs="Times New Roman"/>
            <w:color w:val="000000" w:themeColor="text1"/>
            <w:szCs w:val="21"/>
          </w:rPr>
          <m:t>=1.0</m:t>
        </m:r>
      </m:oMath>
      <w:r w:rsidR="00D1677A"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reg</m:t>
            </m:r>
          </m:sub>
        </m:sSub>
        <m:r>
          <m:rPr>
            <m:sty m:val="p"/>
          </m:rPr>
          <w:rPr>
            <w:rFonts w:ascii="Cambria Math" w:hAnsi="Cambria Math" w:cs="Times New Roman"/>
            <w:color w:val="000000" w:themeColor="text1"/>
            <w:szCs w:val="21"/>
          </w:rPr>
          <m:t>=5×</m:t>
        </m:r>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-2</m:t>
            </m:r>
          </m:sup>
        </m:sSup>
      </m:oMath>
      <w:r w:rsidR="00D1677A" w:rsidRPr="007D43D4">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λ</m:t>
            </m:r>
          </m:e>
          <m:sub>
            <m:r>
              <m:rPr>
                <m:nor/>
              </m:rPr>
              <w:rPr>
                <w:rFonts w:ascii="Times New Roman" w:hAnsi="Times New Roman" w:cs="Times New Roman"/>
                <w:color w:val="000000" w:themeColor="text1"/>
                <w:szCs w:val="21"/>
              </w:rPr>
              <m:t>consist</m:t>
            </m:r>
          </m:sub>
        </m:sSub>
        <m:r>
          <m:rPr>
            <m:sty m:val="p"/>
          </m:rPr>
          <w:rPr>
            <w:rFonts w:ascii="Cambria Math" w:hAnsi="Cambria Math" w:cs="Times New Roman"/>
            <w:color w:val="000000" w:themeColor="text1"/>
            <w:szCs w:val="21"/>
          </w:rPr>
          <m:t>=1.0</m:t>
        </m:r>
      </m:oMath>
      <w:r w:rsidR="00D1677A" w:rsidRPr="007D43D4">
        <w:rPr>
          <w:rFonts w:ascii="Times New Roman" w:hAnsi="Times New Roman" w:cs="Times New Roman"/>
          <w:color w:val="000000" w:themeColor="text1"/>
          <w:szCs w:val="21"/>
        </w:rPr>
        <w:t>.</w:t>
      </w:r>
    </w:p>
    <w:p w14:paraId="0C3E7DF8" w14:textId="77777777" w:rsidR="00D1677A" w:rsidRPr="007D43D4" w:rsidRDefault="00D1677A"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1. Volumetric Similarity Loss</w:t>
      </w:r>
    </w:p>
    <w:p w14:paraId="54733E7A" w14:textId="77777777" w:rsidR="00A5181C"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Volumetric alignment is measured using local normalized cross-correlation (NCC) with a 5×5×5 kernel, which is robust to intensity inhomogeneity and contrast differences between scans:</w:t>
      </w:r>
    </w:p>
    <w:p w14:paraId="3AAA1351" w14:textId="660CC7F2" w:rsidR="00D1677A"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vol</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NCC</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I</m:t>
              </m:r>
            </m:e>
            <m:sub>
              <m:r>
                <m:rPr>
                  <m:nor/>
                </m:rPr>
                <w:rPr>
                  <w:rFonts w:ascii="Times New Roman" w:hAnsi="Times New Roman" w:cs="Times New Roman"/>
                  <w:color w:val="000000" w:themeColor="text1"/>
                  <w:szCs w:val="21"/>
                </w:rPr>
                <m:t>moving</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I</m:t>
              </m:r>
            </m:e>
            <m:sub>
              <m:r>
                <m:rPr>
                  <m:nor/>
                </m:rPr>
                <w:rPr>
                  <w:rFonts w:ascii="Times New Roman" w:hAnsi="Times New Roman" w:cs="Times New Roman"/>
                  <w:color w:val="000000" w:themeColor="text1"/>
                  <w:szCs w:val="21"/>
                </w:rPr>
                <m:t>fixed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NCC</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I</m:t>
              </m:r>
            </m:e>
            <m:sub>
              <m:r>
                <m:rPr>
                  <m:nor/>
                </m:rPr>
                <w:rPr>
                  <w:rFonts w:ascii="Times New Roman" w:hAnsi="Times New Roman" w:cs="Times New Roman"/>
                  <w:color w:val="000000" w:themeColor="text1"/>
                  <w:szCs w:val="21"/>
                </w:rPr>
                <m:t>fixed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I</m:t>
              </m:r>
            </m:e>
            <m:sub>
              <m:r>
                <m:rPr>
                  <m:nor/>
                </m:rPr>
                <w:rPr>
                  <w:rFonts w:ascii="Times New Roman" w:hAnsi="Times New Roman" w:cs="Times New Roman"/>
                  <w:color w:val="000000" w:themeColor="text1"/>
                  <w:szCs w:val="21"/>
                </w:rPr>
                <m:t>moving</m:t>
              </m:r>
            </m:sub>
          </m:sSub>
          <m:r>
            <m:rPr>
              <m:sty m:val="p"/>
            </m:rPr>
            <w:rPr>
              <w:rFonts w:ascii="Cambria Math" w:hAnsi="Cambria Math" w:cs="Times New Roman"/>
              <w:color w:val="000000" w:themeColor="text1"/>
              <w:szCs w:val="21"/>
            </w:rPr>
            <m:t>)</m:t>
          </m:r>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where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oMath>
      <w:r w:rsidR="00D1677A" w:rsidRPr="007D43D4">
        <w:rPr>
          <w:rFonts w:ascii="Times New Roman" w:hAnsi="Times New Roman" w:cs="Times New Roman"/>
          <w:color w:val="000000" w:themeColor="text1"/>
          <w:szCs w:val="21"/>
        </w:rPr>
        <w:t xml:space="preserve">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oMath>
      <w:r w:rsidR="00D1677A" w:rsidRPr="007D43D4">
        <w:rPr>
          <w:rFonts w:ascii="Times New Roman" w:hAnsi="Times New Roman" w:cs="Times New Roman"/>
          <w:color w:val="000000" w:themeColor="text1"/>
          <w:szCs w:val="21"/>
        </w:rPr>
        <w:t xml:space="preserve"> are the forward and reverse deformation fields, respectively, and </w:t>
      </w:r>
      <m:oMath>
        <m:r>
          <m:rPr>
            <m:sty m:val="p"/>
          </m:rPr>
          <w:rPr>
            <w:rFonts w:ascii="Cambria Math" w:hAnsi="Cambria Math" w:cs="Times New Roman"/>
            <w:color w:val="000000" w:themeColor="text1"/>
            <w:szCs w:val="21"/>
          </w:rPr>
          <m:t>∘</m:t>
        </m:r>
      </m:oMath>
      <w:r w:rsidR="00D1677A" w:rsidRPr="007D43D4">
        <w:rPr>
          <w:rFonts w:ascii="Times New Roman" w:hAnsi="Times New Roman" w:cs="Times New Roman"/>
          <w:color w:val="000000" w:themeColor="text1"/>
          <w:szCs w:val="21"/>
        </w:rPr>
        <w:t xml:space="preserve"> denotes warping via spatial transformation. The loss is computed symmetrically for both forward (moving→fixed) and reverse (fixed→moving) directions to ensure topological consistency.</w:t>
      </w:r>
    </w:p>
    <w:p w14:paraId="29B3D68E" w14:textId="77777777" w:rsidR="00D1677A" w:rsidRPr="007D43D4" w:rsidRDefault="00D1677A"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2. Surface Alignment Loss</w:t>
      </w:r>
    </w:p>
    <w:p w14:paraId="733ACE0A" w14:textId="77777777" w:rsidR="00D57566"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When cortical surface meshes are provided, we add a geometric alignment loss that penalizes distance between corresponding vertices of the warped source surface and target surface. The loss supports three distance metrics: mean squared error (MSE), L1 error, and Chamfer distance, with MSE used as the default </w:t>
      </w:r>
      <w:r w:rsidRPr="007D43D4">
        <w:rPr>
          <w:rFonts w:ascii="Times New Roman" w:hAnsi="Times New Roman" w:cs="Times New Roman"/>
          <w:color w:val="000000" w:themeColor="text1"/>
          <w:szCs w:val="21"/>
        </w:rPr>
        <w:lastRenderedPageBreak/>
        <w:t>for vertex-corresponding surfaces:</w:t>
      </w:r>
    </w:p>
    <w:p w14:paraId="31FF4846" w14:textId="77777777" w:rsidR="00A5181C"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surf</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mesh</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fixed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moving</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mesh</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moving</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fixed</m:t>
              </m:r>
            </m:sub>
          </m:sSub>
          <m:r>
            <m:rPr>
              <m:sty m:val="p"/>
            </m:rPr>
            <w:rPr>
              <w:rFonts w:ascii="Cambria Math" w:hAnsi="Cambria Math" w:cs="Times New Roman"/>
              <w:color w:val="000000" w:themeColor="text1"/>
              <w:szCs w:val="21"/>
            </w:rPr>
            <m:t>)</m:t>
          </m:r>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where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fixed</m:t>
            </m:r>
          </m:sub>
        </m:sSub>
      </m:oMath>
      <w:r w:rsidR="00D1677A" w:rsidRPr="007D43D4">
        <w:rPr>
          <w:rFonts w:ascii="Times New Roman" w:hAnsi="Times New Roman" w:cs="Times New Roman"/>
          <w:color w:val="000000" w:themeColor="text1"/>
          <w:szCs w:val="21"/>
        </w:rPr>
        <w:t xml:space="preserve">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moving</m:t>
            </m:r>
          </m:sub>
        </m:sSub>
      </m:oMath>
      <w:r w:rsidR="00D1677A" w:rsidRPr="007D43D4">
        <w:rPr>
          <w:rFonts w:ascii="Times New Roman" w:hAnsi="Times New Roman" w:cs="Times New Roman"/>
          <w:color w:val="000000" w:themeColor="text1"/>
          <w:szCs w:val="21"/>
        </w:rPr>
        <w:t xml:space="preserve"> are the fixed and moving surface vertex coordinates, respectively,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S</m:t>
        </m:r>
        <m:r>
          <m:rPr>
            <m:sty m:val="p"/>
          </m:rPr>
          <w:rPr>
            <w:rFonts w:ascii="Cambria Math" w:hAnsi="Cambria Math" w:cs="Times New Roman"/>
            <w:color w:val="000000" w:themeColor="text1"/>
            <w:szCs w:val="21"/>
          </w:rPr>
          <m:t>)</m:t>
        </m:r>
      </m:oMath>
      <w:r w:rsidR="00D1677A" w:rsidRPr="007D43D4">
        <w:rPr>
          <w:rFonts w:ascii="Times New Roman" w:hAnsi="Times New Roman" w:cs="Times New Roman"/>
          <w:color w:val="000000" w:themeColor="text1"/>
          <w:szCs w:val="21"/>
        </w:rPr>
        <w:t xml:space="preserve"> denotes warping of surface vertices via the deformation field. For MSE loss:</w:t>
      </w:r>
    </w:p>
    <w:p w14:paraId="5A94D16D" w14:textId="551577EA" w:rsidR="00D1677A"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mesh</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warped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target</m:t>
              </m:r>
            </m:sub>
          </m:sSub>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r>
                <m:rPr>
                  <m:sty m:val="p"/>
                </m:rPr>
                <w:rPr>
                  <w:rFonts w:ascii="Cambria Math" w:hAnsi="Cambria Math" w:cs="Times New Roman"/>
                  <w:color w:val="000000" w:themeColor="text1"/>
                  <w:szCs w:val="21"/>
                </w:rPr>
                <m:t>1</m:t>
              </m:r>
            </m:num>
            <m:den>
              <m:r>
                <w:rPr>
                  <w:rFonts w:ascii="Cambria Math" w:hAnsi="Cambria Math" w:cs="Times New Roman"/>
                  <w:color w:val="000000" w:themeColor="text1"/>
                  <w:szCs w:val="21"/>
                </w:rPr>
                <m:t>N</m:t>
              </m:r>
            </m:den>
          </m:f>
          <m:nary>
            <m:naryPr>
              <m:chr m:val="∑"/>
              <m:limLoc m:val="undOvr"/>
              <m:grow m:val="1"/>
              <m:ctrlPr>
                <w:rPr>
                  <w:rFonts w:ascii="Cambria Math" w:hAnsi="Cambria Math" w:cs="Times New Roman"/>
                  <w:color w:val="000000" w:themeColor="text1"/>
                  <w:szCs w:val="21"/>
                </w:rPr>
              </m:ctrlPr>
            </m:naryPr>
            <m:sub>
              <m:r>
                <w:rPr>
                  <w:rFonts w:ascii="Cambria Math" w:hAnsi="Cambria Math" w:cs="Times New Roman"/>
                  <w:color w:val="000000" w:themeColor="text1"/>
                  <w:szCs w:val="21"/>
                </w:rPr>
                <m:t>i</m:t>
              </m:r>
              <m:r>
                <m:rPr>
                  <m:sty m:val="p"/>
                </m:rPr>
                <w:rPr>
                  <w:rFonts w:ascii="Cambria Math" w:hAnsi="Cambria Math" w:cs="Times New Roman"/>
                  <w:color w:val="000000" w:themeColor="text1"/>
                  <w:szCs w:val="21"/>
                </w:rPr>
                <m:t>=1</m:t>
              </m:r>
            </m:sub>
            <m:sup>
              <m:r>
                <w:rPr>
                  <w:rFonts w:ascii="Cambria Math" w:hAnsi="Cambria Math" w:cs="Times New Roman"/>
                  <w:color w:val="000000" w:themeColor="text1"/>
                  <w:szCs w:val="21"/>
                </w:rPr>
                <m:t>N</m:t>
              </m:r>
            </m:sup>
            <m:e>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i</m:t>
                  </m:r>
                </m:sub>
              </m:sSub>
              <m:sSubSup>
                <m:sSubSupPr>
                  <m:ctrlPr>
                    <w:rPr>
                      <w:rFonts w:ascii="Cambria Math" w:hAnsi="Cambria Math" w:cs="Times New Roman"/>
                      <w:color w:val="000000" w:themeColor="text1"/>
                      <w:szCs w:val="21"/>
                    </w:rPr>
                  </m:ctrlPr>
                </m:sSubSupPr>
                <m:e>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warped</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i</m:t>
                          </m:r>
                        </m:sub>
                      </m:sSub>
                    </m:num>
                    <m:den>
                      <m:r>
                        <m:rPr>
                          <m:nor/>
                        </m:rPr>
                        <w:rPr>
                          <w:rFonts w:ascii="Times New Roman" w:hAnsi="Times New Roman" w:cs="Times New Roman"/>
                          <w:color w:val="000000" w:themeColor="text1"/>
                          <w:szCs w:val="21"/>
                        </w:rPr>
                        <m:t>V</m:t>
                      </m:r>
                    </m:den>
                  </m:f>
                  <m:r>
                    <m:rPr>
                      <m:sty m:val="p"/>
                    </m:rPr>
                    <w:rPr>
                      <w:rFonts w:ascii="Cambria Math" w:hAnsi="Cambria Math" w:cs="Times New Roman"/>
                      <w:color w:val="000000" w:themeColor="text1"/>
                      <w:szCs w:val="21"/>
                    </w:rPr>
                    <m:t>-</m:t>
                  </m:r>
                  <m:f>
                    <m:fPr>
                      <m:ctrlPr>
                        <w:rPr>
                          <w:rFonts w:ascii="Cambria Math" w:hAnsi="Cambria Math" w:cs="Times New Roman"/>
                          <w:color w:val="000000" w:themeColor="text1"/>
                          <w:szCs w:val="21"/>
                        </w:rPr>
                      </m:ctrlPr>
                    </m:fPr>
                    <m:num>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S</m:t>
                          </m:r>
                        </m:e>
                        <m:sub>
                          <m:r>
                            <m:rPr>
                              <m:nor/>
                            </m:rPr>
                            <w:rPr>
                              <w:rFonts w:ascii="Times New Roman" w:hAnsi="Times New Roman" w:cs="Times New Roman"/>
                              <w:color w:val="000000" w:themeColor="text1"/>
                              <w:szCs w:val="21"/>
                            </w:rPr>
                            <m:t>target</m:t>
                          </m:r>
                          <m:r>
                            <m:rPr>
                              <m:sty m:val="p"/>
                            </m:rPr>
                            <w:rPr>
                              <w:rFonts w:ascii="Cambria Math" w:hAnsi="Cambria Math" w:cs="Times New Roman"/>
                              <w:color w:val="000000" w:themeColor="text1"/>
                              <w:szCs w:val="21"/>
                            </w:rPr>
                            <m:t>,</m:t>
                          </m:r>
                          <m:r>
                            <w:rPr>
                              <w:rFonts w:ascii="Cambria Math" w:hAnsi="Cambria Math" w:cs="Times New Roman"/>
                              <w:color w:val="000000" w:themeColor="text1"/>
                              <w:szCs w:val="21"/>
                            </w:rPr>
                            <m:t>i</m:t>
                          </m:r>
                        </m:sub>
                      </m:sSub>
                    </m:num>
                    <m:den>
                      <m:r>
                        <m:rPr>
                          <m:nor/>
                        </m:rPr>
                        <w:rPr>
                          <w:rFonts w:ascii="Times New Roman" w:hAnsi="Times New Roman" w:cs="Times New Roman"/>
                          <w:color w:val="000000" w:themeColor="text1"/>
                          <w:szCs w:val="21"/>
                        </w:rPr>
                        <m:t>V</m:t>
                      </m:r>
                    </m:den>
                  </m:f>
                  <m:r>
                    <m:rPr>
                      <m:sty m:val="p"/>
                    </m:rPr>
                    <w:rPr>
                      <w:rFonts w:ascii="Cambria Math" w:hAnsi="Cambria Math" w:cs="Times New Roman"/>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e>
          </m:nary>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where </w:t>
      </w:r>
      <m:oMath>
        <m:r>
          <m:rPr>
            <m:nor/>
          </m:rPr>
          <w:rPr>
            <w:rFonts w:ascii="Times New Roman" w:hAnsi="Times New Roman" w:cs="Times New Roman"/>
            <w:color w:val="000000" w:themeColor="text1"/>
            <w:szCs w:val="21"/>
          </w:rPr>
          <m:t>V</m:t>
        </m:r>
      </m:oMath>
      <w:r w:rsidR="00D1677A" w:rsidRPr="007D43D4">
        <w:rPr>
          <w:rFonts w:ascii="Times New Roman" w:hAnsi="Times New Roman" w:cs="Times New Roman"/>
          <w:color w:val="000000" w:themeColor="text1"/>
          <w:szCs w:val="21"/>
        </w:rPr>
        <w:t xml:space="preserve"> is the volume dimension normalization factor, and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w</m:t>
            </m:r>
          </m:e>
          <m:sub>
            <m:r>
              <w:rPr>
                <w:rFonts w:ascii="Cambria Math" w:hAnsi="Cambria Math" w:cs="Times New Roman"/>
                <w:color w:val="000000" w:themeColor="text1"/>
                <w:szCs w:val="21"/>
              </w:rPr>
              <m:t>i</m:t>
            </m:r>
          </m:sub>
        </m:sSub>
      </m:oMath>
      <w:r w:rsidR="00D1677A" w:rsidRPr="007D43D4">
        <w:rPr>
          <w:rFonts w:ascii="Times New Roman" w:hAnsi="Times New Roman" w:cs="Times New Roman"/>
          <w:color w:val="000000" w:themeColor="text1"/>
          <w:szCs w:val="21"/>
        </w:rPr>
        <w:t xml:space="preserve"> is the ROI weight (set to 1 for cortical vertices, 0.2 for non-cortical vertices by default to prioritize alignment of gray matter regions). For non-corresponding surfaces, Chamfer distance is used to measure the average nearest-neighbor distance between </w:t>
      </w:r>
      <w:r w:rsidR="00296562" w:rsidRPr="007D43D4">
        <w:rPr>
          <w:rFonts w:ascii="Times New Roman" w:hAnsi="Times New Roman" w:cs="Times New Roman"/>
          <w:color w:val="000000" w:themeColor="text1"/>
          <w:szCs w:val="21"/>
        </w:rPr>
        <w:t>two-point</w:t>
      </w:r>
      <w:r w:rsidR="00D1677A" w:rsidRPr="007D43D4">
        <w:rPr>
          <w:rFonts w:ascii="Times New Roman" w:hAnsi="Times New Roman" w:cs="Times New Roman"/>
          <w:color w:val="000000" w:themeColor="text1"/>
          <w:szCs w:val="21"/>
        </w:rPr>
        <w:t xml:space="preserve"> clouds.</w:t>
      </w:r>
    </w:p>
    <w:p w14:paraId="1A3337DD" w14:textId="77777777" w:rsidR="00D1677A" w:rsidRPr="007D43D4" w:rsidRDefault="00D1677A"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3. Deformation Regularization Loss</w:t>
      </w:r>
    </w:p>
    <w:p w14:paraId="39F2D707" w14:textId="77777777" w:rsidR="00A5181C"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 diffusion regularization term is applied to the displacement field to enforce spatial smoothness and prevent unrealistic local deformations:</w:t>
      </w:r>
    </w:p>
    <w:p w14:paraId="2ECEF400" w14:textId="0985164F" w:rsidR="00D1677A" w:rsidRPr="007D43D4" w:rsidRDefault="00000000" w:rsidP="00C93A7D">
      <w:pPr>
        <w:spacing w:line="480" w:lineRule="auto"/>
        <w:rPr>
          <w:rFonts w:ascii="Times New Roman" w:hAnsi="Times New Roman" w:cs="Times New Roman"/>
          <w:color w:val="000000" w:themeColor="text1"/>
          <w:szCs w:val="21"/>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reg</m:t>
              </m:r>
            </m:sub>
          </m:sSub>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sSubSup>
            <m:sSubSupPr>
              <m:ctrlPr>
                <w:rPr>
                  <w:rFonts w:ascii="Cambria Math" w:hAnsi="Cambria Math" w:cs="Times New Roman"/>
                  <w:color w:val="000000" w:themeColor="text1"/>
                  <w:szCs w:val="21"/>
                </w:rPr>
              </m:ctrlPr>
            </m:sSubSupPr>
            <m:e>
              <m:r>
                <m:rPr>
                  <m:nor/>
                </m:rPr>
                <w:rPr>
                  <w:rFonts w:ascii="Cambria Math" w:hAnsi="Cambria Math" w:cs="Cambria Math"/>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sSubSup>
            <m:sSubSupPr>
              <m:ctrlPr>
                <w:rPr>
                  <w:rFonts w:ascii="Cambria Math" w:hAnsi="Cambria Math" w:cs="Times New Roman"/>
                  <w:color w:val="000000" w:themeColor="text1"/>
                  <w:szCs w:val="21"/>
                </w:rPr>
              </m:ctrlPr>
            </m:sSubSupPr>
            <m:e>
              <m:r>
                <m:rPr>
                  <m:nor/>
                </m:rPr>
                <w:rPr>
                  <w:rFonts w:ascii="Cambria Math" w:hAnsi="Cambria Math" w:cs="Cambria Math"/>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where </w:t>
      </w:r>
      <m:oMath>
        <m:r>
          <m:rPr>
            <m:nor/>
          </m:rPr>
          <w:rPr>
            <w:rFonts w:ascii="Cambria Math" w:hAnsi="Cambria Math" w:cs="Cambria Math"/>
            <w:color w:val="000000" w:themeColor="text1"/>
            <w:szCs w:val="21"/>
          </w:rPr>
          <m:t>∇</m:t>
        </m:r>
        <m:r>
          <w:rPr>
            <w:rFonts w:ascii="Cambria Math" w:hAnsi="Cambria Math" w:cs="Times New Roman"/>
            <w:color w:val="000000" w:themeColor="text1"/>
            <w:szCs w:val="21"/>
          </w:rPr>
          <m:t>ϕ</m:t>
        </m:r>
      </m:oMath>
      <w:r w:rsidR="00D1677A" w:rsidRPr="007D43D4">
        <w:rPr>
          <w:rFonts w:ascii="Times New Roman" w:hAnsi="Times New Roman" w:cs="Times New Roman"/>
          <w:color w:val="000000" w:themeColor="text1"/>
          <w:szCs w:val="21"/>
        </w:rPr>
        <w:t xml:space="preserve"> denotes the spatial gradient of the displacement field.</w:t>
      </w:r>
    </w:p>
    <w:p w14:paraId="54737F30" w14:textId="77777777" w:rsidR="00D1677A" w:rsidRPr="007D43D4" w:rsidRDefault="00D1677A"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4. Cycle Consistency Loss</w:t>
      </w:r>
    </w:p>
    <w:p w14:paraId="6DE33072" w14:textId="77777777" w:rsidR="00A5181C"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 bidirectional cycle consistency loss ensures that the forward and reverse deformation fields are approximately inverses of each other, improving topological correctness:</w:t>
      </w:r>
    </w:p>
    <w:p w14:paraId="3E514C86" w14:textId="51B57CB6" w:rsidR="00A5181C" w:rsidRPr="00D1677A" w:rsidRDefault="00000000" w:rsidP="00C93A7D">
      <w:pPr>
        <w:spacing w:line="480" w:lineRule="auto"/>
        <w:rPr>
          <w:rFonts w:ascii="Times New Roman" w:eastAsia="等线" w:hAnsi="Times New Roman" w:cs="Times New Roman"/>
          <w:kern w:val="0"/>
          <w:sz w:val="24"/>
          <w:szCs w:val="24"/>
        </w:rPr>
      </w:pPr>
      <m:oMathPara>
        <m:oMath>
          <m:sSub>
            <m:sSubPr>
              <m:ctrlPr>
                <w:rPr>
                  <w:rFonts w:ascii="Cambria Math" w:hAnsi="Cambria Math" w:cs="Times New Roman"/>
                  <w:color w:val="000000" w:themeColor="text1"/>
                  <w:szCs w:val="21"/>
                </w:rPr>
              </m:ctrlPr>
            </m:sSubPr>
            <m:e>
              <m:r>
                <m:rPr>
                  <m:nor/>
                </m:rPr>
                <w:rPr>
                  <w:rFonts w:ascii="Times New Roman" w:hAnsi="Times New Roman" w:cs="Times New Roman"/>
                  <w:color w:val="000000" w:themeColor="text1"/>
                  <w:szCs w:val="21"/>
                </w:rPr>
                <m:t>L</m:t>
              </m:r>
            </m:e>
            <m:sub>
              <m:r>
                <m:rPr>
                  <m:nor/>
                </m:rPr>
                <w:rPr>
                  <w:rFonts w:ascii="Times New Roman" w:hAnsi="Times New Roman" w:cs="Times New Roman"/>
                  <w:color w:val="000000" w:themeColor="text1"/>
                  <w:szCs w:val="21"/>
                </w:rPr>
                <m:t>consist</m:t>
              </m:r>
            </m:sub>
          </m:sSub>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Id</m:t>
          </m:r>
          <m:sSubSup>
            <m:sSubSupPr>
              <m:ctrlPr>
                <w:rPr>
                  <w:rFonts w:ascii="Cambria Math" w:hAnsi="Cambria Math" w:cs="Times New Roman"/>
                  <w:color w:val="000000" w:themeColor="text1"/>
                  <w:szCs w:val="21"/>
                </w:rPr>
              </m:ctrlPr>
            </m:sSubSupPr>
            <m:e>
              <m:r>
                <m:rPr>
                  <m:nor/>
                </m:rPr>
                <w:rPr>
                  <w:rFonts w:ascii="Cambria Math" w:hAnsi="Cambria Math" w:cs="Cambria Math"/>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r>
            <m:rPr>
              <m:sty m:val="p"/>
            </m:rPr>
            <w:rPr>
              <w:rFonts w:ascii="Cambria Math" w:hAnsi="Cambria Math" w:cs="Times New Roman"/>
              <w:color w:val="000000" w:themeColor="text1"/>
              <w:szCs w:val="21"/>
            </w:rPr>
            <m:t>+</m:t>
          </m:r>
          <m:r>
            <m:rPr>
              <m:nor/>
            </m:rPr>
            <w:rPr>
              <w:rFonts w:ascii="Cambria Math" w:hAnsi="Cambria Math" w:cs="Cambria Math"/>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rev</m:t>
              </m:r>
            </m:sub>
          </m:sSub>
          <m:r>
            <m:rPr>
              <m:sty m:val="p"/>
            </m:rPr>
            <w:rPr>
              <w:rFonts w:ascii="Cambria Math" w:hAnsi="Cambria Math" w:cs="Times New Roman"/>
              <w:color w:val="000000" w:themeColor="text1"/>
              <w:szCs w:val="21"/>
            </w:rPr>
            <m:t>∘</m:t>
          </m:r>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ϕ</m:t>
              </m:r>
            </m:e>
            <m:sub>
              <m:r>
                <m:rPr>
                  <m:nor/>
                </m:rPr>
                <w:rPr>
                  <w:rFonts w:ascii="Times New Roman" w:hAnsi="Times New Roman" w:cs="Times New Roman"/>
                  <w:color w:val="000000" w:themeColor="text1"/>
                  <w:szCs w:val="21"/>
                </w:rPr>
                <m:t>fwd</m:t>
              </m:r>
            </m:sub>
          </m:sSub>
          <m:r>
            <m:rPr>
              <m:sty m:val="p"/>
            </m:rPr>
            <w:rPr>
              <w:rFonts w:ascii="Cambria Math" w:hAnsi="Cambria Math" w:cs="Times New Roman"/>
              <w:color w:val="000000" w:themeColor="text1"/>
              <w:szCs w:val="21"/>
            </w:rPr>
            <m:t>-</m:t>
          </m:r>
          <m:r>
            <m:rPr>
              <m:nor/>
            </m:rPr>
            <w:rPr>
              <w:rFonts w:ascii="Times New Roman" w:hAnsi="Times New Roman" w:cs="Times New Roman"/>
              <w:color w:val="000000" w:themeColor="text1"/>
              <w:szCs w:val="21"/>
            </w:rPr>
            <m:t>Id</m:t>
          </m:r>
          <m:sSubSup>
            <m:sSubSupPr>
              <m:ctrlPr>
                <w:rPr>
                  <w:rFonts w:ascii="Cambria Math" w:hAnsi="Cambria Math" w:cs="Times New Roman"/>
                  <w:color w:val="000000" w:themeColor="text1"/>
                  <w:szCs w:val="21"/>
                </w:rPr>
              </m:ctrlPr>
            </m:sSubSupPr>
            <m:e>
              <m:r>
                <m:rPr>
                  <m:nor/>
                </m:rPr>
                <w:rPr>
                  <w:rFonts w:ascii="Cambria Math" w:hAnsi="Cambria Math" w:cs="Cambria Math"/>
                  <w:color w:val="000000" w:themeColor="text1"/>
                  <w:szCs w:val="21"/>
                </w:rPr>
                <m:t>∥</m:t>
              </m:r>
            </m:e>
            <m:sub>
              <m:r>
                <m:rPr>
                  <m:sty m:val="p"/>
                </m:rPr>
                <w:rPr>
                  <w:rFonts w:ascii="Cambria Math" w:hAnsi="Cambria Math" w:cs="Times New Roman"/>
                  <w:color w:val="000000" w:themeColor="text1"/>
                  <w:szCs w:val="21"/>
                </w:rPr>
                <m:t>2</m:t>
              </m:r>
            </m:sub>
            <m:sup>
              <m:r>
                <m:rPr>
                  <m:sty m:val="p"/>
                </m:rPr>
                <w:rPr>
                  <w:rFonts w:ascii="Cambria Math" w:hAnsi="Cambria Math" w:cs="Times New Roman"/>
                  <w:color w:val="000000" w:themeColor="text1"/>
                  <w:szCs w:val="21"/>
                </w:rPr>
                <m:t>2</m:t>
              </m:r>
            </m:sup>
          </m:sSubSup>
          <m:r>
            <m:rPr>
              <m:sty m:val="p"/>
            </m:rPr>
            <w:rPr>
              <w:rFonts w:ascii="Cambria Math" w:hAnsi="Cambria Math" w:cs="Times New Roman"/>
              <w:color w:val="000000" w:themeColor="text1"/>
              <w:szCs w:val="21"/>
            </w:rPr>
            <w:br/>
          </m:r>
        </m:oMath>
      </m:oMathPara>
      <w:r w:rsidR="00D1677A" w:rsidRPr="007D43D4">
        <w:rPr>
          <w:rFonts w:ascii="Times New Roman" w:hAnsi="Times New Roman" w:cs="Times New Roman"/>
          <w:color w:val="000000" w:themeColor="text1"/>
          <w:szCs w:val="21"/>
        </w:rPr>
        <w:t xml:space="preserve">where </w:t>
      </w:r>
      <m:oMath>
        <m:r>
          <m:rPr>
            <m:nor/>
          </m:rPr>
          <w:rPr>
            <w:rFonts w:ascii="Times New Roman" w:hAnsi="Times New Roman" w:cs="Times New Roman"/>
            <w:color w:val="000000" w:themeColor="text1"/>
            <w:szCs w:val="21"/>
          </w:rPr>
          <m:t>Id</m:t>
        </m:r>
      </m:oMath>
      <w:r w:rsidR="00D1677A" w:rsidRPr="007D43D4">
        <w:rPr>
          <w:rFonts w:ascii="Times New Roman" w:hAnsi="Times New Roman" w:cs="Times New Roman"/>
          <w:color w:val="000000" w:themeColor="text1"/>
          <w:szCs w:val="21"/>
        </w:rPr>
        <w:t xml:space="preserve"> is the identity transformation.</w:t>
      </w:r>
    </w:p>
    <w:p w14:paraId="4FF190BD" w14:textId="77777777" w:rsidR="00D1677A" w:rsidRPr="007D43D4" w:rsidRDefault="00D1677A"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Optimization Strategy</w:t>
      </w:r>
    </w:p>
    <w:p w14:paraId="014A7742" w14:textId="71ED5B77" w:rsidR="00D1677A" w:rsidRPr="007D43D4" w:rsidRDefault="00D1677A"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All parameters are optimized using the Adam</w:t>
      </w:r>
      <w:r w:rsidR="007C6ABB" w:rsidRPr="007D43D4">
        <w:rPr>
          <w:rFonts w:ascii="Times New Roman" w:hAnsi="Times New Roman" w:cs="Times New Roman" w:hint="eastAsia"/>
          <w:color w:val="000000" w:themeColor="text1"/>
          <w:szCs w:val="21"/>
        </w:rPr>
        <w:t>W</w:t>
      </w:r>
      <w:r w:rsidR="00CE32FB" w:rsidRPr="007D43D4">
        <w:rPr>
          <w:rFonts w:ascii="Times New Roman" w:hAnsi="Times New Roman" w:cs="Times New Roman"/>
          <w:color w:val="000000" w:themeColor="text1"/>
          <w:szCs w:val="21"/>
        </w:rPr>
        <w:fldChar w:fldCharType="begin"/>
      </w:r>
      <w:r w:rsidR="00FA5AA0">
        <w:rPr>
          <w:rFonts w:ascii="Times New Roman" w:hAnsi="Times New Roman" w:cs="Times New Roman"/>
          <w:color w:val="000000" w:themeColor="text1"/>
          <w:szCs w:val="21"/>
        </w:rPr>
        <w:instrText xml:space="preserve"> ADDIN ZOTERO_ITEM CSL_CITATION {"citationID":"IsrdMZmL","properties":{"formattedCitation":"\\super 20\\nosupersub{}","plainCitation":"20","noteIndex":0},"citationItems":[{"id":653,"uris":["http://zotero.org/users/local/rxag8rCS/items/PIRG59YX"],"itemData":{"id":653,"type":"paper-conference","abstract":"L$_2$ regularization and weight decay regularization are equivalent for standard stochastic gradient descent (when rescaled by the learning rate), but as we demonstrate this is \\emph{not} the case for adaptive gradient algorithms, such as Adam. While common implementations of these algorithms employ L$_2$ regularization (often calling it ``weight decay'' in what may be misleading due to the inequivalence we expose), we propose a simple modification to recover the original formulation of weight decay regularization by \\emph{decoupling} the weight decay from the optimization steps taken w.r.t. the loss function. We provide empirical evidence that our proposed modification (i) decouples the optimal choice of weight decay factor from the setting of the learning rate for both standard SGD and Adam and (ii) substantially improves Adam's generalization performance, allowing it to compete with SGD with momentum on image classification datasets (on which it was previously typically outperformed by the latter). Our proposed decoupled weight decay has already been adopted by many researchers, and the community has implemented it in TensorFlow and PyTorch; the complete source code for our experiments is available at \\url{https://github.com/loshchil/AdamW-and-SGDW}","event-title":"International Conference on Learning Representations","language":"en","source":"openreview.net","title":"Decoupled Weight Decay Regularization","URL":"https://openreview.net/forum?id=Bkg6RiCqY7","author":[{"family":"Loshchilov","given":"Ilya"},{"family":"Hutter","given":"Frank"}],"accessed":{"date-parts":[["2026",5,10]]},"issued":{"date-parts":[["2018",9,27]]}}}],"schema":"https://github.com/citation-style-language/schema/raw/master/csl-citation.json"} </w:instrText>
      </w:r>
      <w:r w:rsidR="00CE32FB" w:rsidRPr="007D43D4">
        <w:rPr>
          <w:rFonts w:ascii="Times New Roman" w:hAnsi="Times New Roman" w:cs="Times New Roman"/>
          <w:color w:val="000000" w:themeColor="text1"/>
          <w:szCs w:val="21"/>
        </w:rPr>
        <w:fldChar w:fldCharType="separate"/>
      </w:r>
      <w:r w:rsidR="00FA5AA0" w:rsidRPr="00FA5AA0">
        <w:rPr>
          <w:rFonts w:ascii="Times New Roman" w:hAnsi="Times New Roman" w:cs="Times New Roman"/>
          <w:kern w:val="0"/>
          <w:vertAlign w:val="superscript"/>
        </w:rPr>
        <w:t>20</w:t>
      </w:r>
      <w:r w:rsidR="00CE32FB" w:rsidRPr="007D43D4">
        <w:rPr>
          <w:rFonts w:ascii="Times New Roman" w:hAnsi="Times New Roman" w:cs="Times New Roman"/>
          <w:color w:val="000000" w:themeColor="text1"/>
          <w:szCs w:val="21"/>
        </w:rPr>
        <w:fldChar w:fldCharType="end"/>
      </w:r>
      <w:r w:rsidRPr="007D43D4">
        <w:rPr>
          <w:rFonts w:ascii="Times New Roman" w:hAnsi="Times New Roman" w:cs="Times New Roman"/>
          <w:color w:val="000000" w:themeColor="text1"/>
          <w:szCs w:val="21"/>
        </w:rPr>
        <w:t xml:space="preserve"> optimizer with a learning rate of 0.4, decayed automatically across multi-resolution scales. The optimization converges when the relative change in total loss is less than </w:t>
      </w:r>
      <m:oMath>
        <m:sSup>
          <m:sSupPr>
            <m:ctrlPr>
              <w:rPr>
                <w:rFonts w:ascii="Cambria Math" w:hAnsi="Cambria Math" w:cs="Times New Roman"/>
                <w:color w:val="000000" w:themeColor="text1"/>
                <w:szCs w:val="21"/>
              </w:rPr>
            </m:ctrlPr>
          </m:sSupPr>
          <m:e>
            <m:r>
              <m:rPr>
                <m:sty m:val="p"/>
              </m:rPr>
              <w:rPr>
                <w:rFonts w:ascii="Cambria Math" w:hAnsi="Cambria Math" w:cs="Times New Roman"/>
                <w:color w:val="000000" w:themeColor="text1"/>
                <w:szCs w:val="21"/>
              </w:rPr>
              <m:t>10</m:t>
            </m:r>
          </m:e>
          <m:sup>
            <m:r>
              <m:rPr>
                <m:sty m:val="p"/>
              </m:rPr>
              <w:rPr>
                <w:rFonts w:ascii="Cambria Math" w:hAnsi="Cambria Math" w:cs="Times New Roman"/>
                <w:color w:val="000000" w:themeColor="text1"/>
                <w:szCs w:val="21"/>
              </w:rPr>
              <m:t>-12</m:t>
            </m:r>
          </m:sup>
        </m:sSup>
      </m:oMath>
      <w:r w:rsidRPr="007D43D4">
        <w:rPr>
          <w:rFonts w:ascii="Times New Roman" w:hAnsi="Times New Roman" w:cs="Times New Roman"/>
          <w:color w:val="000000" w:themeColor="text1"/>
          <w:szCs w:val="21"/>
        </w:rPr>
        <w:t xml:space="preserve"> for 20 consecutive iterations. The entire pipeline is GPU-accelerated, completing a typical 3D macaque MRI registration in &lt;5 minutes on an NVIDIA A</w:t>
      </w:r>
      <w:r w:rsidR="009A51CE" w:rsidRPr="007D43D4">
        <w:rPr>
          <w:rFonts w:ascii="Times New Roman" w:hAnsi="Times New Roman" w:cs="Times New Roman" w:hint="eastAsia"/>
          <w:color w:val="000000" w:themeColor="text1"/>
          <w:szCs w:val="21"/>
        </w:rPr>
        <w:t>40</w:t>
      </w:r>
      <w:r w:rsidRPr="007D43D4">
        <w:rPr>
          <w:rFonts w:ascii="Times New Roman" w:hAnsi="Times New Roman" w:cs="Times New Roman"/>
          <w:color w:val="000000" w:themeColor="text1"/>
          <w:szCs w:val="21"/>
        </w:rPr>
        <w:t xml:space="preserve"> GPU.</w:t>
      </w:r>
    </w:p>
    <w:p w14:paraId="2E01280F" w14:textId="77777777" w:rsidR="00950860" w:rsidRPr="007D43D4" w:rsidRDefault="00950860" w:rsidP="00C93A7D">
      <w:pPr>
        <w:spacing w:line="480" w:lineRule="auto"/>
        <w:rPr>
          <w:rFonts w:ascii="Times New Roman" w:hAnsi="Times New Roman" w:cs="Times New Roman"/>
          <w:color w:val="000000" w:themeColor="text1"/>
          <w:szCs w:val="21"/>
        </w:rPr>
      </w:pPr>
    </w:p>
    <w:p w14:paraId="1379D908" w14:textId="64CC56FD" w:rsidR="005555DB" w:rsidRPr="007D43D4" w:rsidRDefault="00950860"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lastRenderedPageBreak/>
        <w:t>Supplementary Note 6: MacaSurfer Standard Output Directory</w:t>
      </w:r>
      <w:r w:rsidRPr="007D43D4">
        <w:rPr>
          <w:rFonts w:ascii="Times New Roman" w:eastAsia="黑体" w:hAnsi="Times New Roman" w:cs="Times New Roman" w:hint="eastAsia"/>
          <w:b/>
          <w:bCs/>
          <w:color w:val="000000" w:themeColor="text1"/>
          <w:sz w:val="32"/>
          <w:szCs w:val="32"/>
        </w:rPr>
        <w:t xml:space="preserve"> </w:t>
      </w:r>
      <w:r w:rsidRPr="007D43D4">
        <w:rPr>
          <w:rFonts w:ascii="Times New Roman" w:eastAsia="黑体" w:hAnsi="Times New Roman" w:cs="Times New Roman"/>
          <w:b/>
          <w:bCs/>
          <w:color w:val="000000" w:themeColor="text1"/>
          <w:sz w:val="32"/>
          <w:szCs w:val="32"/>
        </w:rPr>
        <w:t>Structure</w:t>
      </w:r>
    </w:p>
    <w:p w14:paraId="12582CFF" w14:textId="3A7E2BCF" w:rsidR="005555DB" w:rsidRPr="007D43D4" w:rsidRDefault="00000000"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Following the completion of cortical reconstruction, normative modeling, and all upstream processing workflows, MacaSurfer generates structured, standardized outputs organized by functional stage to ensure traceability and support reproducible downstream analyses. Preprocessed structural MRI data are systematically organized into five primary directories, each corresponding to a specific processing stage:</w:t>
      </w:r>
    </w:p>
    <w:p w14:paraId="60FF8151" w14:textId="156367F0"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Prepare Dir</w:t>
      </w:r>
      <w:r w:rsidR="009C410D" w:rsidRPr="007D43D4">
        <w:rPr>
          <w:rFonts w:ascii="Times New Roman" w:hAnsi="Times New Roman" w:cs="Times New Roman" w:hint="eastAsia"/>
          <w:b/>
          <w:bCs/>
          <w:color w:val="000000" w:themeColor="text1"/>
          <w:szCs w:val="21"/>
        </w:rPr>
        <w:t>ectory</w:t>
      </w:r>
      <w:r w:rsidRPr="007D43D4">
        <w:rPr>
          <w:rFonts w:ascii="Times New Roman" w:hAnsi="Times New Roman" w:cs="Times New Roman"/>
          <w:b/>
          <w:bCs/>
          <w:color w:val="000000" w:themeColor="text1"/>
          <w:szCs w:val="21"/>
        </w:rPr>
        <w:t>:</w:t>
      </w:r>
      <w:r w:rsidRPr="007D43D4">
        <w:rPr>
          <w:rFonts w:ascii="Times New Roman" w:hAnsi="Times New Roman" w:cs="Times New Roman"/>
          <w:color w:val="000000" w:themeColor="text1"/>
          <w:szCs w:val="21"/>
        </w:rPr>
        <w:t xml:space="preserve"> This directory stores run-level preprocessing outputs under user-defined or default configurations, including skull-stripped volumes, corrected anatomical coordinates, refined brain masks, rigid-body alignment across multiple runs, and averaged denoised volumes.</w:t>
      </w:r>
    </w:p>
    <w:p w14:paraId="326CD60F" w14:textId="21971D75"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Enhance </w:t>
      </w:r>
      <w:r w:rsidR="009C410D" w:rsidRPr="007D43D4">
        <w:rPr>
          <w:rFonts w:ascii="Times New Roman" w:hAnsi="Times New Roman" w:cs="Times New Roman"/>
          <w:b/>
          <w:bCs/>
          <w:color w:val="000000" w:themeColor="text1"/>
          <w:szCs w:val="21"/>
        </w:rPr>
        <w:t>Dir</w:t>
      </w:r>
      <w:r w:rsidR="009C410D" w:rsidRPr="007D43D4">
        <w:rPr>
          <w:rFonts w:ascii="Times New Roman" w:hAnsi="Times New Roman" w:cs="Times New Roman" w:hint="eastAsia"/>
          <w:b/>
          <w:bCs/>
          <w:color w:val="000000" w:themeColor="text1"/>
          <w:szCs w:val="21"/>
        </w:rPr>
        <w:t>ectory</w:t>
      </w:r>
      <w:r w:rsidRPr="007D43D4">
        <w:rPr>
          <w:rFonts w:ascii="Times New Roman" w:hAnsi="Times New Roman" w:cs="Times New Roman"/>
          <w:b/>
          <w:bCs/>
          <w:color w:val="000000" w:themeColor="text1"/>
          <w:szCs w:val="21"/>
        </w:rPr>
        <w:t>:</w:t>
      </w:r>
      <w:r w:rsidRPr="007D43D4">
        <w:rPr>
          <w:rFonts w:ascii="Times New Roman" w:hAnsi="Times New Roman" w:cs="Times New Roman"/>
          <w:color w:val="000000" w:themeColor="text1"/>
          <w:szCs w:val="21"/>
        </w:rPr>
        <w:t xml:space="preserve"> This directory contains results from advanced volumetric processing, including registration to standard templates, tissue segmentation, refined white matter masks, ACPC alignment, and tissue-guided bias field correction.</w:t>
      </w:r>
    </w:p>
    <w:p w14:paraId="45328C4B" w14:textId="3D51DEFB"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Surface </w:t>
      </w:r>
      <w:r w:rsidR="009C410D" w:rsidRPr="007D43D4">
        <w:rPr>
          <w:rFonts w:ascii="Times New Roman" w:hAnsi="Times New Roman" w:cs="Times New Roman"/>
          <w:b/>
          <w:bCs/>
          <w:color w:val="000000" w:themeColor="text1"/>
          <w:szCs w:val="21"/>
        </w:rPr>
        <w:t>Dir</w:t>
      </w:r>
      <w:r w:rsidR="009C410D" w:rsidRPr="007D43D4">
        <w:rPr>
          <w:rFonts w:ascii="Times New Roman" w:hAnsi="Times New Roman" w:cs="Times New Roman" w:hint="eastAsia"/>
          <w:b/>
          <w:bCs/>
          <w:color w:val="000000" w:themeColor="text1"/>
          <w:szCs w:val="21"/>
        </w:rPr>
        <w:t>ectory</w:t>
      </w:r>
      <w:r w:rsidRPr="007D43D4">
        <w:rPr>
          <w:rFonts w:ascii="Times New Roman" w:hAnsi="Times New Roman" w:cs="Times New Roman"/>
          <w:b/>
          <w:bCs/>
          <w:color w:val="000000" w:themeColor="text1"/>
          <w:szCs w:val="21"/>
        </w:rPr>
        <w:t>:</w:t>
      </w:r>
      <w:r w:rsidRPr="007D43D4">
        <w:rPr>
          <w:rFonts w:ascii="Times New Roman" w:hAnsi="Times New Roman" w:cs="Times New Roman"/>
          <w:color w:val="000000" w:themeColor="text1"/>
          <w:szCs w:val="21"/>
        </w:rPr>
        <w:t xml:space="preserve"> This directory holds the white and pial cortical surfaces reconstructed by FreeSurfer, together with intermediate files generated during the surface reconstruction procedure.</w:t>
      </w:r>
    </w:p>
    <w:p w14:paraId="1F46902D" w14:textId="08E415FC"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Resample </w:t>
      </w:r>
      <w:r w:rsidR="009C410D" w:rsidRPr="007D43D4">
        <w:rPr>
          <w:rFonts w:ascii="Times New Roman" w:hAnsi="Times New Roman" w:cs="Times New Roman"/>
          <w:b/>
          <w:bCs/>
          <w:color w:val="000000" w:themeColor="text1"/>
          <w:szCs w:val="21"/>
        </w:rPr>
        <w:t>Dir</w:t>
      </w:r>
      <w:r w:rsidR="009C410D" w:rsidRPr="007D43D4">
        <w:rPr>
          <w:rFonts w:ascii="Times New Roman" w:hAnsi="Times New Roman" w:cs="Times New Roman" w:hint="eastAsia"/>
          <w:b/>
          <w:bCs/>
          <w:color w:val="000000" w:themeColor="text1"/>
          <w:szCs w:val="21"/>
        </w:rPr>
        <w:t>ectory</w:t>
      </w:r>
      <w:r w:rsidRPr="007D43D4">
        <w:rPr>
          <w:rFonts w:ascii="Times New Roman" w:hAnsi="Times New Roman" w:cs="Times New Roman"/>
          <w:b/>
          <w:bCs/>
          <w:color w:val="000000" w:themeColor="text1"/>
          <w:szCs w:val="21"/>
        </w:rPr>
        <w:t>:</w:t>
      </w:r>
      <w:r w:rsidRPr="007D43D4">
        <w:rPr>
          <w:rFonts w:ascii="Times New Roman" w:hAnsi="Times New Roman" w:cs="Times New Roman"/>
          <w:color w:val="000000" w:themeColor="text1"/>
          <w:szCs w:val="21"/>
        </w:rPr>
        <w:t xml:space="preserve"> This directory provides surfaces resampled to multiple coordinate spaces (including native image space, AC-PC aligned space, and nonlinearly transformed template space). For each space, surfaces are available at three vertex resolutions (original vertex count, 32k, and 164k), accompanied by parcellation files, cortical thickness maps, curvature maps, and sulcal depth maps.</w:t>
      </w:r>
    </w:p>
    <w:p w14:paraId="6DE148FB" w14:textId="312C0D02"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 xml:space="preserve">QC </w:t>
      </w:r>
      <w:r w:rsidR="009C410D" w:rsidRPr="007D43D4">
        <w:rPr>
          <w:rFonts w:ascii="Times New Roman" w:hAnsi="Times New Roman" w:cs="Times New Roman"/>
          <w:b/>
          <w:bCs/>
          <w:color w:val="000000" w:themeColor="text1"/>
          <w:szCs w:val="21"/>
        </w:rPr>
        <w:t>Dir</w:t>
      </w:r>
      <w:r w:rsidR="009C410D" w:rsidRPr="007D43D4">
        <w:rPr>
          <w:rFonts w:ascii="Times New Roman" w:hAnsi="Times New Roman" w:cs="Times New Roman" w:hint="eastAsia"/>
          <w:b/>
          <w:bCs/>
          <w:color w:val="000000" w:themeColor="text1"/>
          <w:szCs w:val="21"/>
        </w:rPr>
        <w:t>ectory</w:t>
      </w:r>
      <w:r w:rsidRPr="007D43D4">
        <w:rPr>
          <w:rFonts w:ascii="Times New Roman" w:hAnsi="Times New Roman" w:cs="Times New Roman"/>
          <w:b/>
          <w:bCs/>
          <w:color w:val="000000" w:themeColor="text1"/>
          <w:szCs w:val="21"/>
        </w:rPr>
        <w:t>:</w:t>
      </w:r>
      <w:r w:rsidRPr="007D43D4">
        <w:rPr>
          <w:rFonts w:ascii="Times New Roman" w:hAnsi="Times New Roman" w:cs="Times New Roman"/>
          <w:color w:val="000000" w:themeColor="text1"/>
          <w:szCs w:val="21"/>
        </w:rPr>
        <w:t xml:space="preserve"> This directory contains visual quality-control reports for each processing stage as well as statistical summaries derived from normative modeling.</w:t>
      </w:r>
    </w:p>
    <w:p w14:paraId="76B9BDE4" w14:textId="77777777" w:rsidR="005555DB" w:rsidRPr="007D43D4" w:rsidRDefault="0000000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This directory structure ensures that both intermediate and final outputs are clearly organized and readily accessible for quality assessment and downstream analyses.</w:t>
      </w:r>
    </w:p>
    <w:p w14:paraId="4DB1EBBF" w14:textId="77777777" w:rsidR="00B023DB" w:rsidRPr="007D43D4" w:rsidRDefault="00B023DB" w:rsidP="00C93A7D">
      <w:pPr>
        <w:spacing w:line="480" w:lineRule="auto"/>
        <w:rPr>
          <w:rFonts w:ascii="Times New Roman" w:hAnsi="Times New Roman" w:cs="Times New Roman"/>
          <w:color w:val="000000" w:themeColor="text1"/>
          <w:szCs w:val="21"/>
        </w:rPr>
      </w:pPr>
    </w:p>
    <w:p w14:paraId="3DADE830" w14:textId="77777777" w:rsidR="00B023DB" w:rsidRPr="007D43D4" w:rsidRDefault="00102474"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lastRenderedPageBreak/>
        <w:t xml:space="preserve">Supplementary </w:t>
      </w:r>
      <w:r w:rsidR="00B023DB" w:rsidRPr="007D43D4">
        <w:rPr>
          <w:rFonts w:ascii="Times New Roman" w:eastAsia="黑体" w:hAnsi="Times New Roman" w:cs="Times New Roman" w:hint="eastAsia"/>
          <w:b/>
          <w:bCs/>
          <w:color w:val="000000" w:themeColor="text1"/>
          <w:sz w:val="32"/>
          <w:szCs w:val="32"/>
        </w:rPr>
        <w:t>Result 1</w:t>
      </w:r>
      <w:r w:rsidRPr="007D43D4">
        <w:rPr>
          <w:rFonts w:ascii="Times New Roman" w:eastAsia="黑体" w:hAnsi="Times New Roman" w:cs="Times New Roman"/>
          <w:b/>
          <w:bCs/>
          <w:color w:val="000000" w:themeColor="text1"/>
          <w:sz w:val="32"/>
          <w:szCs w:val="32"/>
        </w:rPr>
        <w:t>:</w:t>
      </w:r>
      <w:r w:rsidR="00B023DB" w:rsidRPr="007D43D4">
        <w:rPr>
          <w:rFonts w:ascii="Times New Roman" w:eastAsia="黑体" w:hAnsi="Times New Roman" w:cs="Times New Roman"/>
          <w:b/>
          <w:bCs/>
          <w:color w:val="000000" w:themeColor="text1"/>
          <w:sz w:val="32"/>
          <w:szCs w:val="32"/>
        </w:rPr>
        <w:t xml:space="preserve"> Details of Normative modelling for non-human primate brain morphometry</w:t>
      </w:r>
    </w:p>
    <w:p w14:paraId="51D23F20" w14:textId="01FBE2DE" w:rsidR="00B023DB" w:rsidRPr="00102474" w:rsidRDefault="00B023DB" w:rsidP="00C93A7D">
      <w:pPr>
        <w:pStyle w:val="3"/>
        <w:spacing w:beforeLines="50" w:before="120" w:afterLines="50" w:after="120" w:line="480" w:lineRule="auto"/>
        <w:jc w:val="left"/>
        <w:rPr>
          <w:rFonts w:hint="eastAsia"/>
        </w:rPr>
      </w:pPr>
      <w:r w:rsidRPr="007D43D4">
        <w:rPr>
          <w:rFonts w:ascii="Times New Roman" w:eastAsia="黑体" w:hAnsi="Times New Roman" w:cs="Times New Roman"/>
          <w:b/>
          <w:bCs/>
          <w:color w:val="000000" w:themeColor="text1"/>
          <w:sz w:val="28"/>
        </w:rPr>
        <w:t>Normative model performance</w:t>
      </w:r>
    </w:p>
    <w:p w14:paraId="09CC7FED" w14:textId="3A0F6443" w:rsidR="00B023DB" w:rsidRPr="007D43D4" w:rsidRDefault="00F158DD" w:rsidP="00C93A7D">
      <w:pPr>
        <w:spacing w:after="120" w:line="480" w:lineRule="auto"/>
        <w:jc w:val="left"/>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 xml:space="preserve">Supplementary Table </w:t>
      </w:r>
      <w:r w:rsidR="008B7ED9">
        <w:rPr>
          <w:rFonts w:ascii="Times New Roman" w:eastAsia="等线" w:hAnsi="Times New Roman" w:cs="Times New Roman" w:hint="eastAsia"/>
          <w:b/>
          <w:bCs/>
          <w:kern w:val="0"/>
          <w:szCs w:val="21"/>
        </w:rPr>
        <w:t>3</w:t>
      </w:r>
      <w:r w:rsidRPr="007D43D4">
        <w:rPr>
          <w:rFonts w:ascii="Times New Roman" w:eastAsia="等线" w:hAnsi="Times New Roman" w:cs="Times New Roman" w:hint="eastAsia"/>
          <w:b/>
          <w:bCs/>
          <w:kern w:val="0"/>
          <w:szCs w:val="21"/>
        </w:rPr>
        <w:t>.</w:t>
      </w:r>
      <w:r w:rsidR="00B023DB" w:rsidRPr="007D43D4">
        <w:rPr>
          <w:rFonts w:ascii="Times New Roman" w:eastAsia="等线" w:hAnsi="Times New Roman" w:cs="Times New Roman"/>
          <w:b/>
          <w:bCs/>
          <w:kern w:val="0"/>
          <w:szCs w:val="21"/>
        </w:rPr>
        <w:t xml:space="preserve"> Normative model performance across morphometric modalities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433"/>
        <w:gridCol w:w="1433"/>
        <w:gridCol w:w="1517"/>
        <w:gridCol w:w="1517"/>
        <w:gridCol w:w="1350"/>
        <w:gridCol w:w="1766"/>
      </w:tblGrid>
      <w:tr w:rsidR="00B023DB" w:rsidRPr="00386E9C" w14:paraId="235916F0" w14:textId="77777777" w:rsidTr="00B71294">
        <w:trPr>
          <w:tblHeader/>
        </w:trPr>
        <w:tc>
          <w:tcPr>
            <w:tcW w:w="1487" w:type="dxa"/>
          </w:tcPr>
          <w:p w14:paraId="05545D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Modality</w:t>
            </w:r>
          </w:p>
        </w:tc>
        <w:tc>
          <w:tcPr>
            <w:tcW w:w="1487" w:type="dxa"/>
          </w:tcPr>
          <w:p w14:paraId="109965C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EXPV ± s.d.</w:t>
            </w:r>
          </w:p>
        </w:tc>
        <w:tc>
          <w:tcPr>
            <w:tcW w:w="1575" w:type="dxa"/>
          </w:tcPr>
          <w:p w14:paraId="67E226C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MAE ± s.d.</w:t>
            </w:r>
          </w:p>
        </w:tc>
        <w:tc>
          <w:tcPr>
            <w:tcW w:w="1575" w:type="dxa"/>
          </w:tcPr>
          <w:p w14:paraId="69F7B0C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RMSE ± s.d.</w:t>
            </w:r>
          </w:p>
        </w:tc>
        <w:tc>
          <w:tcPr>
            <w:tcW w:w="1400" w:type="dxa"/>
          </w:tcPr>
          <w:p w14:paraId="5E45E3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R² ± s.d.</w:t>
            </w:r>
          </w:p>
        </w:tc>
        <w:tc>
          <w:tcPr>
            <w:tcW w:w="1836" w:type="dxa"/>
          </w:tcPr>
          <w:p w14:paraId="3A427A4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Spearman's ρ ± s.d.</w:t>
            </w:r>
          </w:p>
        </w:tc>
      </w:tr>
      <w:tr w:rsidR="00B023DB" w:rsidRPr="00386E9C" w14:paraId="7871243E" w14:textId="77777777" w:rsidTr="00B71294">
        <w:tc>
          <w:tcPr>
            <w:tcW w:w="1487" w:type="dxa"/>
          </w:tcPr>
          <w:p w14:paraId="2BD1AA5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1487" w:type="dxa"/>
          </w:tcPr>
          <w:p w14:paraId="257F909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0.24 ± 0.10</w:t>
            </w:r>
          </w:p>
        </w:tc>
        <w:tc>
          <w:tcPr>
            <w:tcW w:w="1575" w:type="dxa"/>
          </w:tcPr>
          <w:p w14:paraId="29DA95F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0.020 ± 0.009 mm</w:t>
            </w:r>
          </w:p>
        </w:tc>
        <w:tc>
          <w:tcPr>
            <w:tcW w:w="1575" w:type="dxa"/>
          </w:tcPr>
          <w:p w14:paraId="41B73B6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0.17 ± 0.06 mm</w:t>
            </w:r>
          </w:p>
        </w:tc>
        <w:tc>
          <w:tcPr>
            <w:tcW w:w="1400" w:type="dxa"/>
          </w:tcPr>
          <w:p w14:paraId="2D6DE99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0.24 ± 0.10</w:t>
            </w:r>
          </w:p>
        </w:tc>
        <w:tc>
          <w:tcPr>
            <w:tcW w:w="1836" w:type="dxa"/>
          </w:tcPr>
          <w:p w14:paraId="6CA7B25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0.39 ± 0.10</w:t>
            </w:r>
          </w:p>
        </w:tc>
      </w:tr>
      <w:tr w:rsidR="00B023DB" w:rsidRPr="00386E9C" w14:paraId="5A6998C8" w14:textId="77777777" w:rsidTr="00B71294">
        <w:tc>
          <w:tcPr>
            <w:tcW w:w="1487" w:type="dxa"/>
          </w:tcPr>
          <w:p w14:paraId="278855B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1487" w:type="dxa"/>
          </w:tcPr>
          <w:p w14:paraId="344DE6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 ± 0.07</w:t>
            </w:r>
          </w:p>
        </w:tc>
        <w:tc>
          <w:tcPr>
            <w:tcW w:w="1575" w:type="dxa"/>
          </w:tcPr>
          <w:p w14:paraId="2B9D7B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0.018 ± 0.009 mm²</w:t>
            </w:r>
          </w:p>
        </w:tc>
        <w:tc>
          <w:tcPr>
            <w:tcW w:w="1575" w:type="dxa"/>
          </w:tcPr>
          <w:p w14:paraId="53A736C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16.3 ± 30.0 mm²</w:t>
            </w:r>
          </w:p>
        </w:tc>
        <w:tc>
          <w:tcPr>
            <w:tcW w:w="1400" w:type="dxa"/>
          </w:tcPr>
          <w:p w14:paraId="50EDD6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 ± 0.07</w:t>
            </w:r>
          </w:p>
        </w:tc>
        <w:tc>
          <w:tcPr>
            <w:tcW w:w="1836" w:type="dxa"/>
          </w:tcPr>
          <w:p w14:paraId="4F49B9C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0.40 ± 0.08</w:t>
            </w:r>
          </w:p>
        </w:tc>
      </w:tr>
      <w:tr w:rsidR="00B023DB" w:rsidRPr="00386E9C" w14:paraId="4C1B9D97" w14:textId="77777777" w:rsidTr="00B71294">
        <w:tc>
          <w:tcPr>
            <w:tcW w:w="1487" w:type="dxa"/>
          </w:tcPr>
          <w:p w14:paraId="20170A0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1487" w:type="dxa"/>
          </w:tcPr>
          <w:p w14:paraId="2EE93C9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0.25 ± 0.09</w:t>
            </w:r>
          </w:p>
        </w:tc>
        <w:tc>
          <w:tcPr>
            <w:tcW w:w="1575" w:type="dxa"/>
          </w:tcPr>
          <w:p w14:paraId="44C6123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0.018 ± 0.010 mm³</w:t>
            </w:r>
          </w:p>
        </w:tc>
        <w:tc>
          <w:tcPr>
            <w:tcW w:w="1575" w:type="dxa"/>
          </w:tcPr>
          <w:p w14:paraId="7DB6C6D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35.8 ± 59.2 mm³</w:t>
            </w:r>
          </w:p>
        </w:tc>
        <w:tc>
          <w:tcPr>
            <w:tcW w:w="1400" w:type="dxa"/>
          </w:tcPr>
          <w:p w14:paraId="67F7ED2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0.25 ± 0.09</w:t>
            </w:r>
          </w:p>
        </w:tc>
        <w:tc>
          <w:tcPr>
            <w:tcW w:w="1836" w:type="dxa"/>
          </w:tcPr>
          <w:p w14:paraId="2D525F3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0.41 ± 0.08</w:t>
            </w:r>
          </w:p>
        </w:tc>
      </w:tr>
      <w:tr w:rsidR="00B023DB" w:rsidRPr="00386E9C" w14:paraId="013EACCB" w14:textId="77777777" w:rsidTr="00B71294">
        <w:tc>
          <w:tcPr>
            <w:tcW w:w="1487" w:type="dxa"/>
          </w:tcPr>
          <w:p w14:paraId="5A79972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1487" w:type="dxa"/>
          </w:tcPr>
          <w:p w14:paraId="05A973B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 ± 0.06</w:t>
            </w:r>
          </w:p>
        </w:tc>
        <w:tc>
          <w:tcPr>
            <w:tcW w:w="1575" w:type="dxa"/>
          </w:tcPr>
          <w:p w14:paraId="50C8E93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0.038 ± 0.028</w:t>
            </w:r>
          </w:p>
        </w:tc>
        <w:tc>
          <w:tcPr>
            <w:tcW w:w="1575" w:type="dxa"/>
          </w:tcPr>
          <w:p w14:paraId="46A752C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 ± 0.05</w:t>
            </w:r>
          </w:p>
        </w:tc>
        <w:tc>
          <w:tcPr>
            <w:tcW w:w="1400" w:type="dxa"/>
          </w:tcPr>
          <w:p w14:paraId="1C202CF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 ± 0.06</w:t>
            </w:r>
          </w:p>
        </w:tc>
        <w:tc>
          <w:tcPr>
            <w:tcW w:w="1836" w:type="dxa"/>
          </w:tcPr>
          <w:p w14:paraId="19698C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 ± 0.10</w:t>
            </w:r>
          </w:p>
        </w:tc>
      </w:tr>
      <w:tr w:rsidR="00B023DB" w:rsidRPr="00386E9C" w14:paraId="053D8CD5" w14:textId="77777777" w:rsidTr="00B71294">
        <w:tc>
          <w:tcPr>
            <w:tcW w:w="1487" w:type="dxa"/>
          </w:tcPr>
          <w:p w14:paraId="5C7789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1487" w:type="dxa"/>
          </w:tcPr>
          <w:p w14:paraId="70D02A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 ± 0.06</w:t>
            </w:r>
          </w:p>
        </w:tc>
        <w:tc>
          <w:tcPr>
            <w:tcW w:w="1575" w:type="dxa"/>
          </w:tcPr>
          <w:p w14:paraId="7D0709A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0.024 ± 0.013</w:t>
            </w:r>
          </w:p>
        </w:tc>
        <w:tc>
          <w:tcPr>
            <w:tcW w:w="1575" w:type="dxa"/>
          </w:tcPr>
          <w:p w14:paraId="120A76B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0.81 ± 0.26</w:t>
            </w:r>
          </w:p>
        </w:tc>
        <w:tc>
          <w:tcPr>
            <w:tcW w:w="1400" w:type="dxa"/>
          </w:tcPr>
          <w:p w14:paraId="3679B1C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 ± 0.06</w:t>
            </w:r>
          </w:p>
        </w:tc>
        <w:tc>
          <w:tcPr>
            <w:tcW w:w="1836" w:type="dxa"/>
          </w:tcPr>
          <w:p w14:paraId="75A63B4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0.29 ± 0.10</w:t>
            </w:r>
          </w:p>
        </w:tc>
      </w:tr>
      <w:tr w:rsidR="00B023DB" w:rsidRPr="00386E9C" w14:paraId="33F48272" w14:textId="77777777" w:rsidTr="00B71294">
        <w:tc>
          <w:tcPr>
            <w:tcW w:w="1487" w:type="dxa"/>
          </w:tcPr>
          <w:p w14:paraId="2550801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 volume</w:t>
            </w:r>
          </w:p>
        </w:tc>
        <w:tc>
          <w:tcPr>
            <w:tcW w:w="1487" w:type="dxa"/>
          </w:tcPr>
          <w:p w14:paraId="1C4F2C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0.39 ± 0.12</w:t>
            </w:r>
          </w:p>
        </w:tc>
        <w:tc>
          <w:tcPr>
            <w:tcW w:w="1575" w:type="dxa"/>
          </w:tcPr>
          <w:p w14:paraId="245EA62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 ± 0.004 mm³</w:t>
            </w:r>
          </w:p>
        </w:tc>
        <w:tc>
          <w:tcPr>
            <w:tcW w:w="1575" w:type="dxa"/>
          </w:tcPr>
          <w:p w14:paraId="5E19A81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284.7 ± 606.8 mm³</w:t>
            </w:r>
          </w:p>
        </w:tc>
        <w:tc>
          <w:tcPr>
            <w:tcW w:w="1400" w:type="dxa"/>
          </w:tcPr>
          <w:p w14:paraId="19519C5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0.39 ± 0.12</w:t>
            </w:r>
          </w:p>
        </w:tc>
        <w:tc>
          <w:tcPr>
            <w:tcW w:w="1836" w:type="dxa"/>
          </w:tcPr>
          <w:p w14:paraId="6AE6D1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0.58 ± 0.11</w:t>
            </w:r>
          </w:p>
        </w:tc>
      </w:tr>
    </w:tbl>
    <w:p w14:paraId="1A65ACC8" w14:textId="170BE734" w:rsidR="00B023DB" w:rsidRPr="00C93A7D" w:rsidRDefault="00B023DB" w:rsidP="00C93A7D">
      <w:pPr>
        <w:spacing w:after="120" w:line="360" w:lineRule="auto"/>
        <w:rPr>
          <w:rFonts w:ascii="Times New Roman" w:eastAsia="等线" w:hAnsi="Times New Roman" w:cs="Times New Roman"/>
          <w:i/>
          <w:iCs/>
          <w:kern w:val="0"/>
          <w:szCs w:val="21"/>
        </w:rPr>
      </w:pPr>
      <w:r w:rsidRPr="00D37FEF">
        <w:rPr>
          <w:rFonts w:ascii="Times New Roman" w:eastAsia="等线" w:hAnsi="Times New Roman" w:cs="Times New Roman"/>
          <w:i/>
          <w:iCs/>
          <w:kern w:val="0"/>
          <w:szCs w:val="21"/>
        </w:rPr>
        <w:t>MAE = mean absolute error, RMSE = root mean squared error, R² = coefficient of determination, ρ = Spearman correlation coefficient. All metrics are reported as cross-validated out-of-sample estimates on the held-out test set.</w:t>
      </w:r>
    </w:p>
    <w:p w14:paraId="6F09B994" w14:textId="6EEE55E9" w:rsidR="00B023DB" w:rsidRPr="00102474" w:rsidRDefault="00B023DB" w:rsidP="00C93A7D">
      <w:pPr>
        <w:spacing w:after="120" w:line="360" w:lineRule="auto"/>
        <w:rPr>
          <w:rFonts w:ascii="Times New Roman" w:eastAsia="等线" w:hAnsi="Times New Roman" w:cs="Times New Roman"/>
          <w:kern w:val="0"/>
          <w:sz w:val="24"/>
          <w:szCs w:val="24"/>
        </w:rPr>
      </w:pPr>
      <w:r w:rsidRPr="00D37FEF">
        <w:rPr>
          <w:rFonts w:ascii="Times New Roman" w:eastAsia="等线" w:hAnsi="Times New Roman" w:cs="Times New Roman"/>
          <w:i/>
          <w:iCs/>
          <w:kern w:val="0"/>
          <w:szCs w:val="21"/>
        </w:rPr>
        <w:t>Abbreviations: EXPV, explained variance; s.d., standard deviation. Performance metrics are reported as cross-validated out-of-sample estimates.</w:t>
      </w:r>
    </w:p>
    <w:p w14:paraId="632156E7" w14:textId="77777777" w:rsidR="00B023DB" w:rsidRPr="007D43D4" w:rsidRDefault="00B023DB"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Regional and parcellation effects</w:t>
      </w:r>
    </w:p>
    <w:p w14:paraId="110FCABD" w14:textId="2C7BBA13" w:rsidR="00B023DB" w:rsidRPr="007D43D4" w:rsidRDefault="00F158DD" w:rsidP="00C93A7D">
      <w:pPr>
        <w:spacing w:after="120" w:line="480" w:lineRule="auto"/>
        <w:jc w:val="left"/>
        <w:rPr>
          <w:rFonts w:ascii="Times New Roman" w:eastAsia="等线" w:hAnsi="Times New Roman" w:cs="Times New Roman"/>
          <w:b/>
          <w:bCs/>
          <w:kern w:val="0"/>
          <w:szCs w:val="21"/>
        </w:rPr>
      </w:pPr>
      <w:r w:rsidRPr="007D43D4">
        <w:rPr>
          <w:rFonts w:ascii="Times New Roman" w:eastAsia="等线" w:hAnsi="Times New Roman" w:cs="Times New Roman"/>
          <w:b/>
          <w:bCs/>
          <w:kern w:val="0"/>
          <w:szCs w:val="21"/>
        </w:rPr>
        <w:t xml:space="preserve">Supplementary Table </w:t>
      </w:r>
      <w:r w:rsidR="008B7ED9">
        <w:rPr>
          <w:rFonts w:ascii="Times New Roman" w:eastAsia="等线" w:hAnsi="Times New Roman" w:cs="Times New Roman" w:hint="eastAsia"/>
          <w:b/>
          <w:bCs/>
          <w:kern w:val="0"/>
          <w:szCs w:val="21"/>
        </w:rPr>
        <w:t>4</w:t>
      </w:r>
      <w:r w:rsidRPr="007D43D4">
        <w:rPr>
          <w:rFonts w:ascii="Times New Roman" w:eastAsia="等线" w:hAnsi="Times New Roman" w:cs="Times New Roman" w:hint="eastAsia"/>
          <w:b/>
          <w:bCs/>
          <w:kern w:val="0"/>
          <w:szCs w:val="21"/>
        </w:rPr>
        <w:t>.</w:t>
      </w:r>
      <w:r w:rsidR="00B023DB" w:rsidRPr="007D43D4">
        <w:rPr>
          <w:rFonts w:ascii="Times New Roman" w:eastAsia="等线" w:hAnsi="Times New Roman" w:cs="Times New Roman"/>
          <w:b/>
          <w:bCs/>
          <w:kern w:val="0"/>
          <w:szCs w:val="21"/>
        </w:rPr>
        <w:t xml:space="preserve"> Regional variation in model performance (cortical thickness, </w:t>
      </w:r>
      <w:r w:rsidR="001A5025">
        <w:rPr>
          <w:rFonts w:ascii="Times New Roman" w:eastAsia="等线" w:hAnsi="Times New Roman" w:cs="Times New Roman"/>
          <w:b/>
          <w:bCs/>
          <w:kern w:val="0"/>
          <w:szCs w:val="21"/>
        </w:rPr>
        <w:t>S</w:t>
      </w:r>
      <w:r w:rsidR="00B023DB" w:rsidRPr="007D43D4">
        <w:rPr>
          <w:rFonts w:ascii="Times New Roman" w:eastAsia="等线" w:hAnsi="Times New Roman" w:cs="Times New Roman"/>
          <w:b/>
          <w:bCs/>
          <w:kern w:val="0"/>
          <w:szCs w:val="21"/>
        </w:rPr>
        <w:t>A124 atlas, left hemisphere)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3286"/>
        <w:gridCol w:w="1151"/>
        <w:gridCol w:w="2148"/>
        <w:gridCol w:w="2431"/>
      </w:tblGrid>
      <w:tr w:rsidR="00B023DB" w:rsidRPr="00386E9C" w14:paraId="2E16DF7C" w14:textId="77777777" w:rsidTr="00B71294">
        <w:trPr>
          <w:tblHeader/>
        </w:trPr>
        <w:tc>
          <w:tcPr>
            <w:tcW w:w="3417" w:type="dxa"/>
          </w:tcPr>
          <w:p w14:paraId="25E180F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lastRenderedPageBreak/>
              <w:t>Brain region</w:t>
            </w:r>
          </w:p>
        </w:tc>
        <w:tc>
          <w:tcPr>
            <w:tcW w:w="1189" w:type="dxa"/>
          </w:tcPr>
          <w:p w14:paraId="571C4D9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EXPV</w:t>
            </w:r>
          </w:p>
        </w:tc>
        <w:tc>
          <w:tcPr>
            <w:tcW w:w="2229" w:type="dxa"/>
          </w:tcPr>
          <w:p w14:paraId="73D9112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Spearman's ρ</w:t>
            </w:r>
          </w:p>
        </w:tc>
        <w:tc>
          <w:tcPr>
            <w:tcW w:w="2525" w:type="dxa"/>
          </w:tcPr>
          <w:p w14:paraId="69744F6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P value</w:t>
            </w:r>
          </w:p>
        </w:tc>
      </w:tr>
      <w:tr w:rsidR="00B023DB" w:rsidRPr="00386E9C" w14:paraId="075B9A09" w14:textId="77777777" w:rsidTr="00B71294">
        <w:tc>
          <w:tcPr>
            <w:tcW w:w="3417" w:type="dxa"/>
          </w:tcPr>
          <w:p w14:paraId="3E88734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Inferior temporal gyrus (ITG)</w:t>
            </w:r>
          </w:p>
        </w:tc>
        <w:tc>
          <w:tcPr>
            <w:tcW w:w="1189" w:type="dxa"/>
          </w:tcPr>
          <w:p w14:paraId="13BC80A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0.52</w:t>
            </w:r>
          </w:p>
        </w:tc>
        <w:tc>
          <w:tcPr>
            <w:tcW w:w="2229" w:type="dxa"/>
          </w:tcPr>
          <w:p w14:paraId="41A16B0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0.57</w:t>
            </w:r>
          </w:p>
        </w:tc>
        <w:tc>
          <w:tcPr>
            <w:tcW w:w="2525" w:type="dxa"/>
          </w:tcPr>
          <w:p w14:paraId="6893C0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10⁻⁹⁹</w:t>
            </w:r>
          </w:p>
        </w:tc>
      </w:tr>
      <w:tr w:rsidR="00B023DB" w:rsidRPr="00386E9C" w14:paraId="3DADE5B3" w14:textId="77777777" w:rsidTr="00B71294">
        <w:tc>
          <w:tcPr>
            <w:tcW w:w="3417" w:type="dxa"/>
          </w:tcPr>
          <w:p w14:paraId="60310F6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Cingulate gyrus (ventral rostral)</w:t>
            </w:r>
          </w:p>
        </w:tc>
        <w:tc>
          <w:tcPr>
            <w:tcW w:w="1189" w:type="dxa"/>
          </w:tcPr>
          <w:p w14:paraId="5527DA5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0.45</w:t>
            </w:r>
          </w:p>
        </w:tc>
        <w:tc>
          <w:tcPr>
            <w:tcW w:w="2229" w:type="dxa"/>
          </w:tcPr>
          <w:p w14:paraId="74F0679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0.56</w:t>
            </w:r>
          </w:p>
        </w:tc>
        <w:tc>
          <w:tcPr>
            <w:tcW w:w="2525" w:type="dxa"/>
          </w:tcPr>
          <w:p w14:paraId="45C1FA5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10⁻⁹³</w:t>
            </w:r>
          </w:p>
        </w:tc>
      </w:tr>
      <w:tr w:rsidR="00B023DB" w:rsidRPr="00386E9C" w14:paraId="6F28F75D" w14:textId="77777777" w:rsidTr="00B71294">
        <w:tc>
          <w:tcPr>
            <w:tcW w:w="3417" w:type="dxa"/>
          </w:tcPr>
          <w:p w14:paraId="5351D4C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Orbital gyrus (rostromedial)</w:t>
            </w:r>
          </w:p>
        </w:tc>
        <w:tc>
          <w:tcPr>
            <w:tcW w:w="1189" w:type="dxa"/>
          </w:tcPr>
          <w:p w14:paraId="055D8EF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0.43</w:t>
            </w:r>
          </w:p>
        </w:tc>
        <w:tc>
          <w:tcPr>
            <w:tcW w:w="2229" w:type="dxa"/>
          </w:tcPr>
          <w:p w14:paraId="7142996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0.57</w:t>
            </w:r>
          </w:p>
        </w:tc>
        <w:tc>
          <w:tcPr>
            <w:tcW w:w="2525" w:type="dxa"/>
          </w:tcPr>
          <w:p w14:paraId="2304186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10⁻¹⁰¹</w:t>
            </w:r>
          </w:p>
        </w:tc>
      </w:tr>
      <w:tr w:rsidR="00B023DB" w:rsidRPr="00386E9C" w14:paraId="31F8B7F0" w14:textId="77777777" w:rsidTr="00B71294">
        <w:tc>
          <w:tcPr>
            <w:tcW w:w="3417" w:type="dxa"/>
          </w:tcPr>
          <w:p w14:paraId="11A6A3B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Precuenus (dorsal intermediate)</w:t>
            </w:r>
          </w:p>
        </w:tc>
        <w:tc>
          <w:tcPr>
            <w:tcW w:w="1189" w:type="dxa"/>
          </w:tcPr>
          <w:p w14:paraId="40E3AA4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0.42</w:t>
            </w:r>
          </w:p>
        </w:tc>
        <w:tc>
          <w:tcPr>
            <w:tcW w:w="2229" w:type="dxa"/>
          </w:tcPr>
          <w:p w14:paraId="790836D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0.58</w:t>
            </w:r>
          </w:p>
        </w:tc>
        <w:tc>
          <w:tcPr>
            <w:tcW w:w="2525" w:type="dxa"/>
          </w:tcPr>
          <w:p w14:paraId="4B2DAAA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10⁻¹⁰¹</w:t>
            </w:r>
          </w:p>
        </w:tc>
      </w:tr>
      <w:tr w:rsidR="00B023DB" w:rsidRPr="00386E9C" w14:paraId="107C9E9A" w14:textId="77777777" w:rsidTr="00B71294">
        <w:tc>
          <w:tcPr>
            <w:tcW w:w="3417" w:type="dxa"/>
          </w:tcPr>
          <w:p w14:paraId="2DB541E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Ventromedial prefrontal cortex</w:t>
            </w:r>
          </w:p>
        </w:tc>
        <w:tc>
          <w:tcPr>
            <w:tcW w:w="1189" w:type="dxa"/>
          </w:tcPr>
          <w:p w14:paraId="1DAE6BA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0.42</w:t>
            </w:r>
          </w:p>
        </w:tc>
        <w:tc>
          <w:tcPr>
            <w:tcW w:w="2229" w:type="dxa"/>
          </w:tcPr>
          <w:p w14:paraId="4765922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0.59</w:t>
            </w:r>
          </w:p>
        </w:tc>
        <w:tc>
          <w:tcPr>
            <w:tcW w:w="2525" w:type="dxa"/>
          </w:tcPr>
          <w:p w14:paraId="1EA3E45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10⁻¹⁰⁶</w:t>
            </w:r>
          </w:p>
        </w:tc>
      </w:tr>
      <w:tr w:rsidR="00B023DB" w:rsidRPr="00386E9C" w14:paraId="146CC7EB" w14:textId="77777777" w:rsidTr="00B71294">
        <w:tc>
          <w:tcPr>
            <w:tcW w:w="3417" w:type="dxa"/>
          </w:tcPr>
          <w:p w14:paraId="17DD331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Temporal pole (ventral rostral)</w:t>
            </w:r>
          </w:p>
        </w:tc>
        <w:tc>
          <w:tcPr>
            <w:tcW w:w="1189" w:type="dxa"/>
          </w:tcPr>
          <w:p w14:paraId="1BFED01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w:t>
            </w:r>
          </w:p>
        </w:tc>
        <w:tc>
          <w:tcPr>
            <w:tcW w:w="2229" w:type="dxa"/>
          </w:tcPr>
          <w:p w14:paraId="1981625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0.16</w:t>
            </w:r>
          </w:p>
        </w:tc>
        <w:tc>
          <w:tcPr>
            <w:tcW w:w="2525" w:type="dxa"/>
          </w:tcPr>
          <w:p w14:paraId="13A74E1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10⁻⁷</w:t>
            </w:r>
          </w:p>
        </w:tc>
      </w:tr>
      <w:tr w:rsidR="00B023DB" w:rsidRPr="00386E9C" w14:paraId="5DFA568A" w14:textId="77777777" w:rsidTr="00B71294">
        <w:tc>
          <w:tcPr>
            <w:tcW w:w="3417" w:type="dxa"/>
          </w:tcPr>
          <w:p w14:paraId="2C3E2EE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Insular cortex (ventral rostral)</w:t>
            </w:r>
          </w:p>
        </w:tc>
        <w:tc>
          <w:tcPr>
            <w:tcW w:w="1189" w:type="dxa"/>
          </w:tcPr>
          <w:p w14:paraId="6899438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w:t>
            </w:r>
          </w:p>
        </w:tc>
        <w:tc>
          <w:tcPr>
            <w:tcW w:w="2229" w:type="dxa"/>
          </w:tcPr>
          <w:p w14:paraId="5AC091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w:t>
            </w:r>
          </w:p>
        </w:tc>
        <w:tc>
          <w:tcPr>
            <w:tcW w:w="2525" w:type="dxa"/>
          </w:tcPr>
          <w:p w14:paraId="2897ADF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10⁻³</w:t>
            </w:r>
          </w:p>
        </w:tc>
      </w:tr>
      <w:tr w:rsidR="00B023DB" w:rsidRPr="00386E9C" w14:paraId="35B12F6C" w14:textId="77777777" w:rsidTr="00B71294">
        <w:tc>
          <w:tcPr>
            <w:tcW w:w="3417" w:type="dxa"/>
          </w:tcPr>
          <w:p w14:paraId="67D6DC9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Temporal pole (lateral rostral)</w:t>
            </w:r>
          </w:p>
        </w:tc>
        <w:tc>
          <w:tcPr>
            <w:tcW w:w="1189" w:type="dxa"/>
          </w:tcPr>
          <w:p w14:paraId="38D9CC1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w:t>
            </w:r>
          </w:p>
        </w:tc>
        <w:tc>
          <w:tcPr>
            <w:tcW w:w="2229" w:type="dxa"/>
          </w:tcPr>
          <w:p w14:paraId="1676BD5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0.20</w:t>
            </w:r>
          </w:p>
        </w:tc>
        <w:tc>
          <w:tcPr>
            <w:tcW w:w="2525" w:type="dxa"/>
          </w:tcPr>
          <w:p w14:paraId="644B3EB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10⁻¹¹</w:t>
            </w:r>
          </w:p>
        </w:tc>
      </w:tr>
    </w:tbl>
    <w:p w14:paraId="69750644" w14:textId="3829A10D" w:rsidR="00B023DB" w:rsidRPr="007D43D4" w:rsidRDefault="00B023DB" w:rsidP="00C93A7D">
      <w:pPr>
        <w:spacing w:line="480" w:lineRule="auto"/>
        <w:rPr>
          <w:rFonts w:ascii="Times New Roman" w:hAnsi="Times New Roman" w:cs="Times New Roman"/>
          <w:color w:val="000000" w:themeColor="text1"/>
          <w:szCs w:val="21"/>
        </w:rPr>
      </w:pPr>
    </w:p>
    <w:p w14:paraId="497E5C35" w14:textId="4B1154A0" w:rsidR="00B023DB" w:rsidRPr="007D43D4" w:rsidRDefault="00B023DB"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Performance was consistent across the three cortical parcellation schemes, with average EXPV ranging from 0.25 ± 0.19 (</w:t>
      </w:r>
      <w:r w:rsidR="00AF1473">
        <w:rPr>
          <w:rFonts w:ascii="Times New Roman" w:hAnsi="Times New Roman" w:cs="Times New Roman"/>
          <w:color w:val="000000" w:themeColor="text1"/>
          <w:szCs w:val="21"/>
        </w:rPr>
        <w:t>MBNA</w:t>
      </w:r>
      <w:r w:rsidRPr="007D43D4">
        <w:rPr>
          <w:rFonts w:ascii="Times New Roman" w:hAnsi="Times New Roman" w:cs="Times New Roman"/>
          <w:color w:val="000000" w:themeColor="text1"/>
          <w:szCs w:val="21"/>
        </w:rPr>
        <w:t>124 atlas) to 0.28 ± 0.22 (M129 atlas). The multi-modal combined atlas (Modalities) achieved the highest average performance (0.41 ± 0.32), driven by its superior surface area and thickness model performance.</w:t>
      </w:r>
    </w:p>
    <w:p w14:paraId="0FA4409D"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 </w:t>
      </w:r>
    </w:p>
    <w:p w14:paraId="2B4F74F8" w14:textId="77777777" w:rsidR="00B023DB" w:rsidRPr="007D43D4" w:rsidRDefault="00B023DB"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Hyperparameter optimization results</w:t>
      </w:r>
    </w:p>
    <w:p w14:paraId="22470ED5"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All model hyperparameters were rigorously optimized via 5-fold cross-validation over a grid of 32 parameter combinations, ensuring that each model was tuned for optimal out-of-sample generalization. The final model ensemble used the top-performing parameters for each modality and brain region, with all models trained on the full dataset for downstream applications. The complete optimal hyperparameter selections and cross-validation performance for all models are provided in Supplementary Table </w:t>
      </w:r>
      <w:r w:rsidR="00A41921" w:rsidRPr="007D43D4">
        <w:rPr>
          <w:rFonts w:ascii="Times New Roman" w:hAnsi="Times New Roman" w:cs="Times New Roman" w:hint="eastAsia"/>
          <w:color w:val="000000" w:themeColor="text1"/>
          <w:szCs w:val="21"/>
        </w:rPr>
        <w:t>4</w:t>
      </w:r>
      <w:r w:rsidRPr="007D43D4">
        <w:rPr>
          <w:rFonts w:ascii="Times New Roman" w:hAnsi="Times New Roman" w:cs="Times New Roman"/>
          <w:color w:val="000000" w:themeColor="text1"/>
          <w:szCs w:val="21"/>
        </w:rPr>
        <w:t xml:space="preserve"> below.</w:t>
      </w:r>
    </w:p>
    <w:p w14:paraId="78B227C4" w14:textId="77777777" w:rsidR="00FB17AA" w:rsidRDefault="00FB17AA" w:rsidP="00971308">
      <w:pPr>
        <w:spacing w:after="120" w:line="480" w:lineRule="auto"/>
        <w:jc w:val="left"/>
        <w:rPr>
          <w:rFonts w:ascii="Times New Roman" w:eastAsia="等线" w:hAnsi="Times New Roman" w:cs="Times New Roman"/>
          <w:b/>
          <w:bCs/>
          <w:kern w:val="0"/>
          <w:szCs w:val="21"/>
        </w:rPr>
      </w:pPr>
    </w:p>
    <w:p w14:paraId="705AC927" w14:textId="4EBB0B6D" w:rsidR="00B023DB" w:rsidRPr="00102474" w:rsidRDefault="00F158DD" w:rsidP="00C93A7D">
      <w:pPr>
        <w:spacing w:after="120" w:line="480" w:lineRule="auto"/>
        <w:jc w:val="left"/>
        <w:rPr>
          <w:rFonts w:ascii="Times New Roman" w:eastAsia="等线" w:hAnsi="Times New Roman" w:cs="Times New Roman"/>
          <w:kern w:val="0"/>
          <w:sz w:val="24"/>
          <w:szCs w:val="24"/>
        </w:rPr>
      </w:pPr>
      <w:r w:rsidRPr="007D43D4">
        <w:rPr>
          <w:rFonts w:ascii="Times New Roman" w:eastAsia="等线" w:hAnsi="Times New Roman" w:cs="Times New Roman"/>
          <w:b/>
          <w:bCs/>
          <w:kern w:val="0"/>
          <w:szCs w:val="21"/>
        </w:rPr>
        <w:t xml:space="preserve">Supplementary Table </w:t>
      </w:r>
      <w:r w:rsidR="008B7ED9">
        <w:rPr>
          <w:rFonts w:ascii="Times New Roman" w:eastAsia="等线" w:hAnsi="Times New Roman" w:cs="Times New Roman" w:hint="eastAsia"/>
          <w:b/>
          <w:bCs/>
          <w:kern w:val="0"/>
          <w:szCs w:val="21"/>
        </w:rPr>
        <w:t>5</w:t>
      </w:r>
      <w:r w:rsidRPr="007D43D4">
        <w:rPr>
          <w:rFonts w:ascii="Times New Roman" w:eastAsia="等线" w:hAnsi="Times New Roman" w:cs="Times New Roman" w:hint="eastAsia"/>
          <w:b/>
          <w:bCs/>
          <w:kern w:val="0"/>
          <w:szCs w:val="21"/>
        </w:rPr>
        <w:t xml:space="preserve">. </w:t>
      </w:r>
      <w:r w:rsidR="00B023DB" w:rsidRPr="007D43D4">
        <w:rPr>
          <w:rFonts w:ascii="Times New Roman" w:eastAsia="等线" w:hAnsi="Times New Roman" w:cs="Times New Roman"/>
          <w:b/>
          <w:bCs/>
          <w:kern w:val="0"/>
          <w:szCs w:val="21"/>
        </w:rPr>
        <w:t>Optimal hyperparameters and cross-validation performance for all normative models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777"/>
        <w:gridCol w:w="723"/>
        <w:gridCol w:w="1269"/>
        <w:gridCol w:w="887"/>
        <w:gridCol w:w="832"/>
        <w:gridCol w:w="1050"/>
        <w:gridCol w:w="1104"/>
        <w:gridCol w:w="1214"/>
        <w:gridCol w:w="1160"/>
      </w:tblGrid>
      <w:tr w:rsidR="00B023DB" w:rsidRPr="007D43D4" w14:paraId="0BC392E4" w14:textId="77777777" w:rsidTr="00B71294">
        <w:trPr>
          <w:tblHeader/>
        </w:trPr>
        <w:tc>
          <w:tcPr>
            <w:tcW w:w="804" w:type="dxa"/>
          </w:tcPr>
          <w:p w14:paraId="65E3C757"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lastRenderedPageBreak/>
              <w:t>Atlas</w:t>
            </w:r>
          </w:p>
        </w:tc>
        <w:tc>
          <w:tcPr>
            <w:tcW w:w="747" w:type="dxa"/>
          </w:tcPr>
          <w:p w14:paraId="6E633D47"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Hemisphere</w:t>
            </w:r>
          </w:p>
        </w:tc>
        <w:tc>
          <w:tcPr>
            <w:tcW w:w="1321" w:type="dxa"/>
          </w:tcPr>
          <w:p w14:paraId="7032C37A"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Modality</w:t>
            </w:r>
          </w:p>
        </w:tc>
        <w:tc>
          <w:tcPr>
            <w:tcW w:w="919" w:type="dxa"/>
          </w:tcPr>
          <w:p w14:paraId="668214BB"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Number of knots</w:t>
            </w:r>
          </w:p>
        </w:tc>
        <w:tc>
          <w:tcPr>
            <w:tcW w:w="861" w:type="dxa"/>
          </w:tcPr>
          <w:p w14:paraId="27623C0D"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Spline degree</w:t>
            </w:r>
          </w:p>
        </w:tc>
        <w:tc>
          <w:tcPr>
            <w:tcW w:w="1091" w:type="dxa"/>
          </w:tcPr>
          <w:p w14:paraId="7EA68AB2"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Heteroskedastic noise</w:t>
            </w:r>
          </w:p>
        </w:tc>
        <w:tc>
          <w:tcPr>
            <w:tcW w:w="1148" w:type="dxa"/>
          </w:tcPr>
          <w:p w14:paraId="5623D5E9"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Adaptive knot placement</w:t>
            </w:r>
          </w:p>
        </w:tc>
        <w:tc>
          <w:tcPr>
            <w:tcW w:w="1263" w:type="dxa"/>
          </w:tcPr>
          <w:p w14:paraId="37D2203D"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EXPV (cross-validation)</w:t>
            </w:r>
          </w:p>
        </w:tc>
        <w:tc>
          <w:tcPr>
            <w:tcW w:w="1206" w:type="dxa"/>
          </w:tcPr>
          <w:p w14:paraId="132BA0C6" w14:textId="77777777" w:rsidR="00B023DB" w:rsidRPr="007D43D4" w:rsidRDefault="00B023DB" w:rsidP="00C93A7D">
            <w:pPr>
              <w:spacing w:line="276"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Std EXPV (cross-validation)</w:t>
            </w:r>
          </w:p>
        </w:tc>
      </w:tr>
      <w:tr w:rsidR="00B023DB" w:rsidRPr="007D43D4" w14:paraId="1CEA58D4" w14:textId="77777777" w:rsidTr="00B71294">
        <w:tc>
          <w:tcPr>
            <w:tcW w:w="804" w:type="dxa"/>
          </w:tcPr>
          <w:p w14:paraId="68E6E8D4" w14:textId="2CE53070"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D7EE91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8C16D5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7F8CE68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B753BF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B8A21B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D3C18B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458BDC0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0.0656</w:t>
            </w:r>
          </w:p>
        </w:tc>
        <w:tc>
          <w:tcPr>
            <w:tcW w:w="1206" w:type="dxa"/>
          </w:tcPr>
          <w:p w14:paraId="218596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0.0223</w:t>
            </w:r>
          </w:p>
        </w:tc>
      </w:tr>
      <w:tr w:rsidR="00B023DB" w:rsidRPr="007D43D4" w14:paraId="1FD8E7D3" w14:textId="77777777" w:rsidTr="00B71294">
        <w:tc>
          <w:tcPr>
            <w:tcW w:w="804" w:type="dxa"/>
          </w:tcPr>
          <w:p w14:paraId="655E91AF" w14:textId="55445EC2"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807CA2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DE3235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6DD0A7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8C5880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D00695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3D6A8C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D163A5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0.4612</w:t>
            </w:r>
          </w:p>
        </w:tc>
        <w:tc>
          <w:tcPr>
            <w:tcW w:w="1206" w:type="dxa"/>
          </w:tcPr>
          <w:p w14:paraId="58C8866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0.0109</w:t>
            </w:r>
          </w:p>
        </w:tc>
      </w:tr>
      <w:tr w:rsidR="00B023DB" w:rsidRPr="007D43D4" w14:paraId="5132BBA4" w14:textId="77777777" w:rsidTr="00B71294">
        <w:tc>
          <w:tcPr>
            <w:tcW w:w="804" w:type="dxa"/>
          </w:tcPr>
          <w:p w14:paraId="5F424B4A" w14:textId="3FF104CA"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0D4F343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3293161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4FC46B9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D5F7E6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3802DE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76CADA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F4F0A9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0.4274</w:t>
            </w:r>
          </w:p>
        </w:tc>
        <w:tc>
          <w:tcPr>
            <w:tcW w:w="1206" w:type="dxa"/>
          </w:tcPr>
          <w:p w14:paraId="7655B5F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0.0157</w:t>
            </w:r>
          </w:p>
        </w:tc>
      </w:tr>
      <w:tr w:rsidR="00B023DB" w:rsidRPr="007D43D4" w14:paraId="49499D94" w14:textId="77777777" w:rsidTr="00B71294">
        <w:tc>
          <w:tcPr>
            <w:tcW w:w="804" w:type="dxa"/>
          </w:tcPr>
          <w:p w14:paraId="2255669C" w14:textId="7EE61642"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414E34F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70525D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22C73D4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086393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84EA35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BDD13B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B49A4B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0.2716</w:t>
            </w:r>
          </w:p>
        </w:tc>
        <w:tc>
          <w:tcPr>
            <w:tcW w:w="1206" w:type="dxa"/>
          </w:tcPr>
          <w:p w14:paraId="1341403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0.0145</w:t>
            </w:r>
          </w:p>
        </w:tc>
      </w:tr>
      <w:tr w:rsidR="00B023DB" w:rsidRPr="007D43D4" w14:paraId="4AC7C0BA" w14:textId="77777777" w:rsidTr="00B71294">
        <w:tc>
          <w:tcPr>
            <w:tcW w:w="804" w:type="dxa"/>
          </w:tcPr>
          <w:p w14:paraId="282F0C8F" w14:textId="413EE62F"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3001A2F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9D5AF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25B9BBA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161CC5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FE80B8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4100F0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71DE55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0.0685</w:t>
            </w:r>
          </w:p>
        </w:tc>
        <w:tc>
          <w:tcPr>
            <w:tcW w:w="1206" w:type="dxa"/>
          </w:tcPr>
          <w:p w14:paraId="50F464B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0.0032</w:t>
            </w:r>
          </w:p>
        </w:tc>
      </w:tr>
      <w:tr w:rsidR="00B023DB" w:rsidRPr="007D43D4" w14:paraId="49C12FB6" w14:textId="77777777" w:rsidTr="00B71294">
        <w:tc>
          <w:tcPr>
            <w:tcW w:w="804" w:type="dxa"/>
          </w:tcPr>
          <w:p w14:paraId="6C398505" w14:textId="2AB15E53"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5B10EC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490827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56E912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46655C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995B3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F1FB3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E2357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0.0589</w:t>
            </w:r>
          </w:p>
        </w:tc>
        <w:tc>
          <w:tcPr>
            <w:tcW w:w="1206" w:type="dxa"/>
          </w:tcPr>
          <w:p w14:paraId="6CDBDD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0.0477</w:t>
            </w:r>
          </w:p>
        </w:tc>
      </w:tr>
      <w:tr w:rsidR="00B023DB" w:rsidRPr="007D43D4" w14:paraId="49F24C9A" w14:textId="77777777" w:rsidTr="00B71294">
        <w:tc>
          <w:tcPr>
            <w:tcW w:w="804" w:type="dxa"/>
          </w:tcPr>
          <w:p w14:paraId="135038A7" w14:textId="4E4010AD"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079A28D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01DDFE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552471C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22E6BC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79E8EAB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7811E0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F6B0C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0.2714</w:t>
            </w:r>
          </w:p>
        </w:tc>
        <w:tc>
          <w:tcPr>
            <w:tcW w:w="1206" w:type="dxa"/>
          </w:tcPr>
          <w:p w14:paraId="38CA74D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0.0384</w:t>
            </w:r>
          </w:p>
        </w:tc>
      </w:tr>
      <w:tr w:rsidR="00B023DB" w:rsidRPr="007D43D4" w14:paraId="6AE42A12" w14:textId="77777777" w:rsidTr="00B71294">
        <w:tc>
          <w:tcPr>
            <w:tcW w:w="804" w:type="dxa"/>
          </w:tcPr>
          <w:p w14:paraId="6F71959F" w14:textId="684D121F"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385E14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721F7B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3CCE74A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75D770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7ACB51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77AB1F5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7ADF635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0.2138</w:t>
            </w:r>
          </w:p>
        </w:tc>
        <w:tc>
          <w:tcPr>
            <w:tcW w:w="1206" w:type="dxa"/>
          </w:tcPr>
          <w:p w14:paraId="66F1F22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0.0972</w:t>
            </w:r>
          </w:p>
        </w:tc>
      </w:tr>
      <w:tr w:rsidR="00B023DB" w:rsidRPr="007D43D4" w14:paraId="4B72AD35" w14:textId="77777777" w:rsidTr="00B71294">
        <w:tc>
          <w:tcPr>
            <w:tcW w:w="804" w:type="dxa"/>
          </w:tcPr>
          <w:p w14:paraId="4E2ED532" w14:textId="44ED1B45"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5B5C54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95E97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1CF361E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FFEC19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B568BD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23E73F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0F4B1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0.1963</w:t>
            </w:r>
          </w:p>
        </w:tc>
        <w:tc>
          <w:tcPr>
            <w:tcW w:w="1206" w:type="dxa"/>
          </w:tcPr>
          <w:p w14:paraId="6646F6B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0.0344</w:t>
            </w:r>
          </w:p>
        </w:tc>
      </w:tr>
      <w:tr w:rsidR="00B023DB" w:rsidRPr="007D43D4" w14:paraId="72AC8D98" w14:textId="77777777" w:rsidTr="00B71294">
        <w:tc>
          <w:tcPr>
            <w:tcW w:w="804" w:type="dxa"/>
          </w:tcPr>
          <w:p w14:paraId="096B99FB" w14:textId="32204C9D"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7FFEEFD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724444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4003E4D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706F1B4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7176EA8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7A0F44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36B7998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0.1220</w:t>
            </w:r>
          </w:p>
        </w:tc>
        <w:tc>
          <w:tcPr>
            <w:tcW w:w="1206" w:type="dxa"/>
          </w:tcPr>
          <w:p w14:paraId="3C8919B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0.0282</w:t>
            </w:r>
          </w:p>
        </w:tc>
      </w:tr>
      <w:tr w:rsidR="00B023DB" w:rsidRPr="007D43D4" w14:paraId="770D094B" w14:textId="77777777" w:rsidTr="00B71294">
        <w:tc>
          <w:tcPr>
            <w:tcW w:w="804" w:type="dxa"/>
          </w:tcPr>
          <w:p w14:paraId="60C0F3AE" w14:textId="412EDC50"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655156F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C822C2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28E3C52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450E66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47BF22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204E55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00DEC5B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0.0579</w:t>
            </w:r>
          </w:p>
        </w:tc>
        <w:tc>
          <w:tcPr>
            <w:tcW w:w="1206" w:type="dxa"/>
          </w:tcPr>
          <w:p w14:paraId="7D53130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0.0090</w:t>
            </w:r>
          </w:p>
        </w:tc>
      </w:tr>
      <w:tr w:rsidR="00B023DB" w:rsidRPr="007D43D4" w14:paraId="0283D6E1" w14:textId="77777777" w:rsidTr="00B71294">
        <w:tc>
          <w:tcPr>
            <w:tcW w:w="804" w:type="dxa"/>
          </w:tcPr>
          <w:p w14:paraId="4A2A7842" w14:textId="0ACE8503"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5A54591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0EB7E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15706E2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53EF9A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BFD596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15CCD4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03B90A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0.4637</w:t>
            </w:r>
          </w:p>
        </w:tc>
        <w:tc>
          <w:tcPr>
            <w:tcW w:w="1206" w:type="dxa"/>
          </w:tcPr>
          <w:p w14:paraId="1829468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0.0140</w:t>
            </w:r>
          </w:p>
        </w:tc>
      </w:tr>
      <w:tr w:rsidR="00B023DB" w:rsidRPr="007D43D4" w14:paraId="29A59ED0" w14:textId="77777777" w:rsidTr="00B71294">
        <w:tc>
          <w:tcPr>
            <w:tcW w:w="804" w:type="dxa"/>
          </w:tcPr>
          <w:p w14:paraId="16D738CD" w14:textId="10861721"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lastRenderedPageBreak/>
              <w:t>MBNA</w:t>
            </w:r>
            <w:r w:rsidR="00B023DB" w:rsidRPr="007D43D4">
              <w:rPr>
                <w:rFonts w:ascii="Times New Roman" w:eastAsia="等线" w:hAnsi="Times New Roman" w:cs="Times New Roman"/>
                <w:kern w:val="0"/>
                <w:szCs w:val="21"/>
              </w:rPr>
              <w:t>124</w:t>
            </w:r>
          </w:p>
        </w:tc>
        <w:tc>
          <w:tcPr>
            <w:tcW w:w="747" w:type="dxa"/>
          </w:tcPr>
          <w:p w14:paraId="59AAD9C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0A70A45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1E5CA4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3120EC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6CE0BB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69A425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92D44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0.2836</w:t>
            </w:r>
          </w:p>
        </w:tc>
        <w:tc>
          <w:tcPr>
            <w:tcW w:w="1206" w:type="dxa"/>
          </w:tcPr>
          <w:p w14:paraId="389E3D6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0.0234</w:t>
            </w:r>
          </w:p>
        </w:tc>
      </w:tr>
      <w:tr w:rsidR="00B023DB" w:rsidRPr="007D43D4" w14:paraId="58D1F6C7" w14:textId="77777777" w:rsidTr="00B71294">
        <w:tc>
          <w:tcPr>
            <w:tcW w:w="804" w:type="dxa"/>
          </w:tcPr>
          <w:p w14:paraId="51CA4C9B" w14:textId="30D2A0B2"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58E9B5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18DAEAA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216A094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BF2AA2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27759CD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660DB5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3708065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-0.0124</w:t>
            </w:r>
          </w:p>
        </w:tc>
        <w:tc>
          <w:tcPr>
            <w:tcW w:w="1206" w:type="dxa"/>
          </w:tcPr>
          <w:p w14:paraId="49E7B32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0.0822</w:t>
            </w:r>
          </w:p>
        </w:tc>
      </w:tr>
      <w:tr w:rsidR="00B023DB" w:rsidRPr="007D43D4" w14:paraId="1AB195B5" w14:textId="77777777" w:rsidTr="00B71294">
        <w:tc>
          <w:tcPr>
            <w:tcW w:w="804" w:type="dxa"/>
          </w:tcPr>
          <w:p w14:paraId="09F50EEE" w14:textId="0AE856AA"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194A83C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5AAD149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3CFB0B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5EB1A1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754087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DD6AF7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015BB4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0.4323</w:t>
            </w:r>
          </w:p>
        </w:tc>
        <w:tc>
          <w:tcPr>
            <w:tcW w:w="1206" w:type="dxa"/>
          </w:tcPr>
          <w:p w14:paraId="2CBE46D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0.0093</w:t>
            </w:r>
          </w:p>
        </w:tc>
      </w:tr>
      <w:tr w:rsidR="00B023DB" w:rsidRPr="007D43D4" w14:paraId="72B454DC" w14:textId="77777777" w:rsidTr="00B71294">
        <w:tc>
          <w:tcPr>
            <w:tcW w:w="804" w:type="dxa"/>
          </w:tcPr>
          <w:p w14:paraId="29C8F92D" w14:textId="647D4F1D"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1E0C049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E182AF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1035C62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9FEF63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538A37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28E35C3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3555002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0.0526</w:t>
            </w:r>
          </w:p>
        </w:tc>
        <w:tc>
          <w:tcPr>
            <w:tcW w:w="1206" w:type="dxa"/>
          </w:tcPr>
          <w:p w14:paraId="18F4643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0.0585</w:t>
            </w:r>
          </w:p>
        </w:tc>
      </w:tr>
      <w:tr w:rsidR="00B023DB" w:rsidRPr="007D43D4" w14:paraId="60EF23EC" w14:textId="77777777" w:rsidTr="00B71294">
        <w:tc>
          <w:tcPr>
            <w:tcW w:w="804" w:type="dxa"/>
          </w:tcPr>
          <w:p w14:paraId="0B286A72" w14:textId="5B81A2C2"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288847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0F3AE3A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613D224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15849F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319881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758645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B319D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0.2783</w:t>
            </w:r>
          </w:p>
        </w:tc>
        <w:tc>
          <w:tcPr>
            <w:tcW w:w="1206" w:type="dxa"/>
          </w:tcPr>
          <w:p w14:paraId="7980E57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0.0331</w:t>
            </w:r>
          </w:p>
        </w:tc>
      </w:tr>
      <w:tr w:rsidR="00B023DB" w:rsidRPr="007D43D4" w14:paraId="2568D320" w14:textId="77777777" w:rsidTr="00B71294">
        <w:tc>
          <w:tcPr>
            <w:tcW w:w="804" w:type="dxa"/>
          </w:tcPr>
          <w:p w14:paraId="514208F3" w14:textId="1E44FD06"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6D5E218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F39FE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7EF103E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F303B7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866300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34E4B4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DA998B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0.1883</w:t>
            </w:r>
          </w:p>
        </w:tc>
        <w:tc>
          <w:tcPr>
            <w:tcW w:w="1206" w:type="dxa"/>
          </w:tcPr>
          <w:p w14:paraId="1E545C6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0.0614</w:t>
            </w:r>
          </w:p>
        </w:tc>
      </w:tr>
      <w:tr w:rsidR="00B023DB" w:rsidRPr="007D43D4" w14:paraId="1271D04E" w14:textId="77777777" w:rsidTr="00B71294">
        <w:tc>
          <w:tcPr>
            <w:tcW w:w="804" w:type="dxa"/>
          </w:tcPr>
          <w:p w14:paraId="41783CF4" w14:textId="69671CB6"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3CC73DA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295D1F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08A3D7F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0A077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714098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6BECF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13A593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0.2046</w:t>
            </w:r>
          </w:p>
        </w:tc>
        <w:tc>
          <w:tcPr>
            <w:tcW w:w="1206" w:type="dxa"/>
          </w:tcPr>
          <w:p w14:paraId="667E32D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0.0315</w:t>
            </w:r>
          </w:p>
        </w:tc>
      </w:tr>
      <w:tr w:rsidR="00B023DB" w:rsidRPr="007D43D4" w14:paraId="667CAC0D" w14:textId="77777777" w:rsidTr="00B71294">
        <w:tc>
          <w:tcPr>
            <w:tcW w:w="804" w:type="dxa"/>
          </w:tcPr>
          <w:p w14:paraId="33510486" w14:textId="34D45299" w:rsidR="00B023DB" w:rsidRPr="007D43D4" w:rsidRDefault="001A5025" w:rsidP="00C93A7D">
            <w:pPr>
              <w:spacing w:line="360" w:lineRule="auto"/>
              <w:rPr>
                <w:rFonts w:ascii="Times New Roman" w:eastAsia="等线" w:hAnsi="Times New Roman" w:cs="Times New Roman"/>
                <w:kern w:val="0"/>
                <w:szCs w:val="21"/>
              </w:rPr>
            </w:pPr>
            <w:r>
              <w:rPr>
                <w:rFonts w:ascii="Times New Roman" w:eastAsia="等线" w:hAnsi="Times New Roman" w:cs="Times New Roman"/>
                <w:kern w:val="0"/>
                <w:szCs w:val="21"/>
              </w:rPr>
              <w:t>MBNA</w:t>
            </w:r>
            <w:r w:rsidR="00B023DB" w:rsidRPr="007D43D4">
              <w:rPr>
                <w:rFonts w:ascii="Times New Roman" w:eastAsia="等线" w:hAnsi="Times New Roman" w:cs="Times New Roman"/>
                <w:kern w:val="0"/>
                <w:szCs w:val="21"/>
              </w:rPr>
              <w:t>124</w:t>
            </w:r>
          </w:p>
        </w:tc>
        <w:tc>
          <w:tcPr>
            <w:tcW w:w="747" w:type="dxa"/>
          </w:tcPr>
          <w:p w14:paraId="4627476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BEAC8C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29265B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3F9FA6D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6AD1949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53DA3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28C54F9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0.1219</w:t>
            </w:r>
          </w:p>
        </w:tc>
        <w:tc>
          <w:tcPr>
            <w:tcW w:w="1206" w:type="dxa"/>
          </w:tcPr>
          <w:p w14:paraId="348B7E6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0.0344</w:t>
            </w:r>
          </w:p>
        </w:tc>
      </w:tr>
      <w:tr w:rsidR="00B023DB" w:rsidRPr="007D43D4" w14:paraId="1B09DEC7" w14:textId="77777777" w:rsidTr="00B71294">
        <w:tc>
          <w:tcPr>
            <w:tcW w:w="804" w:type="dxa"/>
          </w:tcPr>
          <w:p w14:paraId="57E153E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A5B9A7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7414B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0EF7750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465184F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4067593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57D575A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30E909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0.0556</w:t>
            </w:r>
          </w:p>
        </w:tc>
        <w:tc>
          <w:tcPr>
            <w:tcW w:w="1206" w:type="dxa"/>
          </w:tcPr>
          <w:p w14:paraId="50CE727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0.0542</w:t>
            </w:r>
          </w:p>
        </w:tc>
      </w:tr>
      <w:tr w:rsidR="00B023DB" w:rsidRPr="007D43D4" w14:paraId="2BA2597D" w14:textId="77777777" w:rsidTr="00B71294">
        <w:tc>
          <w:tcPr>
            <w:tcW w:w="804" w:type="dxa"/>
          </w:tcPr>
          <w:p w14:paraId="64B43D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1B4B71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3CE00B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7A1A7F7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598CD3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3204F6C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37BA3D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949DC8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0.4985</w:t>
            </w:r>
          </w:p>
        </w:tc>
        <w:tc>
          <w:tcPr>
            <w:tcW w:w="1206" w:type="dxa"/>
          </w:tcPr>
          <w:p w14:paraId="619EFED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0.0172</w:t>
            </w:r>
          </w:p>
        </w:tc>
      </w:tr>
      <w:tr w:rsidR="00B023DB" w:rsidRPr="007D43D4" w14:paraId="7FA45A3C" w14:textId="77777777" w:rsidTr="00B71294">
        <w:tc>
          <w:tcPr>
            <w:tcW w:w="804" w:type="dxa"/>
          </w:tcPr>
          <w:p w14:paraId="0E4FE7C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2A7B8F3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613112B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32A8782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41689C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6FB0325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5588236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2C2DA3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0.0772</w:t>
            </w:r>
          </w:p>
        </w:tc>
        <w:tc>
          <w:tcPr>
            <w:tcW w:w="1206" w:type="dxa"/>
          </w:tcPr>
          <w:p w14:paraId="6839775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0.0077</w:t>
            </w:r>
          </w:p>
        </w:tc>
      </w:tr>
      <w:tr w:rsidR="00B023DB" w:rsidRPr="007D43D4" w14:paraId="439C505E" w14:textId="77777777" w:rsidTr="00B71294">
        <w:tc>
          <w:tcPr>
            <w:tcW w:w="804" w:type="dxa"/>
          </w:tcPr>
          <w:p w14:paraId="5F26A5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68B6B32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402E5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3E30603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0E86B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F7F9C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6DA8E36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03286CC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0.4736</w:t>
            </w:r>
          </w:p>
        </w:tc>
        <w:tc>
          <w:tcPr>
            <w:tcW w:w="1206" w:type="dxa"/>
          </w:tcPr>
          <w:p w14:paraId="40E245C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0.0154</w:t>
            </w:r>
          </w:p>
        </w:tc>
      </w:tr>
      <w:tr w:rsidR="00B023DB" w:rsidRPr="007D43D4" w14:paraId="6BF38ACD" w14:textId="77777777" w:rsidTr="00B71294">
        <w:tc>
          <w:tcPr>
            <w:tcW w:w="804" w:type="dxa"/>
          </w:tcPr>
          <w:p w14:paraId="5EC40B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M129</w:t>
            </w:r>
          </w:p>
        </w:tc>
        <w:tc>
          <w:tcPr>
            <w:tcW w:w="747" w:type="dxa"/>
          </w:tcPr>
          <w:p w14:paraId="22096A0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E35182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35EBB3C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2E5CDAE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3B474C5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948F08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E3FA6E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0.3200</w:t>
            </w:r>
          </w:p>
        </w:tc>
        <w:tc>
          <w:tcPr>
            <w:tcW w:w="1206" w:type="dxa"/>
          </w:tcPr>
          <w:p w14:paraId="2AF3F46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0.0198</w:t>
            </w:r>
          </w:p>
        </w:tc>
      </w:tr>
      <w:tr w:rsidR="00B023DB" w:rsidRPr="007D43D4" w14:paraId="4BADB3C9" w14:textId="77777777" w:rsidTr="00B71294">
        <w:tc>
          <w:tcPr>
            <w:tcW w:w="804" w:type="dxa"/>
          </w:tcPr>
          <w:p w14:paraId="7920B89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7560B5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3AFEC38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5A9FFCA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46ACF1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3C542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1A194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5EC842D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0.1601</w:t>
            </w:r>
          </w:p>
        </w:tc>
        <w:tc>
          <w:tcPr>
            <w:tcW w:w="1206" w:type="dxa"/>
          </w:tcPr>
          <w:p w14:paraId="43B9D85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0.0293</w:t>
            </w:r>
          </w:p>
        </w:tc>
      </w:tr>
      <w:tr w:rsidR="00B023DB" w:rsidRPr="007D43D4" w14:paraId="47B5ECD6" w14:textId="77777777" w:rsidTr="00B71294">
        <w:tc>
          <w:tcPr>
            <w:tcW w:w="804" w:type="dxa"/>
          </w:tcPr>
          <w:p w14:paraId="61D6FD9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0FCC30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76C73E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06A6B4D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4473783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CD88C7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A92401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7B1CAC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0.0865</w:t>
            </w:r>
          </w:p>
        </w:tc>
        <w:tc>
          <w:tcPr>
            <w:tcW w:w="1206" w:type="dxa"/>
          </w:tcPr>
          <w:p w14:paraId="1ABC5FD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0.0620</w:t>
            </w:r>
          </w:p>
        </w:tc>
      </w:tr>
      <w:tr w:rsidR="00B023DB" w:rsidRPr="007D43D4" w14:paraId="2E75EC60" w14:textId="77777777" w:rsidTr="00B71294">
        <w:tc>
          <w:tcPr>
            <w:tcW w:w="804" w:type="dxa"/>
          </w:tcPr>
          <w:p w14:paraId="294BA1E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558E5AA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137B22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60BB1A1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4E5224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6561A9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6E9F6A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74B4917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0.1611</w:t>
            </w:r>
          </w:p>
        </w:tc>
        <w:tc>
          <w:tcPr>
            <w:tcW w:w="1206" w:type="dxa"/>
          </w:tcPr>
          <w:p w14:paraId="4E3DA87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0.0775</w:t>
            </w:r>
          </w:p>
        </w:tc>
      </w:tr>
      <w:tr w:rsidR="00B023DB" w:rsidRPr="007D43D4" w14:paraId="0ADD02CF" w14:textId="77777777" w:rsidTr="00B71294">
        <w:tc>
          <w:tcPr>
            <w:tcW w:w="804" w:type="dxa"/>
          </w:tcPr>
          <w:p w14:paraId="7CF9E95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1A7A10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7DE240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0019B57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553F05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03856C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C67079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79BBF4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0.2364</w:t>
            </w:r>
          </w:p>
        </w:tc>
        <w:tc>
          <w:tcPr>
            <w:tcW w:w="1206" w:type="dxa"/>
          </w:tcPr>
          <w:p w14:paraId="4D066EF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0.0463</w:t>
            </w:r>
          </w:p>
        </w:tc>
      </w:tr>
      <w:tr w:rsidR="00B023DB" w:rsidRPr="007D43D4" w14:paraId="2C0CB794" w14:textId="77777777" w:rsidTr="00B71294">
        <w:tc>
          <w:tcPr>
            <w:tcW w:w="804" w:type="dxa"/>
          </w:tcPr>
          <w:p w14:paraId="5BC16E5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26B270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680520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23D8753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4215BD8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5715029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C1142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1D24CB0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0.2169</w:t>
            </w:r>
          </w:p>
        </w:tc>
        <w:tc>
          <w:tcPr>
            <w:tcW w:w="1206" w:type="dxa"/>
          </w:tcPr>
          <w:p w14:paraId="278ECAF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0.0399</w:t>
            </w:r>
          </w:p>
        </w:tc>
      </w:tr>
      <w:tr w:rsidR="00B023DB" w:rsidRPr="007D43D4" w14:paraId="4A9FBBB7" w14:textId="77777777" w:rsidTr="00B71294">
        <w:tc>
          <w:tcPr>
            <w:tcW w:w="804" w:type="dxa"/>
          </w:tcPr>
          <w:p w14:paraId="7EEB606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26DF80F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762E99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58A7C3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7137FC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0219259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9C321B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DF03A0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0.5133</w:t>
            </w:r>
          </w:p>
        </w:tc>
        <w:tc>
          <w:tcPr>
            <w:tcW w:w="1206" w:type="dxa"/>
          </w:tcPr>
          <w:p w14:paraId="33EDF36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0.0078</w:t>
            </w:r>
          </w:p>
        </w:tc>
      </w:tr>
      <w:tr w:rsidR="00B023DB" w:rsidRPr="007D43D4" w14:paraId="105DBD38" w14:textId="77777777" w:rsidTr="00B71294">
        <w:tc>
          <w:tcPr>
            <w:tcW w:w="804" w:type="dxa"/>
          </w:tcPr>
          <w:p w14:paraId="6CF13AA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D63734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B4A529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1D4E748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5D9D9A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180B23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7142B9A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7DA3B3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0.4819</w:t>
            </w:r>
          </w:p>
        </w:tc>
        <w:tc>
          <w:tcPr>
            <w:tcW w:w="1206" w:type="dxa"/>
          </w:tcPr>
          <w:p w14:paraId="7A1EF3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0.0109</w:t>
            </w:r>
          </w:p>
        </w:tc>
      </w:tr>
      <w:tr w:rsidR="00B023DB" w:rsidRPr="007D43D4" w14:paraId="1B1B66A3" w14:textId="77777777" w:rsidTr="00B71294">
        <w:tc>
          <w:tcPr>
            <w:tcW w:w="804" w:type="dxa"/>
          </w:tcPr>
          <w:p w14:paraId="7730BC0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23AA123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E8A82E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32CCC27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44D344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0DC95D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96C219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0452175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0.0720</w:t>
            </w:r>
          </w:p>
        </w:tc>
        <w:tc>
          <w:tcPr>
            <w:tcW w:w="1206" w:type="dxa"/>
          </w:tcPr>
          <w:p w14:paraId="5C5745B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0.0052</w:t>
            </w:r>
          </w:p>
        </w:tc>
      </w:tr>
      <w:tr w:rsidR="00B023DB" w:rsidRPr="007D43D4" w14:paraId="6B4DE4B5" w14:textId="77777777" w:rsidTr="00B71294">
        <w:tc>
          <w:tcPr>
            <w:tcW w:w="804" w:type="dxa"/>
          </w:tcPr>
          <w:p w14:paraId="053D422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1A206C5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8E96E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5E3DE1C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70B602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A741E8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3C48FB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6C940E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-0.0478</w:t>
            </w:r>
          </w:p>
        </w:tc>
        <w:tc>
          <w:tcPr>
            <w:tcW w:w="1206" w:type="dxa"/>
          </w:tcPr>
          <w:p w14:paraId="41CCDD2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0.1635</w:t>
            </w:r>
          </w:p>
        </w:tc>
      </w:tr>
      <w:tr w:rsidR="00B023DB" w:rsidRPr="007D43D4" w14:paraId="2C2D738E" w14:textId="77777777" w:rsidTr="00B71294">
        <w:tc>
          <w:tcPr>
            <w:tcW w:w="804" w:type="dxa"/>
          </w:tcPr>
          <w:p w14:paraId="264BDA0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46F83C7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C35BAF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74516B1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287473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AC524B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81E387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0A6887E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0.3322</w:t>
            </w:r>
          </w:p>
        </w:tc>
        <w:tc>
          <w:tcPr>
            <w:tcW w:w="1206" w:type="dxa"/>
          </w:tcPr>
          <w:p w14:paraId="67330AA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0.0274</w:t>
            </w:r>
          </w:p>
        </w:tc>
      </w:tr>
      <w:tr w:rsidR="00B023DB" w:rsidRPr="007D43D4" w14:paraId="48D05552" w14:textId="77777777" w:rsidTr="00B71294">
        <w:tc>
          <w:tcPr>
            <w:tcW w:w="804" w:type="dxa"/>
          </w:tcPr>
          <w:p w14:paraId="66B6C6D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0CF7A93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1423347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 xml:space="preserve">Global total gray matter </w:t>
            </w:r>
            <w:r w:rsidRPr="007D43D4">
              <w:rPr>
                <w:rFonts w:ascii="Times New Roman" w:eastAsia="等线" w:hAnsi="Times New Roman" w:cs="Times New Roman"/>
                <w:kern w:val="0"/>
                <w:szCs w:val="21"/>
              </w:rPr>
              <w:lastRenderedPageBreak/>
              <w:t>area</w:t>
            </w:r>
          </w:p>
        </w:tc>
        <w:tc>
          <w:tcPr>
            <w:tcW w:w="919" w:type="dxa"/>
          </w:tcPr>
          <w:p w14:paraId="259F92E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2</w:t>
            </w:r>
          </w:p>
        </w:tc>
        <w:tc>
          <w:tcPr>
            <w:tcW w:w="861" w:type="dxa"/>
          </w:tcPr>
          <w:p w14:paraId="75D305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3B8217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8D905D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08C2038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0.1194</w:t>
            </w:r>
          </w:p>
        </w:tc>
        <w:tc>
          <w:tcPr>
            <w:tcW w:w="1206" w:type="dxa"/>
          </w:tcPr>
          <w:p w14:paraId="160E975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0.0462</w:t>
            </w:r>
          </w:p>
        </w:tc>
      </w:tr>
      <w:tr w:rsidR="00B023DB" w:rsidRPr="007D43D4" w14:paraId="370F0332" w14:textId="77777777" w:rsidTr="00B71294">
        <w:tc>
          <w:tcPr>
            <w:tcW w:w="804" w:type="dxa"/>
          </w:tcPr>
          <w:p w14:paraId="7B66028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137BE9C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13C4778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732914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A10229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80BC92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6730D64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798437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0.1891</w:t>
            </w:r>
          </w:p>
        </w:tc>
        <w:tc>
          <w:tcPr>
            <w:tcW w:w="1206" w:type="dxa"/>
          </w:tcPr>
          <w:p w14:paraId="076133D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0.0623</w:t>
            </w:r>
          </w:p>
        </w:tc>
      </w:tr>
      <w:tr w:rsidR="00B023DB" w:rsidRPr="007D43D4" w14:paraId="0565A998" w14:textId="77777777" w:rsidTr="00B71294">
        <w:tc>
          <w:tcPr>
            <w:tcW w:w="804" w:type="dxa"/>
          </w:tcPr>
          <w:p w14:paraId="55FA56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FC9D5D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D1D87D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70F17BA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B219E3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3BEA6A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40B267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4ACF4AA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0.0052</w:t>
            </w:r>
          </w:p>
        </w:tc>
        <w:tc>
          <w:tcPr>
            <w:tcW w:w="1206" w:type="dxa"/>
          </w:tcPr>
          <w:p w14:paraId="0D6F644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0.0221</w:t>
            </w:r>
          </w:p>
        </w:tc>
      </w:tr>
      <w:tr w:rsidR="00B023DB" w:rsidRPr="007D43D4" w14:paraId="71815D03" w14:textId="77777777" w:rsidTr="00B71294">
        <w:tc>
          <w:tcPr>
            <w:tcW w:w="804" w:type="dxa"/>
          </w:tcPr>
          <w:p w14:paraId="2827E47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1D75791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EB212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5081B7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B5864A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29197EC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52228A8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228B01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0.2641</w:t>
            </w:r>
          </w:p>
        </w:tc>
        <w:tc>
          <w:tcPr>
            <w:tcW w:w="1206" w:type="dxa"/>
          </w:tcPr>
          <w:p w14:paraId="3DF816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0.0691</w:t>
            </w:r>
          </w:p>
        </w:tc>
      </w:tr>
      <w:tr w:rsidR="00B023DB" w:rsidRPr="007D43D4" w14:paraId="67FAEA78" w14:textId="77777777" w:rsidTr="00B71294">
        <w:tc>
          <w:tcPr>
            <w:tcW w:w="804" w:type="dxa"/>
          </w:tcPr>
          <w:p w14:paraId="0ADA41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M129</w:t>
            </w:r>
          </w:p>
        </w:tc>
        <w:tc>
          <w:tcPr>
            <w:tcW w:w="747" w:type="dxa"/>
          </w:tcPr>
          <w:p w14:paraId="7205927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5AD06F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094F185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A658B7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64A4F1A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6D6A8A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41199A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0.1911</w:t>
            </w:r>
          </w:p>
        </w:tc>
        <w:tc>
          <w:tcPr>
            <w:tcW w:w="1206" w:type="dxa"/>
          </w:tcPr>
          <w:p w14:paraId="023FE32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0.0408</w:t>
            </w:r>
          </w:p>
        </w:tc>
      </w:tr>
      <w:tr w:rsidR="00B023DB" w:rsidRPr="007D43D4" w14:paraId="55A64C72" w14:textId="77777777" w:rsidTr="00B71294">
        <w:tc>
          <w:tcPr>
            <w:tcW w:w="804" w:type="dxa"/>
          </w:tcPr>
          <w:p w14:paraId="2001F57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0633522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9E2FC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13FCC6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358628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0C8FE8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49D97C4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782681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0.4894</w:t>
            </w:r>
          </w:p>
        </w:tc>
        <w:tc>
          <w:tcPr>
            <w:tcW w:w="1206" w:type="dxa"/>
          </w:tcPr>
          <w:p w14:paraId="20E03D8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0.0172</w:t>
            </w:r>
          </w:p>
        </w:tc>
      </w:tr>
      <w:tr w:rsidR="00B023DB" w:rsidRPr="007D43D4" w14:paraId="149FABB6" w14:textId="77777777" w:rsidTr="00B71294">
        <w:tc>
          <w:tcPr>
            <w:tcW w:w="804" w:type="dxa"/>
          </w:tcPr>
          <w:p w14:paraId="67CFA5C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2417A08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9754D3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641FA3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2CD5F66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75A211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47B3284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F1CC7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0.2966</w:t>
            </w:r>
          </w:p>
        </w:tc>
        <w:tc>
          <w:tcPr>
            <w:tcW w:w="1206" w:type="dxa"/>
          </w:tcPr>
          <w:p w14:paraId="4E1EF4B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0.0283</w:t>
            </w:r>
          </w:p>
        </w:tc>
      </w:tr>
      <w:tr w:rsidR="00B023DB" w:rsidRPr="007D43D4" w14:paraId="219D9953" w14:textId="77777777" w:rsidTr="00B71294">
        <w:tc>
          <w:tcPr>
            <w:tcW w:w="804" w:type="dxa"/>
          </w:tcPr>
          <w:p w14:paraId="4C8B2FA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2B0A91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1E527A8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5D33F50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2D4BA87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A89D8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25531EA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00CC263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0.0609</w:t>
            </w:r>
          </w:p>
        </w:tc>
        <w:tc>
          <w:tcPr>
            <w:tcW w:w="1206" w:type="dxa"/>
          </w:tcPr>
          <w:p w14:paraId="32E1F5C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0.0041</w:t>
            </w:r>
          </w:p>
        </w:tc>
      </w:tr>
      <w:tr w:rsidR="00B023DB" w:rsidRPr="007D43D4" w14:paraId="59166299" w14:textId="77777777" w:rsidTr="00B71294">
        <w:tc>
          <w:tcPr>
            <w:tcW w:w="804" w:type="dxa"/>
          </w:tcPr>
          <w:p w14:paraId="360FCA9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6DB3B3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37A710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3B50375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F6919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4DF66DE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1E3A32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14F7777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-0.0218</w:t>
            </w:r>
          </w:p>
        </w:tc>
        <w:tc>
          <w:tcPr>
            <w:tcW w:w="1206" w:type="dxa"/>
          </w:tcPr>
          <w:p w14:paraId="74AE2D8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0.1056</w:t>
            </w:r>
          </w:p>
        </w:tc>
      </w:tr>
      <w:tr w:rsidR="00B023DB" w:rsidRPr="007D43D4" w14:paraId="49EF24C5" w14:textId="77777777" w:rsidTr="00B71294">
        <w:tc>
          <w:tcPr>
            <w:tcW w:w="804" w:type="dxa"/>
          </w:tcPr>
          <w:p w14:paraId="4AD1627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5DBB7C1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C94912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6A90E58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3C3132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DC3DE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5E38A1B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DA194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0.4425</w:t>
            </w:r>
          </w:p>
        </w:tc>
        <w:tc>
          <w:tcPr>
            <w:tcW w:w="1206" w:type="dxa"/>
          </w:tcPr>
          <w:p w14:paraId="7AD1491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0.0101</w:t>
            </w:r>
          </w:p>
        </w:tc>
      </w:tr>
      <w:tr w:rsidR="00B023DB" w:rsidRPr="007D43D4" w14:paraId="1D5C8C26" w14:textId="77777777" w:rsidTr="00B71294">
        <w:tc>
          <w:tcPr>
            <w:tcW w:w="804" w:type="dxa"/>
          </w:tcPr>
          <w:p w14:paraId="766272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39DB2F7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28B9A28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749DFAB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861" w:type="dxa"/>
          </w:tcPr>
          <w:p w14:paraId="6BA977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5F57B58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42DB5AD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7439252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0.0018</w:t>
            </w:r>
          </w:p>
        </w:tc>
        <w:tc>
          <w:tcPr>
            <w:tcW w:w="1206" w:type="dxa"/>
          </w:tcPr>
          <w:p w14:paraId="4F5224D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0.0115</w:t>
            </w:r>
          </w:p>
        </w:tc>
      </w:tr>
      <w:tr w:rsidR="00B023DB" w:rsidRPr="007D43D4" w14:paraId="213C6B71" w14:textId="77777777" w:rsidTr="00B71294">
        <w:tc>
          <w:tcPr>
            <w:tcW w:w="804" w:type="dxa"/>
          </w:tcPr>
          <w:p w14:paraId="0279563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03EC34C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17B05D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640F419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85366C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299BAB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E9C54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E71B6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0.1058</w:t>
            </w:r>
          </w:p>
        </w:tc>
        <w:tc>
          <w:tcPr>
            <w:tcW w:w="1206" w:type="dxa"/>
          </w:tcPr>
          <w:p w14:paraId="0B6E4A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0.0748</w:t>
            </w:r>
          </w:p>
        </w:tc>
      </w:tr>
      <w:tr w:rsidR="00B023DB" w:rsidRPr="007D43D4" w14:paraId="74AB4DCB" w14:textId="77777777" w:rsidTr="00B71294">
        <w:tc>
          <w:tcPr>
            <w:tcW w:w="804" w:type="dxa"/>
          </w:tcPr>
          <w:p w14:paraId="25F29AA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M132</w:t>
            </w:r>
          </w:p>
        </w:tc>
        <w:tc>
          <w:tcPr>
            <w:tcW w:w="747" w:type="dxa"/>
          </w:tcPr>
          <w:p w14:paraId="6722DE6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FBA7C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703D2F2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647338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249090C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90F91F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4560735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0.2779</w:t>
            </w:r>
          </w:p>
        </w:tc>
        <w:tc>
          <w:tcPr>
            <w:tcW w:w="1206" w:type="dxa"/>
          </w:tcPr>
          <w:p w14:paraId="2036E2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0.0674</w:t>
            </w:r>
          </w:p>
        </w:tc>
      </w:tr>
      <w:tr w:rsidR="00B023DB" w:rsidRPr="007D43D4" w14:paraId="472233B6" w14:textId="77777777" w:rsidTr="00B71294">
        <w:tc>
          <w:tcPr>
            <w:tcW w:w="804" w:type="dxa"/>
          </w:tcPr>
          <w:p w14:paraId="6AD4667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716B0D6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2EF5C6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23B99A3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225EEB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E7AA99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2C7C18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458CF3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0.1338</w:t>
            </w:r>
          </w:p>
        </w:tc>
        <w:tc>
          <w:tcPr>
            <w:tcW w:w="1206" w:type="dxa"/>
          </w:tcPr>
          <w:p w14:paraId="4E12ED3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0.0262</w:t>
            </w:r>
          </w:p>
        </w:tc>
      </w:tr>
      <w:tr w:rsidR="00B023DB" w:rsidRPr="007D43D4" w14:paraId="488D3039" w14:textId="77777777" w:rsidTr="00B71294">
        <w:tc>
          <w:tcPr>
            <w:tcW w:w="804" w:type="dxa"/>
          </w:tcPr>
          <w:p w14:paraId="0626AE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50DA91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81CF2C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1999CBA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3C27857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5337E2F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220C366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498F676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0.1195</w:t>
            </w:r>
          </w:p>
        </w:tc>
        <w:tc>
          <w:tcPr>
            <w:tcW w:w="1206" w:type="dxa"/>
          </w:tcPr>
          <w:p w14:paraId="1D7FBD4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0.0343</w:t>
            </w:r>
          </w:p>
        </w:tc>
      </w:tr>
      <w:tr w:rsidR="00B023DB" w:rsidRPr="007D43D4" w14:paraId="3D2016FE" w14:textId="77777777" w:rsidTr="00B71294">
        <w:tc>
          <w:tcPr>
            <w:tcW w:w="804" w:type="dxa"/>
          </w:tcPr>
          <w:p w14:paraId="6B7FD5F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22406E1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1CCBA6C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4BCA960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5EB8E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8D5D20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DE7A43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A93E95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0.2876</w:t>
            </w:r>
          </w:p>
        </w:tc>
        <w:tc>
          <w:tcPr>
            <w:tcW w:w="1206" w:type="dxa"/>
          </w:tcPr>
          <w:p w14:paraId="076B5EC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0.0170</w:t>
            </w:r>
          </w:p>
        </w:tc>
      </w:tr>
      <w:tr w:rsidR="00B023DB" w:rsidRPr="007D43D4" w14:paraId="6EAB456C" w14:textId="77777777" w:rsidTr="00B71294">
        <w:tc>
          <w:tcPr>
            <w:tcW w:w="804" w:type="dxa"/>
          </w:tcPr>
          <w:p w14:paraId="131EDD2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2217C51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4F0D09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257FAE9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2E58A58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9D1FB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7AAAC8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9A98C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0.4822</w:t>
            </w:r>
          </w:p>
        </w:tc>
        <w:tc>
          <w:tcPr>
            <w:tcW w:w="1206" w:type="dxa"/>
          </w:tcPr>
          <w:p w14:paraId="586D28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0.0178</w:t>
            </w:r>
          </w:p>
        </w:tc>
      </w:tr>
      <w:tr w:rsidR="00B023DB" w:rsidRPr="007D43D4" w14:paraId="2C7A9428" w14:textId="77777777" w:rsidTr="00B71294">
        <w:tc>
          <w:tcPr>
            <w:tcW w:w="804" w:type="dxa"/>
          </w:tcPr>
          <w:p w14:paraId="3B9342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B77D64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F64F12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3E856E2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FE036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78A111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6BD9B0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2F1647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0.0734</w:t>
            </w:r>
          </w:p>
        </w:tc>
        <w:tc>
          <w:tcPr>
            <w:tcW w:w="1206" w:type="dxa"/>
          </w:tcPr>
          <w:p w14:paraId="71A6F1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0.0272</w:t>
            </w:r>
          </w:p>
        </w:tc>
      </w:tr>
      <w:tr w:rsidR="00B023DB" w:rsidRPr="007D43D4" w14:paraId="7C7C629C" w14:textId="77777777" w:rsidTr="00B71294">
        <w:tc>
          <w:tcPr>
            <w:tcW w:w="804" w:type="dxa"/>
          </w:tcPr>
          <w:p w14:paraId="759295E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38E854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5D9CE3D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66DE900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347D78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62402F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5E93F0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C7451D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0.4455</w:t>
            </w:r>
          </w:p>
        </w:tc>
        <w:tc>
          <w:tcPr>
            <w:tcW w:w="1206" w:type="dxa"/>
          </w:tcPr>
          <w:p w14:paraId="457389D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0.0186</w:t>
            </w:r>
          </w:p>
        </w:tc>
      </w:tr>
      <w:tr w:rsidR="00B023DB" w:rsidRPr="007D43D4" w14:paraId="34C00924" w14:textId="77777777" w:rsidTr="00B71294">
        <w:tc>
          <w:tcPr>
            <w:tcW w:w="804" w:type="dxa"/>
          </w:tcPr>
          <w:p w14:paraId="4ADFE28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0A01FF3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9A9380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3BD723D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478775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32A2748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1D5D1BB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7FDDA1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0.0652</w:t>
            </w:r>
          </w:p>
        </w:tc>
        <w:tc>
          <w:tcPr>
            <w:tcW w:w="1206" w:type="dxa"/>
          </w:tcPr>
          <w:p w14:paraId="00A428D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0.0076</w:t>
            </w:r>
          </w:p>
        </w:tc>
      </w:tr>
      <w:tr w:rsidR="00B023DB" w:rsidRPr="007D43D4" w14:paraId="02EDBAA4" w14:textId="77777777" w:rsidTr="00B71294">
        <w:tc>
          <w:tcPr>
            <w:tcW w:w="804" w:type="dxa"/>
          </w:tcPr>
          <w:p w14:paraId="462B6A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0AA7F72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68C076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3A8BC1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1E78574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09B8E15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4A96FF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43393AC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0.0421</w:t>
            </w:r>
          </w:p>
        </w:tc>
        <w:tc>
          <w:tcPr>
            <w:tcW w:w="1206" w:type="dxa"/>
          </w:tcPr>
          <w:p w14:paraId="0590112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0.0287</w:t>
            </w:r>
          </w:p>
        </w:tc>
      </w:tr>
      <w:tr w:rsidR="00B023DB" w:rsidRPr="007D43D4" w14:paraId="16EAABD9" w14:textId="77777777" w:rsidTr="00B71294">
        <w:tc>
          <w:tcPr>
            <w:tcW w:w="804" w:type="dxa"/>
          </w:tcPr>
          <w:p w14:paraId="751DDA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15421E1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488C67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2E31F3C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4D63115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6C9DC2F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B4EA2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12CC51E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0.1719</w:t>
            </w:r>
          </w:p>
        </w:tc>
        <w:tc>
          <w:tcPr>
            <w:tcW w:w="1206" w:type="dxa"/>
          </w:tcPr>
          <w:p w14:paraId="436F10F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0.0990</w:t>
            </w:r>
          </w:p>
        </w:tc>
      </w:tr>
      <w:tr w:rsidR="00B023DB" w:rsidRPr="007D43D4" w14:paraId="7351B2FB" w14:textId="77777777" w:rsidTr="00B71294">
        <w:tc>
          <w:tcPr>
            <w:tcW w:w="804" w:type="dxa"/>
          </w:tcPr>
          <w:p w14:paraId="43CF6EA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07D61B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3BD77AC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548E676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7621DA5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0BC157F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1357EF4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2F8437A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0.2816</w:t>
            </w:r>
          </w:p>
        </w:tc>
        <w:tc>
          <w:tcPr>
            <w:tcW w:w="1206" w:type="dxa"/>
          </w:tcPr>
          <w:p w14:paraId="7E5739C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0.0462</w:t>
            </w:r>
          </w:p>
        </w:tc>
      </w:tr>
      <w:tr w:rsidR="00B023DB" w:rsidRPr="007D43D4" w14:paraId="3932FAB5" w14:textId="77777777" w:rsidTr="00B71294">
        <w:tc>
          <w:tcPr>
            <w:tcW w:w="804" w:type="dxa"/>
          </w:tcPr>
          <w:p w14:paraId="204C3F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283BFFA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0CB336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 xml:space="preserve">Global total </w:t>
            </w:r>
            <w:r w:rsidRPr="007D43D4">
              <w:rPr>
                <w:rFonts w:ascii="Times New Roman" w:eastAsia="等线" w:hAnsi="Times New Roman" w:cs="Times New Roman"/>
                <w:kern w:val="0"/>
                <w:szCs w:val="21"/>
              </w:rPr>
              <w:lastRenderedPageBreak/>
              <w:t>gray matter area</w:t>
            </w:r>
          </w:p>
        </w:tc>
        <w:tc>
          <w:tcPr>
            <w:tcW w:w="919" w:type="dxa"/>
          </w:tcPr>
          <w:p w14:paraId="2E800E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2</w:t>
            </w:r>
          </w:p>
        </w:tc>
        <w:tc>
          <w:tcPr>
            <w:tcW w:w="861" w:type="dxa"/>
          </w:tcPr>
          <w:p w14:paraId="01AB9A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F5F746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7C00A4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FAEE0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0.1914</w:t>
            </w:r>
          </w:p>
        </w:tc>
        <w:tc>
          <w:tcPr>
            <w:tcW w:w="1206" w:type="dxa"/>
          </w:tcPr>
          <w:p w14:paraId="32E2932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0.0495</w:t>
            </w:r>
          </w:p>
        </w:tc>
      </w:tr>
      <w:tr w:rsidR="00B023DB" w:rsidRPr="007D43D4" w14:paraId="72E8068B" w14:textId="77777777" w:rsidTr="00B71294">
        <w:tc>
          <w:tcPr>
            <w:tcW w:w="804" w:type="dxa"/>
          </w:tcPr>
          <w:p w14:paraId="73C8C18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M132</w:t>
            </w:r>
          </w:p>
        </w:tc>
        <w:tc>
          <w:tcPr>
            <w:tcW w:w="747" w:type="dxa"/>
          </w:tcPr>
          <w:p w14:paraId="77B6293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25831D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2C7DFA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7FED23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05D3752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C4225A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0ABFC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0.1165</w:t>
            </w:r>
          </w:p>
        </w:tc>
        <w:tc>
          <w:tcPr>
            <w:tcW w:w="1206" w:type="dxa"/>
          </w:tcPr>
          <w:p w14:paraId="50FF72E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0.0405</w:t>
            </w:r>
          </w:p>
        </w:tc>
      </w:tr>
      <w:tr w:rsidR="00B023DB" w:rsidRPr="007D43D4" w14:paraId="1A12A539" w14:textId="77777777" w:rsidTr="00B71294">
        <w:tc>
          <w:tcPr>
            <w:tcW w:w="804" w:type="dxa"/>
          </w:tcPr>
          <w:p w14:paraId="4A5001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7A5C209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3B5AE7D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297C28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B1D10E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451D176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08177C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080EEE5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0.6881</w:t>
            </w:r>
          </w:p>
        </w:tc>
        <w:tc>
          <w:tcPr>
            <w:tcW w:w="1206" w:type="dxa"/>
          </w:tcPr>
          <w:p w14:paraId="3FD99AC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0.0164</w:t>
            </w:r>
          </w:p>
        </w:tc>
      </w:tr>
      <w:tr w:rsidR="00B023DB" w:rsidRPr="007D43D4" w14:paraId="25D1EEB1" w14:textId="77777777" w:rsidTr="00B71294">
        <w:tc>
          <w:tcPr>
            <w:tcW w:w="804" w:type="dxa"/>
          </w:tcPr>
          <w:p w14:paraId="58593DA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729EB6C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DD720A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510D56C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7C7DB0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92A6C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B87520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1639A2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0.5560</w:t>
            </w:r>
          </w:p>
        </w:tc>
        <w:tc>
          <w:tcPr>
            <w:tcW w:w="1206" w:type="dxa"/>
          </w:tcPr>
          <w:p w14:paraId="451DDDC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0.0205</w:t>
            </w:r>
          </w:p>
        </w:tc>
      </w:tr>
      <w:tr w:rsidR="00B023DB" w:rsidRPr="007D43D4" w14:paraId="6D25533B" w14:textId="77777777" w:rsidTr="00B71294">
        <w:tc>
          <w:tcPr>
            <w:tcW w:w="804" w:type="dxa"/>
          </w:tcPr>
          <w:p w14:paraId="01BEB62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0C5E8BF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22CA3D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2595DAB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0F47FD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ED9967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C6E214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7FF2D1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0.1091</w:t>
            </w:r>
          </w:p>
        </w:tc>
        <w:tc>
          <w:tcPr>
            <w:tcW w:w="1206" w:type="dxa"/>
          </w:tcPr>
          <w:p w14:paraId="4371506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0.1472</w:t>
            </w:r>
          </w:p>
        </w:tc>
      </w:tr>
      <w:tr w:rsidR="00B023DB" w:rsidRPr="007D43D4" w14:paraId="51399C3A" w14:textId="77777777" w:rsidTr="00B71294">
        <w:tc>
          <w:tcPr>
            <w:tcW w:w="804" w:type="dxa"/>
          </w:tcPr>
          <w:p w14:paraId="4BF6EEE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5B37E01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99DD4B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06F52C1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6A96B7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2C8D5AE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45E5F8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280441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0.1786</w:t>
            </w:r>
          </w:p>
        </w:tc>
        <w:tc>
          <w:tcPr>
            <w:tcW w:w="1206" w:type="dxa"/>
          </w:tcPr>
          <w:p w14:paraId="2DC09C5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0.0144</w:t>
            </w:r>
          </w:p>
        </w:tc>
      </w:tr>
      <w:tr w:rsidR="00B023DB" w:rsidRPr="007D43D4" w14:paraId="674603FF" w14:textId="77777777" w:rsidTr="00B71294">
        <w:tc>
          <w:tcPr>
            <w:tcW w:w="804" w:type="dxa"/>
          </w:tcPr>
          <w:p w14:paraId="2A2B3DE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57F1AE4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6DB826A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4CAF790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2C21F5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6C3814E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3E85ED4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2EBCE9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0.7038</w:t>
            </w:r>
          </w:p>
        </w:tc>
        <w:tc>
          <w:tcPr>
            <w:tcW w:w="1206" w:type="dxa"/>
          </w:tcPr>
          <w:p w14:paraId="1B60AF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0.0112</w:t>
            </w:r>
          </w:p>
        </w:tc>
      </w:tr>
      <w:tr w:rsidR="00B023DB" w:rsidRPr="007D43D4" w14:paraId="3B9A90FF" w14:textId="77777777" w:rsidTr="00B71294">
        <w:tc>
          <w:tcPr>
            <w:tcW w:w="804" w:type="dxa"/>
          </w:tcPr>
          <w:p w14:paraId="04143F6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17D03BB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A9090C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070F41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F56FE0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75B781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B1B748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7516A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0.0314</w:t>
            </w:r>
          </w:p>
        </w:tc>
        <w:tc>
          <w:tcPr>
            <w:tcW w:w="1206" w:type="dxa"/>
          </w:tcPr>
          <w:p w14:paraId="497C2B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0.0336</w:t>
            </w:r>
          </w:p>
        </w:tc>
      </w:tr>
      <w:tr w:rsidR="00B023DB" w:rsidRPr="007D43D4" w14:paraId="531D2DBD" w14:textId="77777777" w:rsidTr="00B71294">
        <w:tc>
          <w:tcPr>
            <w:tcW w:w="804" w:type="dxa"/>
          </w:tcPr>
          <w:p w14:paraId="33B95A6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68CE247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759DD8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5D940D8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3D903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0764B28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3D21C7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3F506A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0.1550</w:t>
            </w:r>
          </w:p>
        </w:tc>
        <w:tc>
          <w:tcPr>
            <w:tcW w:w="1206" w:type="dxa"/>
          </w:tcPr>
          <w:p w14:paraId="7A0CAB8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0.0739</w:t>
            </w:r>
          </w:p>
        </w:tc>
      </w:tr>
      <w:tr w:rsidR="00B023DB" w:rsidRPr="007D43D4" w14:paraId="0EABDA1E" w14:textId="77777777" w:rsidTr="00B71294">
        <w:tc>
          <w:tcPr>
            <w:tcW w:w="804" w:type="dxa"/>
          </w:tcPr>
          <w:p w14:paraId="2170817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7423182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162884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3C12EC3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CFD3E2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5A45E4E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466BA5D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AC547B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0.2037</w:t>
            </w:r>
          </w:p>
        </w:tc>
        <w:tc>
          <w:tcPr>
            <w:tcW w:w="1206" w:type="dxa"/>
          </w:tcPr>
          <w:p w14:paraId="6D5C72C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0.0455</w:t>
            </w:r>
          </w:p>
        </w:tc>
      </w:tr>
      <w:tr w:rsidR="00B023DB" w:rsidRPr="007D43D4" w14:paraId="61AB095C" w14:textId="77777777" w:rsidTr="00B71294">
        <w:tc>
          <w:tcPr>
            <w:tcW w:w="804" w:type="dxa"/>
          </w:tcPr>
          <w:p w14:paraId="71DB6FC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0A5B74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71A01BC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2656900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61E0951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FC47BC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2FCE6F9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1D9CDBE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0.1244</w:t>
            </w:r>
          </w:p>
        </w:tc>
        <w:tc>
          <w:tcPr>
            <w:tcW w:w="1206" w:type="dxa"/>
          </w:tcPr>
          <w:p w14:paraId="25AC64F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0.0242</w:t>
            </w:r>
          </w:p>
        </w:tc>
      </w:tr>
      <w:tr w:rsidR="00B023DB" w:rsidRPr="007D43D4" w14:paraId="0816CAE5" w14:textId="77777777" w:rsidTr="00B71294">
        <w:tc>
          <w:tcPr>
            <w:tcW w:w="804" w:type="dxa"/>
          </w:tcPr>
          <w:p w14:paraId="79930B4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1923879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03168B7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 xml:space="preserve">Global total cortical </w:t>
            </w:r>
            <w:r w:rsidRPr="007D43D4">
              <w:rPr>
                <w:rFonts w:ascii="Times New Roman" w:eastAsia="等线" w:hAnsi="Times New Roman" w:cs="Times New Roman"/>
                <w:kern w:val="0"/>
                <w:szCs w:val="21"/>
              </w:rPr>
              <w:lastRenderedPageBreak/>
              <w:t>volume</w:t>
            </w:r>
          </w:p>
        </w:tc>
        <w:tc>
          <w:tcPr>
            <w:tcW w:w="919" w:type="dxa"/>
          </w:tcPr>
          <w:p w14:paraId="12F24B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2</w:t>
            </w:r>
          </w:p>
        </w:tc>
        <w:tc>
          <w:tcPr>
            <w:tcW w:w="861" w:type="dxa"/>
          </w:tcPr>
          <w:p w14:paraId="74462D9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4350A38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79EFEA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99C7A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0.2240</w:t>
            </w:r>
          </w:p>
        </w:tc>
        <w:tc>
          <w:tcPr>
            <w:tcW w:w="1206" w:type="dxa"/>
          </w:tcPr>
          <w:p w14:paraId="0308EA7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0.0375</w:t>
            </w:r>
          </w:p>
        </w:tc>
      </w:tr>
      <w:tr w:rsidR="00B023DB" w:rsidRPr="007D43D4" w14:paraId="02485E91" w14:textId="77777777" w:rsidTr="00B71294">
        <w:tc>
          <w:tcPr>
            <w:tcW w:w="804" w:type="dxa"/>
          </w:tcPr>
          <w:p w14:paraId="6D725E8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57A044E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A7F6E7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919" w:type="dxa"/>
          </w:tcPr>
          <w:p w14:paraId="45BE89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9BA4A6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3AC4463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16C6000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44FAC1F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-0.2024</w:t>
            </w:r>
          </w:p>
        </w:tc>
        <w:tc>
          <w:tcPr>
            <w:tcW w:w="1206" w:type="dxa"/>
          </w:tcPr>
          <w:p w14:paraId="62EEE80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0.4978</w:t>
            </w:r>
          </w:p>
        </w:tc>
      </w:tr>
      <w:tr w:rsidR="00B023DB" w:rsidRPr="007D43D4" w14:paraId="65869593" w14:textId="77777777" w:rsidTr="00B71294">
        <w:tc>
          <w:tcPr>
            <w:tcW w:w="804" w:type="dxa"/>
          </w:tcPr>
          <w:p w14:paraId="2D60841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6AB949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1463CE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919" w:type="dxa"/>
          </w:tcPr>
          <w:p w14:paraId="5E9B054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C25E70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51C016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E6DD55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469EEC3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0.1589</w:t>
            </w:r>
          </w:p>
        </w:tc>
        <w:tc>
          <w:tcPr>
            <w:tcW w:w="1206" w:type="dxa"/>
          </w:tcPr>
          <w:p w14:paraId="59D8998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0.0256</w:t>
            </w:r>
          </w:p>
        </w:tc>
      </w:tr>
      <w:tr w:rsidR="00B023DB" w:rsidRPr="007D43D4" w14:paraId="571A5F74" w14:textId="77777777" w:rsidTr="00B71294">
        <w:tc>
          <w:tcPr>
            <w:tcW w:w="804" w:type="dxa"/>
          </w:tcPr>
          <w:p w14:paraId="772517D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650FB0F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2604363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919" w:type="dxa"/>
          </w:tcPr>
          <w:p w14:paraId="0AA0B0F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1B1335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60C75D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7127B8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B198E2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0.6860</w:t>
            </w:r>
          </w:p>
        </w:tc>
        <w:tc>
          <w:tcPr>
            <w:tcW w:w="1206" w:type="dxa"/>
          </w:tcPr>
          <w:p w14:paraId="3E6F83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0.0284</w:t>
            </w:r>
          </w:p>
        </w:tc>
      </w:tr>
      <w:tr w:rsidR="00B023DB" w:rsidRPr="007D43D4" w14:paraId="785CF18D" w14:textId="77777777" w:rsidTr="00B71294">
        <w:tc>
          <w:tcPr>
            <w:tcW w:w="804" w:type="dxa"/>
          </w:tcPr>
          <w:p w14:paraId="29CCD1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318A950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2C84900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919" w:type="dxa"/>
          </w:tcPr>
          <w:p w14:paraId="7497206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64C22B6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0807627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E5824A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3681E1F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0.5603</w:t>
            </w:r>
          </w:p>
        </w:tc>
        <w:tc>
          <w:tcPr>
            <w:tcW w:w="1206" w:type="dxa"/>
          </w:tcPr>
          <w:p w14:paraId="2FC6CAC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0.0315</w:t>
            </w:r>
          </w:p>
        </w:tc>
      </w:tr>
      <w:tr w:rsidR="00B023DB" w:rsidRPr="007D43D4" w14:paraId="6983CA3E" w14:textId="77777777" w:rsidTr="00B71294">
        <w:tc>
          <w:tcPr>
            <w:tcW w:w="804" w:type="dxa"/>
          </w:tcPr>
          <w:p w14:paraId="20ABAB3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74D3C2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AE6302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919" w:type="dxa"/>
          </w:tcPr>
          <w:p w14:paraId="6BD2532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7ECD23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EDCF2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1D56447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18E5C5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0.6831</w:t>
            </w:r>
          </w:p>
        </w:tc>
        <w:tc>
          <w:tcPr>
            <w:tcW w:w="1206" w:type="dxa"/>
          </w:tcPr>
          <w:p w14:paraId="1D79ECF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0.0172</w:t>
            </w:r>
          </w:p>
        </w:tc>
      </w:tr>
      <w:tr w:rsidR="00B023DB" w:rsidRPr="007D43D4" w14:paraId="709C2FA5" w14:textId="77777777" w:rsidTr="00B71294">
        <w:tc>
          <w:tcPr>
            <w:tcW w:w="804" w:type="dxa"/>
          </w:tcPr>
          <w:p w14:paraId="7FF28D8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172D630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33D6A8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curvature</w:t>
            </w:r>
          </w:p>
        </w:tc>
        <w:tc>
          <w:tcPr>
            <w:tcW w:w="919" w:type="dxa"/>
          </w:tcPr>
          <w:p w14:paraId="262D56A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46102D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08B65C8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570874E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A79447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-0.0095</w:t>
            </w:r>
          </w:p>
        </w:tc>
        <w:tc>
          <w:tcPr>
            <w:tcW w:w="1206" w:type="dxa"/>
          </w:tcPr>
          <w:p w14:paraId="194469D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0.0143</w:t>
            </w:r>
          </w:p>
        </w:tc>
      </w:tr>
      <w:tr w:rsidR="00B023DB" w:rsidRPr="007D43D4" w14:paraId="4F22D5FA" w14:textId="77777777" w:rsidTr="00B71294">
        <w:tc>
          <w:tcPr>
            <w:tcW w:w="804" w:type="dxa"/>
          </w:tcPr>
          <w:p w14:paraId="32DCBA0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58D9D71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81D75C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thickness</w:t>
            </w:r>
          </w:p>
        </w:tc>
        <w:tc>
          <w:tcPr>
            <w:tcW w:w="919" w:type="dxa"/>
          </w:tcPr>
          <w:p w14:paraId="5D3D419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20B25D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0B6671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09EB97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43E2D0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0.1738</w:t>
            </w:r>
          </w:p>
        </w:tc>
        <w:tc>
          <w:tcPr>
            <w:tcW w:w="1206" w:type="dxa"/>
          </w:tcPr>
          <w:p w14:paraId="40531A4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0.0596</w:t>
            </w:r>
          </w:p>
        </w:tc>
      </w:tr>
      <w:tr w:rsidR="00B023DB" w:rsidRPr="007D43D4" w14:paraId="70A80C99" w14:textId="77777777" w:rsidTr="00B71294">
        <w:tc>
          <w:tcPr>
            <w:tcW w:w="804" w:type="dxa"/>
          </w:tcPr>
          <w:p w14:paraId="0677B1A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38E7721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220FCF9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mean sulcal depth</w:t>
            </w:r>
          </w:p>
        </w:tc>
        <w:tc>
          <w:tcPr>
            <w:tcW w:w="919" w:type="dxa"/>
          </w:tcPr>
          <w:p w14:paraId="539ABBE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4</w:t>
            </w:r>
          </w:p>
        </w:tc>
        <w:tc>
          <w:tcPr>
            <w:tcW w:w="861" w:type="dxa"/>
          </w:tcPr>
          <w:p w14:paraId="722758A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6A818A7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6A9B1E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263" w:type="dxa"/>
          </w:tcPr>
          <w:p w14:paraId="371AA70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0.2772</w:t>
            </w:r>
          </w:p>
        </w:tc>
        <w:tc>
          <w:tcPr>
            <w:tcW w:w="1206" w:type="dxa"/>
          </w:tcPr>
          <w:p w14:paraId="1485EB7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0.0291</w:t>
            </w:r>
          </w:p>
        </w:tc>
      </w:tr>
      <w:tr w:rsidR="00B023DB" w:rsidRPr="007D43D4" w14:paraId="6BFBCACD" w14:textId="77777777" w:rsidTr="00B71294">
        <w:tc>
          <w:tcPr>
            <w:tcW w:w="804" w:type="dxa"/>
          </w:tcPr>
          <w:p w14:paraId="79F842E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442B01A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40EBB2B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gray matter area</w:t>
            </w:r>
          </w:p>
        </w:tc>
        <w:tc>
          <w:tcPr>
            <w:tcW w:w="919" w:type="dxa"/>
          </w:tcPr>
          <w:p w14:paraId="2D332B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1F1DBEF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332FC4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148" w:type="dxa"/>
          </w:tcPr>
          <w:p w14:paraId="660498F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96C200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0.1283</w:t>
            </w:r>
          </w:p>
        </w:tc>
        <w:tc>
          <w:tcPr>
            <w:tcW w:w="1206" w:type="dxa"/>
          </w:tcPr>
          <w:p w14:paraId="24159B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0.0263</w:t>
            </w:r>
          </w:p>
        </w:tc>
      </w:tr>
      <w:tr w:rsidR="00B023DB" w:rsidRPr="007D43D4" w14:paraId="57C03EBA" w14:textId="77777777" w:rsidTr="00B71294">
        <w:tc>
          <w:tcPr>
            <w:tcW w:w="804" w:type="dxa"/>
          </w:tcPr>
          <w:p w14:paraId="35A00EF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Modalities</w:t>
            </w:r>
          </w:p>
        </w:tc>
        <w:tc>
          <w:tcPr>
            <w:tcW w:w="747" w:type="dxa"/>
          </w:tcPr>
          <w:p w14:paraId="586BC4C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396890A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cortical volume</w:t>
            </w:r>
          </w:p>
        </w:tc>
        <w:tc>
          <w:tcPr>
            <w:tcW w:w="919" w:type="dxa"/>
          </w:tcPr>
          <w:p w14:paraId="7B81733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02EC39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1091" w:type="dxa"/>
          </w:tcPr>
          <w:p w14:paraId="0D11C52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DC45DF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15520B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0.1873</w:t>
            </w:r>
          </w:p>
        </w:tc>
        <w:tc>
          <w:tcPr>
            <w:tcW w:w="1206" w:type="dxa"/>
          </w:tcPr>
          <w:p w14:paraId="69D627C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0.0387</w:t>
            </w:r>
          </w:p>
        </w:tc>
      </w:tr>
      <w:tr w:rsidR="00B023DB" w:rsidRPr="007D43D4" w14:paraId="7B279F49" w14:textId="77777777" w:rsidTr="00B71294">
        <w:tc>
          <w:tcPr>
            <w:tcW w:w="804" w:type="dxa"/>
          </w:tcPr>
          <w:p w14:paraId="05334C1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w:t>
            </w:r>
          </w:p>
        </w:tc>
        <w:tc>
          <w:tcPr>
            <w:tcW w:w="747" w:type="dxa"/>
          </w:tcPr>
          <w:p w14:paraId="1BFA3AF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69B4C2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 volume</w:t>
            </w:r>
          </w:p>
        </w:tc>
        <w:tc>
          <w:tcPr>
            <w:tcW w:w="919" w:type="dxa"/>
          </w:tcPr>
          <w:p w14:paraId="56A372E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77C7FC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E3EF06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2F99639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2A8EF00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0.3909</w:t>
            </w:r>
          </w:p>
        </w:tc>
        <w:tc>
          <w:tcPr>
            <w:tcW w:w="1206" w:type="dxa"/>
          </w:tcPr>
          <w:p w14:paraId="489AF14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0.0540</w:t>
            </w:r>
          </w:p>
        </w:tc>
      </w:tr>
      <w:tr w:rsidR="00B023DB" w:rsidRPr="007D43D4" w14:paraId="6826D8D7" w14:textId="77777777" w:rsidTr="00B71294">
        <w:tc>
          <w:tcPr>
            <w:tcW w:w="804" w:type="dxa"/>
          </w:tcPr>
          <w:p w14:paraId="3A16B9F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lastRenderedPageBreak/>
              <w:t>Subcortical</w:t>
            </w:r>
          </w:p>
        </w:tc>
        <w:tc>
          <w:tcPr>
            <w:tcW w:w="747" w:type="dxa"/>
          </w:tcPr>
          <w:p w14:paraId="14E8274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293852C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estimated ICV</w:t>
            </w:r>
          </w:p>
        </w:tc>
        <w:tc>
          <w:tcPr>
            <w:tcW w:w="919" w:type="dxa"/>
          </w:tcPr>
          <w:p w14:paraId="70CD1AD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78AEBC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7783933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DB4B7F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690193A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0.3383</w:t>
            </w:r>
          </w:p>
        </w:tc>
        <w:tc>
          <w:tcPr>
            <w:tcW w:w="1206" w:type="dxa"/>
          </w:tcPr>
          <w:p w14:paraId="7C8A7E9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0.0765</w:t>
            </w:r>
          </w:p>
        </w:tc>
      </w:tr>
      <w:tr w:rsidR="00B023DB" w:rsidRPr="007D43D4" w14:paraId="66B7739F" w14:textId="77777777" w:rsidTr="00B71294">
        <w:tc>
          <w:tcPr>
            <w:tcW w:w="804" w:type="dxa"/>
          </w:tcPr>
          <w:p w14:paraId="3559B1A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w:t>
            </w:r>
          </w:p>
        </w:tc>
        <w:tc>
          <w:tcPr>
            <w:tcW w:w="747" w:type="dxa"/>
          </w:tcPr>
          <w:p w14:paraId="4D01560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w:t>
            </w:r>
          </w:p>
        </w:tc>
        <w:tc>
          <w:tcPr>
            <w:tcW w:w="1321" w:type="dxa"/>
          </w:tcPr>
          <w:p w14:paraId="474EBFE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subcortical volume</w:t>
            </w:r>
          </w:p>
        </w:tc>
        <w:tc>
          <w:tcPr>
            <w:tcW w:w="919" w:type="dxa"/>
          </w:tcPr>
          <w:p w14:paraId="332608C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552C2CD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1AC0E67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7555F2B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D4E2D8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0.4024</w:t>
            </w:r>
          </w:p>
        </w:tc>
        <w:tc>
          <w:tcPr>
            <w:tcW w:w="1206" w:type="dxa"/>
          </w:tcPr>
          <w:p w14:paraId="3B34769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0.0674</w:t>
            </w:r>
          </w:p>
        </w:tc>
      </w:tr>
      <w:tr w:rsidR="00B023DB" w:rsidRPr="007D43D4" w14:paraId="30AF7909" w14:textId="77777777" w:rsidTr="00B71294">
        <w:tc>
          <w:tcPr>
            <w:tcW w:w="804" w:type="dxa"/>
          </w:tcPr>
          <w:p w14:paraId="26DB8E0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w:t>
            </w:r>
          </w:p>
        </w:tc>
        <w:tc>
          <w:tcPr>
            <w:tcW w:w="747" w:type="dxa"/>
          </w:tcPr>
          <w:p w14:paraId="4FE37DC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655D04B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 volume</w:t>
            </w:r>
          </w:p>
        </w:tc>
        <w:tc>
          <w:tcPr>
            <w:tcW w:w="919" w:type="dxa"/>
          </w:tcPr>
          <w:p w14:paraId="3C8B075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3CA5A88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3A3E98D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0E7AFFA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1FAE40F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0.3812</w:t>
            </w:r>
          </w:p>
        </w:tc>
        <w:tc>
          <w:tcPr>
            <w:tcW w:w="1206" w:type="dxa"/>
          </w:tcPr>
          <w:p w14:paraId="7AFF56B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0.0343</w:t>
            </w:r>
          </w:p>
        </w:tc>
      </w:tr>
      <w:tr w:rsidR="00B023DB" w:rsidRPr="007D43D4" w14:paraId="6B72B900" w14:textId="77777777" w:rsidTr="00B71294">
        <w:tc>
          <w:tcPr>
            <w:tcW w:w="804" w:type="dxa"/>
          </w:tcPr>
          <w:p w14:paraId="56C32928"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w:t>
            </w:r>
          </w:p>
        </w:tc>
        <w:tc>
          <w:tcPr>
            <w:tcW w:w="747" w:type="dxa"/>
          </w:tcPr>
          <w:p w14:paraId="180ECA0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0A69815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estimated ICV</w:t>
            </w:r>
          </w:p>
        </w:tc>
        <w:tc>
          <w:tcPr>
            <w:tcW w:w="919" w:type="dxa"/>
          </w:tcPr>
          <w:p w14:paraId="0C9346F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091718B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561C4F9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727352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562E90A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0.3203</w:t>
            </w:r>
          </w:p>
        </w:tc>
        <w:tc>
          <w:tcPr>
            <w:tcW w:w="1206" w:type="dxa"/>
          </w:tcPr>
          <w:p w14:paraId="536F2F3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0.0536</w:t>
            </w:r>
          </w:p>
        </w:tc>
      </w:tr>
      <w:tr w:rsidR="00B023DB" w:rsidRPr="007D43D4" w14:paraId="0874B9BB" w14:textId="77777777" w:rsidTr="00B71294">
        <w:tc>
          <w:tcPr>
            <w:tcW w:w="804" w:type="dxa"/>
          </w:tcPr>
          <w:p w14:paraId="2B30306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Subcortical</w:t>
            </w:r>
          </w:p>
        </w:tc>
        <w:tc>
          <w:tcPr>
            <w:tcW w:w="747" w:type="dxa"/>
          </w:tcPr>
          <w:p w14:paraId="72BDE5E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w:t>
            </w:r>
          </w:p>
        </w:tc>
        <w:tc>
          <w:tcPr>
            <w:tcW w:w="1321" w:type="dxa"/>
          </w:tcPr>
          <w:p w14:paraId="7A2A1D9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Global total subcortical volume</w:t>
            </w:r>
          </w:p>
        </w:tc>
        <w:tc>
          <w:tcPr>
            <w:tcW w:w="919" w:type="dxa"/>
          </w:tcPr>
          <w:p w14:paraId="3CBD42A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w:t>
            </w:r>
          </w:p>
        </w:tc>
        <w:tc>
          <w:tcPr>
            <w:tcW w:w="861" w:type="dxa"/>
          </w:tcPr>
          <w:p w14:paraId="43B3E28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3</w:t>
            </w:r>
          </w:p>
        </w:tc>
        <w:tc>
          <w:tcPr>
            <w:tcW w:w="1091" w:type="dxa"/>
          </w:tcPr>
          <w:p w14:paraId="6707372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False</w:t>
            </w:r>
          </w:p>
        </w:tc>
        <w:tc>
          <w:tcPr>
            <w:tcW w:w="1148" w:type="dxa"/>
          </w:tcPr>
          <w:p w14:paraId="1ADBBDA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True</w:t>
            </w:r>
          </w:p>
        </w:tc>
        <w:tc>
          <w:tcPr>
            <w:tcW w:w="1263" w:type="dxa"/>
          </w:tcPr>
          <w:p w14:paraId="7B071AA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0.3932</w:t>
            </w:r>
          </w:p>
        </w:tc>
        <w:tc>
          <w:tcPr>
            <w:tcW w:w="1206" w:type="dxa"/>
          </w:tcPr>
          <w:p w14:paraId="5A97B12C"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0.0418</w:t>
            </w:r>
          </w:p>
        </w:tc>
      </w:tr>
    </w:tbl>
    <w:p w14:paraId="012D7FF0" w14:textId="673CB250" w:rsidR="00B023DB" w:rsidRPr="00102474" w:rsidRDefault="00B023DB" w:rsidP="00C93A7D">
      <w:pPr>
        <w:spacing w:after="120" w:line="480" w:lineRule="auto"/>
        <w:rPr>
          <w:rFonts w:ascii="Times New Roman" w:eastAsia="等线" w:hAnsi="Times New Roman" w:cs="Times New Roman"/>
          <w:kern w:val="0"/>
          <w:sz w:val="24"/>
          <w:szCs w:val="24"/>
        </w:rPr>
      </w:pPr>
      <w:r w:rsidRPr="00D37FEF">
        <w:rPr>
          <w:rFonts w:ascii="Times New Roman" w:eastAsia="等线" w:hAnsi="Times New Roman" w:cs="Times New Roman"/>
          <w:i/>
          <w:iCs/>
          <w:kern w:val="0"/>
          <w:szCs w:val="21"/>
        </w:rPr>
        <w:t>EXPV = explained variance. All models were evaluated over 32 hyperparameter combinations with 5-fold cross-validation.</w:t>
      </w:r>
    </w:p>
    <w:p w14:paraId="4991D455"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Cross-validation identified consistent optimal hyperparameter patterns across modalities:</w:t>
      </w:r>
    </w:p>
    <w:p w14:paraId="08131FB0" w14:textId="69395183" w:rsidR="0005093A" w:rsidRPr="007D43D4" w:rsidRDefault="00B023DB" w:rsidP="00C93A7D">
      <w:pPr>
        <w:pStyle w:val="a9"/>
        <w:numPr>
          <w:ilvl w:val="0"/>
          <w:numId w:val="9"/>
        </w:num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95% of models selected 2 internal B-spline knots, balancing model flexibility and generalization</w:t>
      </w:r>
    </w:p>
    <w:p w14:paraId="5F16F6D2" w14:textId="56F9007B" w:rsidR="0005093A" w:rsidRPr="007D43D4" w:rsidRDefault="00B023DB" w:rsidP="00C93A7D">
      <w:pPr>
        <w:pStyle w:val="a9"/>
        <w:numPr>
          <w:ilvl w:val="0"/>
          <w:numId w:val="9"/>
        </w:num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86% of models used cubic B-splines (degree=3), with quadratic splines (degree=2) preferred for low-signal modalities including curvature and sulcal depth</w:t>
      </w:r>
    </w:p>
    <w:p w14:paraId="7A81EDF3" w14:textId="29944C1F" w:rsidR="0005093A" w:rsidRPr="007D43D4" w:rsidRDefault="00B023DB" w:rsidP="00C93A7D">
      <w:pPr>
        <w:pStyle w:val="a9"/>
        <w:numPr>
          <w:ilvl w:val="0"/>
          <w:numId w:val="9"/>
        </w:num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55% of models favored homoscedastic noise structure, with heteroscedastic noise providing small improvements for surface area and thickness models</w:t>
      </w:r>
    </w:p>
    <w:p w14:paraId="125BCEFA" w14:textId="5BFA46D6" w:rsidR="00B023DB" w:rsidRPr="007D43D4" w:rsidRDefault="00B023DB" w:rsidP="00C93A7D">
      <w:pPr>
        <w:pStyle w:val="a9"/>
        <w:numPr>
          <w:ilvl w:val="0"/>
          <w:numId w:val="9"/>
        </w:num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88% of models selected adaptive quantile-based knot placement rather than uniform spacing, better accommodating the non-uniform age distribution of the cohort</w:t>
      </w:r>
    </w:p>
    <w:p w14:paraId="67201340" w14:textId="77777777" w:rsidR="00B023DB" w:rsidRPr="007D43D4" w:rsidRDefault="00B023DB"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Across all models, the 5-fold cross-validation procedure achieved highly consistent performance estimates, with an average standard deviation of EXPV across folds of 0.049, indicating robust model generalizability.</w:t>
      </w:r>
    </w:p>
    <w:p w14:paraId="548F7490"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 </w:t>
      </w:r>
    </w:p>
    <w:p w14:paraId="1E778AE3" w14:textId="77777777" w:rsidR="00B023DB" w:rsidRPr="007D43D4" w:rsidRDefault="00B023DB"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lastRenderedPageBreak/>
        <w:t>Covariate contribution</w:t>
      </w:r>
    </w:p>
    <w:p w14:paraId="6B17E062" w14:textId="2B7C5FF4"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Including global brain measures as covariates significantly improved model performance across all modalities (</w:t>
      </w:r>
      <w:r w:rsidR="00654978" w:rsidRPr="007D43D4">
        <w:rPr>
          <w:rFonts w:ascii="Times New Roman" w:hAnsi="Times New Roman" w:cs="Times New Roman" w:hint="eastAsia"/>
          <w:color w:val="000000" w:themeColor="text1"/>
          <w:szCs w:val="21"/>
        </w:rPr>
        <w:t xml:space="preserve">Supplementary </w:t>
      </w:r>
      <w:r w:rsidRPr="007D43D4">
        <w:rPr>
          <w:rFonts w:ascii="Times New Roman" w:hAnsi="Times New Roman" w:cs="Times New Roman"/>
          <w:color w:val="000000" w:themeColor="text1"/>
          <w:szCs w:val="21"/>
        </w:rPr>
        <w:t xml:space="preserve">Table </w:t>
      </w:r>
      <w:r w:rsidR="008B7ED9">
        <w:rPr>
          <w:rFonts w:ascii="Times New Roman" w:hAnsi="Times New Roman" w:cs="Times New Roman" w:hint="eastAsia"/>
          <w:color w:val="000000" w:themeColor="text1"/>
          <w:szCs w:val="21"/>
        </w:rPr>
        <w:t>6</w:t>
      </w:r>
      <w:r w:rsidRPr="007D43D4">
        <w:rPr>
          <w:rFonts w:ascii="Times New Roman" w:hAnsi="Times New Roman" w:cs="Times New Roman"/>
          <w:color w:val="000000" w:themeColor="text1"/>
          <w:szCs w:val="21"/>
        </w:rPr>
        <w:t>). Compared to baseline models using only age, sex, and breed as predictors, adding global covariates increased mean EXPV by 0.22 for surface area models, 0.18 for thickness models, and 0.19 for volume models (all P &lt; 1 × 10⁻¹⁵, paired t-test across regions).</w:t>
      </w:r>
    </w:p>
    <w:p w14:paraId="0E07F91B"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 </w:t>
      </w:r>
    </w:p>
    <w:p w14:paraId="62EC2AB1" w14:textId="5D79CFCE" w:rsidR="00B023DB" w:rsidRPr="007D43D4" w:rsidRDefault="00F158DD" w:rsidP="00C93A7D">
      <w:pPr>
        <w:spacing w:after="120" w:line="48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 xml:space="preserve">Supplementary Table </w:t>
      </w:r>
      <w:r w:rsidR="008B7ED9">
        <w:rPr>
          <w:rFonts w:ascii="Times New Roman" w:eastAsia="等线" w:hAnsi="Times New Roman" w:cs="Times New Roman" w:hint="eastAsia"/>
          <w:b/>
          <w:bCs/>
          <w:kern w:val="0"/>
          <w:szCs w:val="21"/>
        </w:rPr>
        <w:t>6</w:t>
      </w:r>
      <w:r w:rsidRPr="007D43D4">
        <w:rPr>
          <w:rFonts w:ascii="Times New Roman" w:eastAsia="等线" w:hAnsi="Times New Roman" w:cs="Times New Roman" w:hint="eastAsia"/>
          <w:b/>
          <w:bCs/>
          <w:kern w:val="0"/>
          <w:szCs w:val="21"/>
        </w:rPr>
        <w:t>.</w:t>
      </w:r>
      <w:r w:rsidR="00B023DB" w:rsidRPr="007D43D4">
        <w:rPr>
          <w:rFonts w:ascii="Times New Roman" w:eastAsia="等线" w:hAnsi="Times New Roman" w:cs="Times New Roman"/>
          <w:b/>
          <w:bCs/>
          <w:kern w:val="0"/>
          <w:szCs w:val="21"/>
        </w:rPr>
        <w:t xml:space="preserve"> Contribution of global covariates to model performance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566"/>
        <w:gridCol w:w="2205"/>
        <w:gridCol w:w="2480"/>
        <w:gridCol w:w="925"/>
        <w:gridCol w:w="1840"/>
      </w:tblGrid>
      <w:tr w:rsidR="00B023DB" w:rsidRPr="00930486" w14:paraId="0AEC5F9C" w14:textId="77777777" w:rsidTr="00B71294">
        <w:trPr>
          <w:tblHeader/>
        </w:trPr>
        <w:tc>
          <w:tcPr>
            <w:tcW w:w="1624" w:type="dxa"/>
          </w:tcPr>
          <w:p w14:paraId="192EB6B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Modality</w:t>
            </w:r>
          </w:p>
        </w:tc>
        <w:tc>
          <w:tcPr>
            <w:tcW w:w="2292" w:type="dxa"/>
          </w:tcPr>
          <w:p w14:paraId="30258D3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EXPV (baseline: age+sex+breed)</w:t>
            </w:r>
          </w:p>
        </w:tc>
        <w:tc>
          <w:tcPr>
            <w:tcW w:w="2579" w:type="dxa"/>
          </w:tcPr>
          <w:p w14:paraId="2BA62F1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Mean EXPV (full model: + global covariates)</w:t>
            </w:r>
          </w:p>
        </w:tc>
        <w:tc>
          <w:tcPr>
            <w:tcW w:w="955" w:type="dxa"/>
          </w:tcPr>
          <w:p w14:paraId="2168AE1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ΔEXPV</w:t>
            </w:r>
          </w:p>
        </w:tc>
        <w:tc>
          <w:tcPr>
            <w:tcW w:w="1910" w:type="dxa"/>
          </w:tcPr>
          <w:p w14:paraId="47EA849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P value (paired t-test)</w:t>
            </w:r>
          </w:p>
        </w:tc>
      </w:tr>
      <w:tr w:rsidR="00B023DB" w:rsidRPr="00930486" w14:paraId="0629C8CE" w14:textId="77777777" w:rsidTr="00B71294">
        <w:tc>
          <w:tcPr>
            <w:tcW w:w="1624" w:type="dxa"/>
          </w:tcPr>
          <w:p w14:paraId="291C883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2292" w:type="dxa"/>
          </w:tcPr>
          <w:p w14:paraId="46A35836"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0.10 ± 0.06</w:t>
            </w:r>
          </w:p>
        </w:tc>
        <w:tc>
          <w:tcPr>
            <w:tcW w:w="2579" w:type="dxa"/>
          </w:tcPr>
          <w:p w14:paraId="037BF77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0.24 ± 0.10</w:t>
            </w:r>
          </w:p>
        </w:tc>
        <w:tc>
          <w:tcPr>
            <w:tcW w:w="955" w:type="dxa"/>
          </w:tcPr>
          <w:p w14:paraId="45D186FE"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0.14</w:t>
            </w:r>
          </w:p>
        </w:tc>
        <w:tc>
          <w:tcPr>
            <w:tcW w:w="1910" w:type="dxa"/>
          </w:tcPr>
          <w:p w14:paraId="1234944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10⁻¹⁵</w:t>
            </w:r>
          </w:p>
        </w:tc>
      </w:tr>
      <w:tr w:rsidR="00B023DB" w:rsidRPr="00930486" w14:paraId="529227B5" w14:textId="77777777" w:rsidTr="00B71294">
        <w:tc>
          <w:tcPr>
            <w:tcW w:w="1624" w:type="dxa"/>
          </w:tcPr>
          <w:p w14:paraId="0C094C3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area</w:t>
            </w:r>
          </w:p>
        </w:tc>
        <w:tc>
          <w:tcPr>
            <w:tcW w:w="2292" w:type="dxa"/>
          </w:tcPr>
          <w:p w14:paraId="5BBDE1D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0.08 ± 0.04</w:t>
            </w:r>
          </w:p>
        </w:tc>
        <w:tc>
          <w:tcPr>
            <w:tcW w:w="2579" w:type="dxa"/>
          </w:tcPr>
          <w:p w14:paraId="1E8D418F"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 ± 0.07</w:t>
            </w:r>
          </w:p>
        </w:tc>
        <w:tc>
          <w:tcPr>
            <w:tcW w:w="955" w:type="dxa"/>
          </w:tcPr>
          <w:p w14:paraId="2C18BFA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0.14</w:t>
            </w:r>
          </w:p>
        </w:tc>
        <w:tc>
          <w:tcPr>
            <w:tcW w:w="1910" w:type="dxa"/>
          </w:tcPr>
          <w:p w14:paraId="4C7C2B33"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10⁻¹⁸</w:t>
            </w:r>
          </w:p>
        </w:tc>
      </w:tr>
      <w:tr w:rsidR="00B023DB" w:rsidRPr="00930486" w14:paraId="76FCBB9C" w14:textId="77777777" w:rsidTr="00B71294">
        <w:tc>
          <w:tcPr>
            <w:tcW w:w="1624" w:type="dxa"/>
          </w:tcPr>
          <w:p w14:paraId="4C0A1EF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Gray matter volume</w:t>
            </w:r>
          </w:p>
        </w:tc>
        <w:tc>
          <w:tcPr>
            <w:tcW w:w="2292" w:type="dxa"/>
          </w:tcPr>
          <w:p w14:paraId="3B531697"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 ± 0.05</w:t>
            </w:r>
          </w:p>
        </w:tc>
        <w:tc>
          <w:tcPr>
            <w:tcW w:w="2579" w:type="dxa"/>
          </w:tcPr>
          <w:p w14:paraId="7D967A6A"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0.25 ± 0.09</w:t>
            </w:r>
          </w:p>
        </w:tc>
        <w:tc>
          <w:tcPr>
            <w:tcW w:w="955" w:type="dxa"/>
          </w:tcPr>
          <w:p w14:paraId="10E3335D"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0.14</w:t>
            </w:r>
          </w:p>
        </w:tc>
        <w:tc>
          <w:tcPr>
            <w:tcW w:w="1910" w:type="dxa"/>
          </w:tcPr>
          <w:p w14:paraId="77363E30"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10⁻¹⁶</w:t>
            </w:r>
          </w:p>
        </w:tc>
      </w:tr>
      <w:tr w:rsidR="00B023DB" w:rsidRPr="00930486" w14:paraId="39D6D6D1" w14:textId="77777777" w:rsidTr="00B71294">
        <w:tc>
          <w:tcPr>
            <w:tcW w:w="1624" w:type="dxa"/>
          </w:tcPr>
          <w:p w14:paraId="58B6396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2292" w:type="dxa"/>
          </w:tcPr>
          <w:p w14:paraId="61C4BCE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0.02 ± 0.03</w:t>
            </w:r>
          </w:p>
        </w:tc>
        <w:tc>
          <w:tcPr>
            <w:tcW w:w="2579" w:type="dxa"/>
          </w:tcPr>
          <w:p w14:paraId="53906C6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0.06 ± 0.06</w:t>
            </w:r>
          </w:p>
        </w:tc>
        <w:tc>
          <w:tcPr>
            <w:tcW w:w="955" w:type="dxa"/>
          </w:tcPr>
          <w:p w14:paraId="669C3809"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w:t>
            </w:r>
          </w:p>
        </w:tc>
        <w:tc>
          <w:tcPr>
            <w:tcW w:w="1910" w:type="dxa"/>
          </w:tcPr>
          <w:p w14:paraId="121E9214"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10⁻⁶</w:t>
            </w:r>
          </w:p>
        </w:tc>
      </w:tr>
      <w:tr w:rsidR="00B023DB" w:rsidRPr="00930486" w14:paraId="508208FC" w14:textId="77777777" w:rsidTr="00B71294">
        <w:tc>
          <w:tcPr>
            <w:tcW w:w="1624" w:type="dxa"/>
          </w:tcPr>
          <w:p w14:paraId="01FBE9B2"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2292" w:type="dxa"/>
          </w:tcPr>
          <w:p w14:paraId="3840F60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0.04 ± 0.03</w:t>
            </w:r>
          </w:p>
        </w:tc>
        <w:tc>
          <w:tcPr>
            <w:tcW w:w="2579" w:type="dxa"/>
          </w:tcPr>
          <w:p w14:paraId="2F2A61E1"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0.11 ± 0.06</w:t>
            </w:r>
          </w:p>
        </w:tc>
        <w:tc>
          <w:tcPr>
            <w:tcW w:w="955" w:type="dxa"/>
          </w:tcPr>
          <w:p w14:paraId="07F9B33B"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0.07</w:t>
            </w:r>
          </w:p>
        </w:tc>
        <w:tc>
          <w:tcPr>
            <w:tcW w:w="1910" w:type="dxa"/>
          </w:tcPr>
          <w:p w14:paraId="115DA4A5" w14:textId="77777777" w:rsidR="00B023DB" w:rsidRPr="007D43D4" w:rsidRDefault="00B023DB"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&lt; 1 × 10⁻¹⁰</w:t>
            </w:r>
          </w:p>
        </w:tc>
      </w:tr>
    </w:tbl>
    <w:p w14:paraId="761F7F2B" w14:textId="530D216B" w:rsidR="00B023DB" w:rsidRPr="00102474" w:rsidRDefault="00B023DB" w:rsidP="00C93A7D">
      <w:pPr>
        <w:spacing w:before="240" w:line="480" w:lineRule="auto"/>
        <w:rPr>
          <w:rFonts w:ascii="Times New Roman" w:eastAsia="等线" w:hAnsi="Times New Roman" w:cs="Times New Roman"/>
          <w:kern w:val="0"/>
          <w:sz w:val="24"/>
          <w:szCs w:val="24"/>
        </w:rPr>
      </w:pPr>
      <w:r w:rsidRPr="007D43D4">
        <w:rPr>
          <w:rFonts w:ascii="Times New Roman" w:eastAsia="等线" w:hAnsi="Times New Roman" w:cs="Times New Roman"/>
          <w:i/>
          <w:iCs/>
          <w:kern w:val="0"/>
          <w:szCs w:val="21"/>
        </w:rPr>
        <w:t>Values are derived from 5-fold cross-validation comparisons between models with and without global brain size covariates. All comparisons are statistically significant after false discovery rate correction.</w:t>
      </w:r>
    </w:p>
    <w:p w14:paraId="315E7C53" w14:textId="77777777" w:rsidR="00B023DB" w:rsidRPr="007D43D4" w:rsidRDefault="00B023DB"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Biological validity</w:t>
      </w:r>
    </w:p>
    <w:p w14:paraId="3972EB4C" w14:textId="478A1080"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All models captured biologically plausible age-related trajectories consistent with prior primate neurodevelopment studies, with the unique advantage of our sample covering the full developmental spectrum from birth to early adulthood. Cortical thickness showed significant thinning during adolescence (slope = -0.008 mm/year, P &lt; 0.001), stabilizing in early adulthood (~10 years of age). Gray matter area increased rapidly during postnatal development, peaking at 3–4 years of age before declining slowly through adolescence and adulthood. Curvature and sulcal depth showed weaker age effects, consistent with greater </w:t>
      </w:r>
      <w:r w:rsidRPr="007D43D4">
        <w:rPr>
          <w:rFonts w:ascii="Times New Roman" w:hAnsi="Times New Roman" w:cs="Times New Roman"/>
          <w:color w:val="000000" w:themeColor="text1"/>
          <w:szCs w:val="21"/>
        </w:rPr>
        <w:lastRenderedPageBreak/>
        <w:t>developmental stability of these morphological features established early in life. All models satisfied the normality assumption of residuals (Shapiro–Wilk test, P &gt; 0.05 after false discovery rate correction across all regions).</w:t>
      </w:r>
    </w:p>
    <w:p w14:paraId="50D99A4C" w14:textId="16A7D306" w:rsidR="00B023DB" w:rsidRPr="007D43D4" w:rsidRDefault="00B023DB"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 performance of our models is comparable to state-of-the-art human normative models (which typically achieve EXPV 0.4–0.6 for cortical thickness) and represents the first large-scale normative model for non-human primates, outperforming previous smaller-scale NHP models (mean EXPV = 0.31 in the only prior published study of macaque normative modeling).</w:t>
      </w:r>
    </w:p>
    <w:p w14:paraId="470139F0" w14:textId="77777777" w:rsidR="00B023DB" w:rsidRPr="007D43D4" w:rsidRDefault="00B023DB"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b/>
          <w:bCs/>
          <w:color w:val="000000" w:themeColor="text1"/>
          <w:sz w:val="28"/>
        </w:rPr>
        <w:t>Data and code availability</w:t>
      </w:r>
    </w:p>
    <w:p w14:paraId="15188E59" w14:textId="77777777" w:rsidR="00B023DB" w:rsidRPr="007D43D4" w:rsidRDefault="00B023D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All trained normative models, code for preprocessing, harmonization, and model fitting, and example usage tutorials are publicly available at </w:t>
      </w:r>
      <w:r w:rsidRPr="007D43D4">
        <w:rPr>
          <w:rFonts w:ascii="Times New Roman" w:hAnsi="Times New Roman" w:cs="Times New Roman"/>
          <w:color w:val="EE0000"/>
          <w:szCs w:val="21"/>
        </w:rPr>
        <w:t>[https://github.com/your-lab/monkey-normative-models]</w:t>
      </w:r>
      <w:r w:rsidRPr="007D43D4">
        <w:rPr>
          <w:rFonts w:ascii="Times New Roman" w:hAnsi="Times New Roman" w:cs="Times New Roman"/>
          <w:color w:val="000000" w:themeColor="text1"/>
          <w:szCs w:val="21"/>
        </w:rPr>
        <w:t xml:space="preserve"> </w:t>
      </w:r>
    </w:p>
    <w:p w14:paraId="6A199DDB" w14:textId="77777777" w:rsidR="00B023DB" w:rsidRDefault="00B023DB" w:rsidP="00C93A7D">
      <w:pPr>
        <w:spacing w:line="480" w:lineRule="auto"/>
        <w:rPr>
          <w:rFonts w:ascii="Times New Roman" w:hAnsi="Times New Roman" w:cs="Times New Roman"/>
        </w:rPr>
      </w:pPr>
    </w:p>
    <w:p w14:paraId="73C9DD3B" w14:textId="77777777" w:rsidR="00D724E9" w:rsidRPr="007D43D4" w:rsidRDefault="00D724E9"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 xml:space="preserve">Supplementary </w:t>
      </w:r>
      <w:r w:rsidRPr="007D43D4">
        <w:rPr>
          <w:rFonts w:ascii="Times New Roman" w:eastAsia="黑体" w:hAnsi="Times New Roman" w:cs="Times New Roman" w:hint="eastAsia"/>
          <w:b/>
          <w:bCs/>
          <w:color w:val="000000" w:themeColor="text1"/>
          <w:sz w:val="32"/>
          <w:szCs w:val="32"/>
        </w:rPr>
        <w:t>Result 2</w:t>
      </w:r>
      <w:r w:rsidRPr="007D43D4">
        <w:rPr>
          <w:rFonts w:ascii="Times New Roman" w:eastAsia="黑体" w:hAnsi="Times New Roman" w:cs="Times New Roman"/>
          <w:b/>
          <w:bCs/>
          <w:color w:val="000000" w:themeColor="text1"/>
          <w:sz w:val="32"/>
          <w:szCs w:val="32"/>
        </w:rPr>
        <w:t xml:space="preserve">: </w:t>
      </w:r>
      <w:r w:rsidRPr="007D43D4">
        <w:rPr>
          <w:rFonts w:ascii="Times New Roman" w:eastAsia="黑体" w:hAnsi="Times New Roman" w:cs="Times New Roman" w:hint="eastAsia"/>
          <w:b/>
          <w:bCs/>
          <w:color w:val="000000" w:themeColor="text1"/>
          <w:sz w:val="32"/>
          <w:szCs w:val="32"/>
        </w:rPr>
        <w:t>Results of Key Components</w:t>
      </w:r>
      <w:r w:rsidRPr="007D43D4">
        <w:rPr>
          <w:rFonts w:ascii="Times New Roman" w:eastAsia="黑体" w:hAnsi="Times New Roman" w:cs="Times New Roman"/>
          <w:b/>
          <w:bCs/>
          <w:color w:val="000000" w:themeColor="text1"/>
          <w:sz w:val="32"/>
          <w:szCs w:val="32"/>
        </w:rPr>
        <w:t xml:space="preserve"> </w:t>
      </w:r>
      <w:r w:rsidRPr="007D43D4">
        <w:rPr>
          <w:rFonts w:ascii="Times New Roman" w:eastAsia="黑体" w:hAnsi="Times New Roman" w:cs="Times New Roman" w:hint="eastAsia"/>
          <w:b/>
          <w:bCs/>
          <w:color w:val="000000" w:themeColor="text1"/>
          <w:sz w:val="32"/>
          <w:szCs w:val="32"/>
        </w:rPr>
        <w:t>in MacaSurfer</w:t>
      </w:r>
    </w:p>
    <w:p w14:paraId="2239183F" w14:textId="77777777" w:rsidR="00F33616" w:rsidRPr="007D43D4" w:rsidRDefault="00F33616"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t>Automated Orientation Correction</w:t>
      </w:r>
    </w:p>
    <w:p w14:paraId="0363ED73" w14:textId="77777777" w:rsidR="00664497" w:rsidRPr="007D43D4" w:rsidRDefault="00664497"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To evaluate the robustness of the automated orientation correction module, we conducted experiments across 39 imaging sites. For each site, one subject’s T1-weighted image (after skull stripping) was randomly selected and artificially assigned an incorrect orientation through random (non-mirrored) axis permutations.</w:t>
      </w:r>
      <w:r w:rsidR="00BF7DF9" w:rsidRPr="007D43D4">
        <w:rPr>
          <w:rFonts w:ascii="Times New Roman" w:hAnsi="Times New Roman" w:cs="Times New Roman" w:hint="eastAsia"/>
          <w:color w:val="000000" w:themeColor="text1"/>
          <w:szCs w:val="21"/>
        </w:rPr>
        <w:t xml:space="preserve"> </w:t>
      </w:r>
    </w:p>
    <w:p w14:paraId="2B990FF9" w14:textId="77777777" w:rsidR="00BF7DF9" w:rsidRPr="007D43D4" w:rsidRDefault="00664497"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 proposed orientation correction algorithm was then applied to these images. Visual inspection confirmed that all cases were successfully restored to the correct anatomical orientation across all sites.</w:t>
      </w:r>
    </w:p>
    <w:p w14:paraId="57E79FA5" w14:textId="3F573C76" w:rsidR="00664497" w:rsidRDefault="00664497" w:rsidP="00C93A7D">
      <w:pPr>
        <w:spacing w:line="480" w:lineRule="auto"/>
        <w:ind w:firstLine="420"/>
        <w:rPr>
          <w:rFonts w:ascii="Times New Roman" w:eastAsia="等线" w:hAnsi="Times New Roman" w:cs="Times New Roman"/>
          <w:b/>
          <w:bCs/>
          <w:color w:val="000000"/>
          <w:kern w:val="0"/>
          <w:sz w:val="32"/>
          <w:szCs w:val="32"/>
        </w:rPr>
      </w:pPr>
      <w:r w:rsidRPr="007D43D4">
        <w:rPr>
          <w:rFonts w:ascii="Times New Roman" w:hAnsi="Times New Roman" w:cs="Times New Roman"/>
          <w:color w:val="000000" w:themeColor="text1"/>
          <w:szCs w:val="21"/>
        </w:rPr>
        <w:t>To further quantify the impact of orientation errors, we performed affine registration (12 degrees of freedom) to the template space using NiftyReg (reg_aladin) on both the misoriented and corrected images. Registration failed in most cases when incorrect orientation was present, with only a small number of successful alignments. In contrast, orientation-corrected images consistently achieved accurate alignment.</w:t>
      </w:r>
    </w:p>
    <w:p w14:paraId="6BE471C1" w14:textId="77777777" w:rsidR="00BF7DF9" w:rsidRDefault="007B1618" w:rsidP="00C93A7D">
      <w:pPr>
        <w:spacing w:line="480" w:lineRule="auto"/>
        <w:rPr>
          <w:rFonts w:ascii="Times New Roman" w:eastAsia="等线" w:hAnsi="Times New Roman" w:cs="Times New Roman"/>
          <w:b/>
          <w:bCs/>
          <w:color w:val="000000"/>
          <w:kern w:val="0"/>
          <w:sz w:val="32"/>
          <w:szCs w:val="32"/>
        </w:rPr>
      </w:pPr>
      <w:r>
        <w:rPr>
          <w:noProof/>
        </w:rPr>
        <w:lastRenderedPageBreak/>
        <w:drawing>
          <wp:inline distT="0" distB="0" distL="0" distR="0" wp14:anchorId="7B0A6804" wp14:editId="30AA9683">
            <wp:extent cx="5731510" cy="2743200"/>
            <wp:effectExtent l="0" t="0" r="2540" b="0"/>
            <wp:docPr id="13080751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743200"/>
                    </a:xfrm>
                    <a:prstGeom prst="rect">
                      <a:avLst/>
                    </a:prstGeom>
                    <a:noFill/>
                    <a:ln>
                      <a:noFill/>
                    </a:ln>
                  </pic:spPr>
                </pic:pic>
              </a:graphicData>
            </a:graphic>
          </wp:inline>
        </w:drawing>
      </w:r>
      <w:r>
        <w:rPr>
          <w:noProof/>
        </w:rPr>
        <w:drawing>
          <wp:inline distT="0" distB="0" distL="0" distR="0" wp14:anchorId="33F027C9" wp14:editId="15BF7B58">
            <wp:extent cx="5731510" cy="2743200"/>
            <wp:effectExtent l="0" t="0" r="2540" b="0"/>
            <wp:docPr id="68192340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743200"/>
                    </a:xfrm>
                    <a:prstGeom prst="rect">
                      <a:avLst/>
                    </a:prstGeom>
                    <a:noFill/>
                    <a:ln>
                      <a:noFill/>
                    </a:ln>
                  </pic:spPr>
                </pic:pic>
              </a:graphicData>
            </a:graphic>
          </wp:inline>
        </w:drawing>
      </w:r>
      <w:r w:rsidR="007E13C1">
        <w:rPr>
          <w:noProof/>
        </w:rPr>
        <w:drawing>
          <wp:inline distT="0" distB="0" distL="0" distR="0" wp14:anchorId="7B9A44F5" wp14:editId="77D72E92">
            <wp:extent cx="5731510" cy="2743200"/>
            <wp:effectExtent l="0" t="0" r="2540" b="0"/>
            <wp:docPr id="19093578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743200"/>
                    </a:xfrm>
                    <a:prstGeom prst="rect">
                      <a:avLst/>
                    </a:prstGeom>
                    <a:noFill/>
                    <a:ln>
                      <a:noFill/>
                    </a:ln>
                  </pic:spPr>
                </pic:pic>
              </a:graphicData>
            </a:graphic>
          </wp:inline>
        </w:drawing>
      </w:r>
      <w:r>
        <w:rPr>
          <w:noProof/>
        </w:rPr>
        <w:lastRenderedPageBreak/>
        <w:drawing>
          <wp:inline distT="0" distB="0" distL="0" distR="0" wp14:anchorId="39F00AB2" wp14:editId="404E3619">
            <wp:extent cx="5731510" cy="2999105"/>
            <wp:effectExtent l="0" t="0" r="2540" b="0"/>
            <wp:docPr id="14991423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999105"/>
                    </a:xfrm>
                    <a:prstGeom prst="rect">
                      <a:avLst/>
                    </a:prstGeom>
                    <a:noFill/>
                    <a:ln>
                      <a:noFill/>
                    </a:ln>
                  </pic:spPr>
                </pic:pic>
              </a:graphicData>
            </a:graphic>
          </wp:inline>
        </w:drawing>
      </w:r>
    </w:p>
    <w:p w14:paraId="35ECD9C6" w14:textId="18E3FC34" w:rsidR="0026103C" w:rsidRPr="007D43D4" w:rsidRDefault="001D0A5D" w:rsidP="00C93A7D">
      <w:pPr>
        <w:spacing w:line="360" w:lineRule="auto"/>
        <w:rPr>
          <w:rFonts w:ascii="Times New Roman" w:eastAsia="Times New Roman" w:hAnsi="Times New Roman" w:cs="Times New Roman"/>
          <w:color w:val="000000" w:themeColor="text1"/>
          <w:kern w:val="0"/>
          <w:szCs w:val="21"/>
        </w:rPr>
      </w:pPr>
      <w:r w:rsidRPr="007D43D4">
        <w:rPr>
          <w:rFonts w:ascii="Times New Roman" w:hAnsi="Times New Roman" w:cs="Times New Roman" w:hint="eastAsia"/>
          <w:b/>
          <w:bCs/>
          <w:color w:val="000000" w:themeColor="text1"/>
          <w:kern w:val="0"/>
          <w:szCs w:val="21"/>
        </w:rPr>
        <w:t xml:space="preserve">Supplementary </w:t>
      </w:r>
      <w:r w:rsidR="003E6047" w:rsidRPr="007D43D4">
        <w:rPr>
          <w:rFonts w:ascii="Times New Roman" w:eastAsia="Times New Roman" w:hAnsi="Times New Roman" w:cs="Times New Roman"/>
          <w:b/>
          <w:bCs/>
          <w:color w:val="000000" w:themeColor="text1"/>
          <w:kern w:val="0"/>
          <w:szCs w:val="21"/>
        </w:rPr>
        <w:t>Figure</w:t>
      </w:r>
      <w:r w:rsidR="007316F2" w:rsidRPr="007D43D4">
        <w:rPr>
          <w:rFonts w:ascii="Times New Roman" w:eastAsia="Times New Roman" w:hAnsi="Times New Roman" w:cs="Times New Roman" w:hint="eastAsia"/>
          <w:b/>
          <w:bCs/>
          <w:color w:val="000000" w:themeColor="text1"/>
          <w:kern w:val="0"/>
          <w:szCs w:val="21"/>
        </w:rPr>
        <w:t xml:space="preserve"> </w:t>
      </w:r>
      <w:r w:rsidR="008A0F54">
        <w:rPr>
          <w:rFonts w:ascii="Times New Roman" w:hAnsi="Times New Roman" w:cs="Times New Roman" w:hint="eastAsia"/>
          <w:b/>
          <w:bCs/>
          <w:color w:val="000000" w:themeColor="text1"/>
          <w:kern w:val="0"/>
          <w:szCs w:val="21"/>
        </w:rPr>
        <w:t>3</w:t>
      </w:r>
      <w:r w:rsidR="003E6047" w:rsidRPr="007D43D4">
        <w:rPr>
          <w:rFonts w:ascii="Times New Roman" w:eastAsia="Times New Roman" w:hAnsi="Times New Roman" w:cs="Times New Roman"/>
          <w:b/>
          <w:bCs/>
          <w:color w:val="000000" w:themeColor="text1"/>
          <w:kern w:val="0"/>
          <w:szCs w:val="21"/>
        </w:rPr>
        <w:t xml:space="preserve">. </w:t>
      </w:r>
      <w:r w:rsidR="0026103C" w:rsidRPr="007D43D4">
        <w:rPr>
          <w:rFonts w:ascii="Times New Roman" w:eastAsia="Times New Roman" w:hAnsi="Times New Roman" w:cs="Times New Roman"/>
          <w:b/>
          <w:bCs/>
          <w:color w:val="000000" w:themeColor="text1"/>
          <w:kern w:val="0"/>
          <w:szCs w:val="21"/>
        </w:rPr>
        <w:t>Visualization of automated orientation correction across sites.</w:t>
      </w:r>
      <w:r w:rsidR="0026103C" w:rsidRPr="007D43D4">
        <w:rPr>
          <w:rFonts w:hint="eastAsia"/>
          <w:b/>
          <w:bCs/>
          <w:color w:val="000000" w:themeColor="text1"/>
          <w:kern w:val="0"/>
          <w:szCs w:val="21"/>
        </w:rPr>
        <w:t xml:space="preserve"> </w:t>
      </w:r>
      <w:r w:rsidR="0026103C" w:rsidRPr="007D43D4">
        <w:rPr>
          <w:rFonts w:ascii="Times New Roman" w:eastAsia="Times New Roman" w:hAnsi="Times New Roman" w:cs="Times New Roman"/>
          <w:color w:val="000000" w:themeColor="text1"/>
          <w:kern w:val="0"/>
          <w:szCs w:val="21"/>
        </w:rPr>
        <w:t>For each of the 39 imaging sites, one subject was randomly selected. Shown are the original image, the image after random orientation perturbation, and the result after automated orientation correction. Due to the large number of sites, results are displayed across four panels.</w:t>
      </w:r>
      <w:r w:rsidR="0026103C" w:rsidRPr="007D43D4">
        <w:rPr>
          <w:rFonts w:ascii="Times New Roman" w:eastAsia="Times New Roman" w:hAnsi="Times New Roman" w:cs="Times New Roman" w:hint="eastAsia"/>
          <w:color w:val="000000" w:themeColor="text1"/>
          <w:kern w:val="0"/>
          <w:szCs w:val="21"/>
        </w:rPr>
        <w:t xml:space="preserve"> </w:t>
      </w:r>
      <w:r w:rsidR="0026103C" w:rsidRPr="007D43D4">
        <w:rPr>
          <w:rFonts w:ascii="Times New Roman" w:eastAsia="Times New Roman" w:hAnsi="Times New Roman" w:cs="Times New Roman"/>
          <w:color w:val="000000" w:themeColor="text1"/>
          <w:kern w:val="0"/>
          <w:szCs w:val="21"/>
        </w:rPr>
        <w:t>In each panel, the last two rows show the corresponding registration results of misoriented and corrected images to the MEBRAINS template. For visual assessment of alignment quality, template contours are overlaid on the images.</w:t>
      </w:r>
    </w:p>
    <w:p w14:paraId="5F9DB63E" w14:textId="77777777" w:rsidR="00085A41" w:rsidRPr="007D43D4" w:rsidRDefault="00085A41" w:rsidP="00C93A7D">
      <w:pPr>
        <w:spacing w:line="480" w:lineRule="auto"/>
        <w:rPr>
          <w:rFonts w:ascii="Times New Roman" w:hAnsi="Times New Roman" w:cs="Times New Roman"/>
          <w:color w:val="000000" w:themeColor="text1"/>
          <w:szCs w:val="21"/>
        </w:rPr>
      </w:pPr>
    </w:p>
    <w:p w14:paraId="164EB8F6" w14:textId="10B745F3" w:rsidR="00737645" w:rsidRPr="007D43D4" w:rsidRDefault="00085A41"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Quantitative evaluation was performed using normalized cross-correlation (NCC), computed within the brain mask after registration. Across nearly all sites, orientation correction led to a substantial increase in NCC values, demonstrating that incorrect anatomical orientation is a major source of registration failure and that the proposed method effectively resolves this issue.</w:t>
      </w:r>
    </w:p>
    <w:p w14:paraId="09D1E2E4" w14:textId="77777777" w:rsidR="007E13C1" w:rsidRDefault="007E13C1" w:rsidP="00C93A7D">
      <w:pPr>
        <w:spacing w:line="480" w:lineRule="auto"/>
        <w:rPr>
          <w:rFonts w:ascii="Times New Roman" w:eastAsia="等线" w:hAnsi="Times New Roman" w:cs="Times New Roman"/>
          <w:kern w:val="0"/>
          <w:sz w:val="24"/>
          <w:szCs w:val="24"/>
        </w:rPr>
      </w:pPr>
      <w:r>
        <w:rPr>
          <w:rFonts w:ascii="Times New Roman" w:eastAsia="等线" w:hAnsi="Times New Roman" w:cs="Times New Roman" w:hint="eastAsia"/>
          <w:noProof/>
          <w:kern w:val="0"/>
          <w:sz w:val="24"/>
          <w:szCs w:val="24"/>
        </w:rPr>
        <w:drawing>
          <wp:inline distT="0" distB="0" distL="0" distR="0" wp14:anchorId="0F9D6D95" wp14:editId="3035EDBE">
            <wp:extent cx="5730875" cy="2453640"/>
            <wp:effectExtent l="0" t="0" r="3175" b="3810"/>
            <wp:docPr id="2110648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0875" cy="2453640"/>
                    </a:xfrm>
                    <a:prstGeom prst="rect">
                      <a:avLst/>
                    </a:prstGeom>
                    <a:noFill/>
                    <a:ln>
                      <a:noFill/>
                    </a:ln>
                  </pic:spPr>
                </pic:pic>
              </a:graphicData>
            </a:graphic>
          </wp:inline>
        </w:drawing>
      </w:r>
    </w:p>
    <w:p w14:paraId="354AB5F1" w14:textId="5C44EA35" w:rsidR="007E13C1" w:rsidRDefault="00546849" w:rsidP="00C93A7D">
      <w:pPr>
        <w:spacing w:line="360" w:lineRule="auto"/>
        <w:rPr>
          <w:rFonts w:ascii="Times New Roman" w:eastAsia="等线" w:hAnsi="Times New Roman" w:cs="Times New Roman"/>
          <w:b/>
          <w:bCs/>
          <w:color w:val="000000"/>
          <w:kern w:val="0"/>
          <w:sz w:val="32"/>
          <w:szCs w:val="32"/>
        </w:rPr>
      </w:pPr>
      <w:r w:rsidRPr="007D43D4">
        <w:rPr>
          <w:rFonts w:ascii="Times New Roman" w:hAnsi="Times New Roman" w:cs="Times New Roman" w:hint="eastAsia"/>
          <w:b/>
          <w:bCs/>
          <w:color w:val="000000" w:themeColor="text1"/>
          <w:kern w:val="0"/>
          <w:szCs w:val="21"/>
        </w:rPr>
        <w:lastRenderedPageBreak/>
        <w:t xml:space="preserve">Supplementary </w:t>
      </w:r>
      <w:r w:rsidR="003E6047" w:rsidRPr="007D43D4">
        <w:rPr>
          <w:rFonts w:ascii="Times New Roman" w:eastAsia="Times New Roman" w:hAnsi="Times New Roman" w:cs="Times New Roman"/>
          <w:b/>
          <w:bCs/>
          <w:color w:val="000000" w:themeColor="text1"/>
          <w:kern w:val="0"/>
          <w:szCs w:val="21"/>
        </w:rPr>
        <w:t>Figure</w:t>
      </w:r>
      <w:r w:rsidR="0027794F" w:rsidRPr="007D43D4">
        <w:rPr>
          <w:rFonts w:ascii="Times New Roman" w:eastAsia="Times New Roman" w:hAnsi="Times New Roman" w:cs="Times New Roman" w:hint="eastAsia"/>
          <w:b/>
          <w:bCs/>
          <w:color w:val="000000" w:themeColor="text1"/>
          <w:kern w:val="0"/>
          <w:szCs w:val="21"/>
        </w:rPr>
        <w:t xml:space="preserve"> </w:t>
      </w:r>
      <w:r w:rsidR="008A0F54">
        <w:rPr>
          <w:rFonts w:ascii="Times New Roman" w:hAnsi="Times New Roman" w:cs="Times New Roman" w:hint="eastAsia"/>
          <w:b/>
          <w:bCs/>
          <w:color w:val="000000" w:themeColor="text1"/>
          <w:kern w:val="0"/>
          <w:szCs w:val="21"/>
        </w:rPr>
        <w:t>4</w:t>
      </w:r>
      <w:r w:rsidR="003E6047" w:rsidRPr="007D43D4">
        <w:rPr>
          <w:rFonts w:ascii="Times New Roman" w:eastAsia="Times New Roman" w:hAnsi="Times New Roman" w:cs="Times New Roman"/>
          <w:b/>
          <w:bCs/>
          <w:color w:val="000000" w:themeColor="text1"/>
          <w:kern w:val="0"/>
          <w:szCs w:val="21"/>
        </w:rPr>
        <w:t>.</w:t>
      </w:r>
      <w:r w:rsidR="0027794F" w:rsidRPr="007D43D4">
        <w:rPr>
          <w:rFonts w:ascii="Times New Roman" w:eastAsia="Times New Roman" w:hAnsi="Times New Roman" w:cs="Times New Roman" w:hint="eastAsia"/>
          <w:b/>
          <w:bCs/>
          <w:color w:val="000000" w:themeColor="text1"/>
          <w:kern w:val="0"/>
          <w:szCs w:val="21"/>
        </w:rPr>
        <w:t xml:space="preserve"> </w:t>
      </w:r>
      <w:r w:rsidR="00E45773" w:rsidRPr="007D43D4">
        <w:rPr>
          <w:rFonts w:ascii="Times New Roman" w:eastAsia="Times New Roman" w:hAnsi="Times New Roman" w:cs="Times New Roman"/>
          <w:b/>
          <w:bCs/>
          <w:color w:val="000000" w:themeColor="text1"/>
          <w:kern w:val="0"/>
          <w:szCs w:val="21"/>
        </w:rPr>
        <w:t>Quantitative evaluation of orientation correction on registration performance.</w:t>
      </w:r>
      <w:r w:rsidR="00E45773" w:rsidRPr="007D43D4">
        <w:rPr>
          <w:rFonts w:ascii="Times New Roman" w:hAnsi="Times New Roman" w:cs="Times New Roman" w:hint="eastAsia"/>
          <w:b/>
          <w:bCs/>
          <w:color w:val="000000" w:themeColor="text1"/>
          <w:kern w:val="0"/>
          <w:szCs w:val="21"/>
        </w:rPr>
        <w:t xml:space="preserve"> </w:t>
      </w:r>
      <w:r w:rsidR="00E45773" w:rsidRPr="007D43D4">
        <w:rPr>
          <w:rFonts w:ascii="Times New Roman" w:eastAsia="Times New Roman" w:hAnsi="Times New Roman" w:cs="Times New Roman"/>
          <w:color w:val="000000" w:themeColor="text1"/>
          <w:kern w:val="0"/>
          <w:szCs w:val="21"/>
        </w:rPr>
        <w:t>Left: Mean normalized cross-correlation (NCC) between each image and the template after affine registration, computed within the brain mask, before and after orientation correction (n = 39).</w:t>
      </w:r>
      <w:r w:rsidR="00014CC7" w:rsidRPr="007D43D4">
        <w:rPr>
          <w:rFonts w:ascii="Times New Roman" w:hAnsi="Times New Roman" w:cs="Times New Roman" w:hint="eastAsia"/>
          <w:color w:val="000000" w:themeColor="text1"/>
          <w:kern w:val="0"/>
          <w:szCs w:val="21"/>
        </w:rPr>
        <w:t xml:space="preserve"> </w:t>
      </w:r>
      <w:r w:rsidR="00E45773" w:rsidRPr="007D43D4">
        <w:rPr>
          <w:rFonts w:ascii="Times New Roman" w:eastAsia="Times New Roman" w:hAnsi="Times New Roman" w:cs="Times New Roman"/>
          <w:color w:val="000000" w:themeColor="text1"/>
          <w:kern w:val="0"/>
          <w:szCs w:val="21"/>
        </w:rPr>
        <w:t>Right: Site-wise improvement in NCC after orientation correction, showing consistent gains in registration accuracy across all centers.</w:t>
      </w:r>
    </w:p>
    <w:p w14:paraId="0E32BFBC" w14:textId="77777777" w:rsidR="006561D5" w:rsidRPr="007D43D4" w:rsidRDefault="007A12AC"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t>Tissue S</w:t>
      </w:r>
      <w:r w:rsidR="00FF35DA" w:rsidRPr="007D43D4">
        <w:rPr>
          <w:rFonts w:ascii="Times New Roman" w:eastAsia="黑体" w:hAnsi="Times New Roman" w:cs="Times New Roman" w:hint="eastAsia"/>
          <w:b/>
          <w:bCs/>
          <w:color w:val="000000" w:themeColor="text1"/>
          <w:sz w:val="28"/>
        </w:rPr>
        <w:t>eg</w:t>
      </w:r>
      <w:r w:rsidRPr="007D43D4">
        <w:rPr>
          <w:rFonts w:ascii="Times New Roman" w:eastAsia="黑体" w:hAnsi="Times New Roman" w:cs="Times New Roman" w:hint="eastAsia"/>
          <w:b/>
          <w:bCs/>
          <w:color w:val="000000" w:themeColor="text1"/>
          <w:sz w:val="28"/>
        </w:rPr>
        <w:t>mentation</w:t>
      </w:r>
    </w:p>
    <w:p w14:paraId="2ADBA96D" w14:textId="3046FA61" w:rsidR="006561D5" w:rsidRDefault="00F46DA3" w:rsidP="00F46DA3">
      <w:pPr>
        <w:spacing w:line="480" w:lineRule="auto"/>
        <w:rPr>
          <w:rFonts w:ascii="Times New Roman" w:hAnsi="Times New Roman" w:cs="Times New Roman"/>
          <w:color w:val="000000" w:themeColor="text1"/>
          <w:szCs w:val="21"/>
        </w:rPr>
      </w:pPr>
      <w:r w:rsidRPr="00F46DA3">
        <w:rPr>
          <w:rFonts w:ascii="Times New Roman" w:hAnsi="Times New Roman" w:cs="Times New Roman" w:hint="eastAsia"/>
          <w:color w:val="000000" w:themeColor="text1"/>
          <w:szCs w:val="21"/>
        </w:rPr>
        <w:t xml:space="preserve">Model performance was evaluated using 5-fold subject-exclusive cross-validation, where samples from the same subject were strictly prohibited from being split into different folds to avoid data leakage, with an 8:2 training/validation split performed within each acquisition site to maintain site distribution consistency, and the Dice similarity coefficient (DSC) was used as the primary evaluation metric across 18 tissue classes. During inference, we adopted a sliding window approach with 60% overlap under Gaussian-weighted fusion to reduce boundary artifacts while maintaining reasonable inference efficiency. The 5-fold cross-validation achieved a mean DSC of 0.840 </w:t>
      </w:r>
      <w:r w:rsidRPr="00F46DA3">
        <w:rPr>
          <w:rFonts w:ascii="Times New Roman" w:hAnsi="Times New Roman" w:cs="Times New Roman" w:hint="eastAsia"/>
          <w:color w:val="000000" w:themeColor="text1"/>
          <w:szCs w:val="21"/>
        </w:rPr>
        <w:t>±</w:t>
      </w:r>
      <w:r w:rsidRPr="00F46DA3">
        <w:rPr>
          <w:rFonts w:ascii="Times New Roman" w:hAnsi="Times New Roman" w:cs="Times New Roman" w:hint="eastAsia"/>
          <w:color w:val="000000" w:themeColor="text1"/>
          <w:szCs w:val="21"/>
        </w:rPr>
        <w:t xml:space="preserve"> 0.002 across all 19 classes (including background),</w:t>
      </w:r>
      <w:r>
        <w:rPr>
          <w:rFonts w:ascii="Times New Roman" w:hAnsi="Times New Roman" w:cs="Times New Roman" w:hint="eastAsia"/>
          <w:color w:val="000000" w:themeColor="text1"/>
          <w:szCs w:val="21"/>
        </w:rPr>
        <w:t xml:space="preserve"> </w:t>
      </w:r>
      <w:r w:rsidRPr="00F46DA3">
        <w:rPr>
          <w:rFonts w:ascii="Times New Roman" w:hAnsi="Times New Roman" w:cs="Times New Roman" w:hint="eastAsia"/>
          <w:color w:val="000000" w:themeColor="text1"/>
          <w:szCs w:val="21"/>
        </w:rPr>
        <w:t>with consistently high performance for large brain structures such as brain stem (0.923), putamen (0.904), and thalamus proper</w:t>
      </w:r>
      <w:r>
        <w:rPr>
          <w:rFonts w:ascii="Times New Roman" w:hAnsi="Times New Roman" w:cs="Times New Roman" w:hint="eastAsia"/>
          <w:color w:val="000000" w:themeColor="text1"/>
          <w:szCs w:val="21"/>
        </w:rPr>
        <w:t xml:space="preserve"> </w:t>
      </w:r>
      <w:r w:rsidRPr="00F46DA3">
        <w:rPr>
          <w:rFonts w:ascii="Times New Roman" w:hAnsi="Times New Roman" w:cs="Times New Roman" w:hint="eastAsia"/>
          <w:color w:val="000000" w:themeColor="text1"/>
          <w:szCs w:val="21"/>
        </w:rPr>
        <w:t>(0.903), and competitive performance for challenging small subcortical structures including hippocampus (0.857), amygdala (0.889), and substantia nigra (0.854). When evaluated with 5-fold softmax-averaging ensemble on out-of-distribution scans from</w:t>
      </w:r>
      <w:r>
        <w:rPr>
          <w:rFonts w:ascii="Times New Roman" w:hAnsi="Times New Roman" w:cs="Times New Roman" w:hint="eastAsia"/>
          <w:color w:val="000000" w:themeColor="text1"/>
          <w:szCs w:val="21"/>
        </w:rPr>
        <w:t xml:space="preserve"> </w:t>
      </w:r>
      <w:r w:rsidRPr="00F46DA3">
        <w:rPr>
          <w:rFonts w:ascii="Times New Roman" w:hAnsi="Times New Roman" w:cs="Times New Roman" w:hint="eastAsia"/>
          <w:color w:val="000000" w:themeColor="text1"/>
          <w:szCs w:val="21"/>
        </w:rPr>
        <w:t>4 unseen acquisition sites (OpenNeuro public datasets: ds001875, ds003989, ds004620, ds005521; 32 scans total), the model achieved a mean foreground DSC of 0.862 and mean Hausdorff95 distance of 0.59 mm, with cortical gray matter (0.929), cerebral</w:t>
      </w:r>
      <w:r>
        <w:rPr>
          <w:rFonts w:ascii="Times New Roman" w:hAnsi="Times New Roman" w:cs="Times New Roman" w:hint="eastAsia"/>
          <w:color w:val="000000" w:themeColor="text1"/>
          <w:szCs w:val="21"/>
        </w:rPr>
        <w:t xml:space="preserve"> </w:t>
      </w:r>
      <w:r w:rsidRPr="00F46DA3">
        <w:rPr>
          <w:rFonts w:ascii="Times New Roman" w:hAnsi="Times New Roman" w:cs="Times New Roman" w:hint="eastAsia"/>
          <w:color w:val="000000" w:themeColor="text1"/>
          <w:szCs w:val="21"/>
        </w:rPr>
        <w:t>white matter (0.922), and hippocampus (0.932) exceeding 0.92 DSC. The ensemble OOD performance matched or exceeded single-model in-distribution validation performance, demonstrating strong cross-site generalization ability and robustness to</w:t>
      </w:r>
      <w:r>
        <w:rPr>
          <w:rFonts w:ascii="Times New Roman" w:hAnsi="Times New Roman" w:cs="Times New Roman" w:hint="eastAsia"/>
          <w:color w:val="000000" w:themeColor="text1"/>
          <w:szCs w:val="21"/>
        </w:rPr>
        <w:t xml:space="preserve"> </w:t>
      </w:r>
      <w:r w:rsidRPr="00F46DA3">
        <w:rPr>
          <w:rFonts w:ascii="Times New Roman" w:hAnsi="Times New Roman" w:cs="Times New Roman" w:hint="eastAsia"/>
          <w:color w:val="000000" w:themeColor="text1"/>
          <w:szCs w:val="21"/>
        </w:rPr>
        <w:t>different scanning protocols and hardware platforms.</w:t>
      </w:r>
    </w:p>
    <w:p w14:paraId="569CCD7C" w14:textId="1D671325" w:rsidR="00F46DA3" w:rsidRDefault="00BD0243" w:rsidP="00F46DA3">
      <w:pPr>
        <w:spacing w:line="480" w:lineRule="auto"/>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0" distR="0" wp14:anchorId="16563D86" wp14:editId="5583F717">
            <wp:extent cx="5731510" cy="2538095"/>
            <wp:effectExtent l="0" t="0" r="2540" b="0"/>
            <wp:docPr id="4495299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29948" name="图片 4495299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538095"/>
                    </a:xfrm>
                    <a:prstGeom prst="rect">
                      <a:avLst/>
                    </a:prstGeom>
                  </pic:spPr>
                </pic:pic>
              </a:graphicData>
            </a:graphic>
          </wp:inline>
        </w:drawing>
      </w:r>
    </w:p>
    <w:p w14:paraId="5911E26B" w14:textId="7269CEB2" w:rsidR="00557B67" w:rsidRPr="00BD0243" w:rsidRDefault="00557B67" w:rsidP="00BD0243">
      <w:pPr>
        <w:spacing w:line="360" w:lineRule="auto"/>
        <w:rPr>
          <w:rFonts w:ascii="Times New Roman" w:eastAsia="Times New Roman" w:hAnsi="Times New Roman" w:cs="Times New Roman"/>
          <w:b/>
          <w:bCs/>
          <w:color w:val="000000" w:themeColor="text1"/>
          <w:kern w:val="0"/>
          <w:szCs w:val="21"/>
        </w:rPr>
      </w:pPr>
      <w:r w:rsidRPr="007D43D4">
        <w:rPr>
          <w:rFonts w:ascii="Times New Roman" w:hAnsi="Times New Roman" w:cs="Times New Roman" w:hint="eastAsia"/>
          <w:b/>
          <w:bCs/>
          <w:color w:val="000000" w:themeColor="text1"/>
          <w:kern w:val="0"/>
          <w:szCs w:val="21"/>
        </w:rPr>
        <w:t xml:space="preserve">Supplementary </w:t>
      </w:r>
      <w:r w:rsidRPr="007D43D4">
        <w:rPr>
          <w:rFonts w:ascii="Times New Roman" w:eastAsia="Times New Roman" w:hAnsi="Times New Roman" w:cs="Times New Roman"/>
          <w:b/>
          <w:bCs/>
          <w:color w:val="000000" w:themeColor="text1"/>
          <w:kern w:val="0"/>
          <w:szCs w:val="21"/>
        </w:rPr>
        <w:t>Figure</w:t>
      </w:r>
      <w:r w:rsidRPr="007D43D4">
        <w:rPr>
          <w:rFonts w:ascii="Times New Roman" w:eastAsia="Times New Roman" w:hAnsi="Times New Roman" w:cs="Times New Roman" w:hint="eastAsia"/>
          <w:b/>
          <w:bCs/>
          <w:color w:val="000000" w:themeColor="text1"/>
          <w:kern w:val="0"/>
          <w:szCs w:val="21"/>
        </w:rPr>
        <w:t xml:space="preserve"> </w:t>
      </w:r>
      <w:r w:rsidR="008A0F54">
        <w:rPr>
          <w:rFonts w:ascii="Times New Roman" w:hAnsi="Times New Roman" w:cs="Times New Roman" w:hint="eastAsia"/>
          <w:b/>
          <w:bCs/>
          <w:color w:val="000000" w:themeColor="text1"/>
          <w:kern w:val="0"/>
          <w:szCs w:val="21"/>
        </w:rPr>
        <w:t>5</w:t>
      </w:r>
      <w:r w:rsidRPr="007D43D4">
        <w:rPr>
          <w:rFonts w:ascii="Times New Roman" w:eastAsia="Times New Roman" w:hAnsi="Times New Roman" w:cs="Times New Roman"/>
          <w:b/>
          <w:bCs/>
          <w:color w:val="000000" w:themeColor="text1"/>
          <w:kern w:val="0"/>
          <w:szCs w:val="21"/>
        </w:rPr>
        <w:t>.</w:t>
      </w:r>
      <w:r w:rsidRPr="007D43D4">
        <w:rPr>
          <w:rFonts w:ascii="Times New Roman" w:eastAsia="Times New Roman" w:hAnsi="Times New Roman" w:cs="Times New Roman" w:hint="eastAsia"/>
          <w:b/>
          <w:bCs/>
          <w:color w:val="000000" w:themeColor="text1"/>
          <w:kern w:val="0"/>
          <w:szCs w:val="21"/>
        </w:rPr>
        <w:t xml:space="preserve"> </w:t>
      </w:r>
      <w:r w:rsidR="00BD0243" w:rsidRPr="00BD0243">
        <w:rPr>
          <w:rFonts w:ascii="Times New Roman" w:eastAsia="Times New Roman" w:hAnsi="Times New Roman" w:cs="Times New Roman" w:hint="eastAsia"/>
          <w:b/>
          <w:bCs/>
          <w:color w:val="000000" w:themeColor="text1"/>
          <w:kern w:val="0"/>
          <w:szCs w:val="21"/>
        </w:rPr>
        <w:t xml:space="preserve">Out-of-distribution generalization performance of the 5-fold SwinUNETR ensemble. </w:t>
      </w:r>
      <w:r w:rsidR="00BD0243" w:rsidRPr="00BD0243">
        <w:rPr>
          <w:rFonts w:ascii="Times New Roman" w:eastAsia="Times New Roman" w:hAnsi="Times New Roman" w:cs="Times New Roman" w:hint="eastAsia"/>
          <w:color w:val="000000" w:themeColor="text1"/>
          <w:kern w:val="0"/>
          <w:szCs w:val="21"/>
        </w:rPr>
        <w:t>Evaluation on 32 held-out scans</w:t>
      </w:r>
      <w:r w:rsidR="00BD0243" w:rsidRPr="00BD0243">
        <w:rPr>
          <w:rFonts w:ascii="Times New Roman" w:eastAsia="Times New Roman" w:hAnsi="Times New Roman" w:cs="Times New Roman" w:hint="eastAsia"/>
          <w:color w:val="000000" w:themeColor="text1"/>
          <w:kern w:val="0"/>
          <w:szCs w:val="21"/>
        </w:rPr>
        <w:t xml:space="preserve"> </w:t>
      </w:r>
      <w:r w:rsidR="00BD0243" w:rsidRPr="00BD0243">
        <w:rPr>
          <w:rFonts w:ascii="Times New Roman" w:eastAsia="Times New Roman" w:hAnsi="Times New Roman" w:cs="Times New Roman" w:hint="eastAsia"/>
          <w:color w:val="000000" w:themeColor="text1"/>
          <w:kern w:val="0"/>
          <w:szCs w:val="21"/>
        </w:rPr>
        <w:t>from 4 OpenNeuro datasets excluded from training (ds001875, ds003989, ds004620, ds005521). (A) Per-class Dice similarity coefficient, sorted in descending order. (B) Per-class Hausdorff95 distance (mm). Bars represent mean ± 1 standard deviation across all 32 scans; individual per-sample values are shown as gray dots behind each bar. Colors indicate anatomical groupings: cortical (blue), subcortical (red), cerebellum (green), and brainstem/other (orange). Dashed vertical lines mark</w:t>
      </w:r>
      <w:r w:rsidR="00BD0243" w:rsidRPr="00BD0243">
        <w:rPr>
          <w:rFonts w:ascii="Times New Roman" w:eastAsia="Times New Roman" w:hAnsi="Times New Roman" w:cs="Times New Roman" w:hint="eastAsia"/>
          <w:color w:val="000000" w:themeColor="text1"/>
          <w:kern w:val="0"/>
          <w:szCs w:val="21"/>
        </w:rPr>
        <w:t xml:space="preserve"> </w:t>
      </w:r>
      <w:r w:rsidR="00BD0243" w:rsidRPr="00BD0243">
        <w:rPr>
          <w:rFonts w:ascii="Times New Roman" w:eastAsia="Times New Roman" w:hAnsi="Times New Roman" w:cs="Times New Roman" w:hint="eastAsia"/>
          <w:color w:val="000000" w:themeColor="text1"/>
          <w:kern w:val="0"/>
          <w:szCs w:val="21"/>
        </w:rPr>
        <w:t>the overall foreground mean (Dice: 0.862; HD95: 0.59 mm). WM, white matter; CSF, cerebrospinal fluid.</w:t>
      </w:r>
    </w:p>
    <w:p w14:paraId="0AD95B1E" w14:textId="77777777" w:rsidR="00557B67" w:rsidRPr="00557B67" w:rsidRDefault="00557B67" w:rsidP="00F46DA3">
      <w:pPr>
        <w:spacing w:line="480" w:lineRule="auto"/>
        <w:rPr>
          <w:rFonts w:ascii="Times New Roman" w:hAnsi="Times New Roman" w:cs="Times New Roman" w:hint="eastAsia"/>
          <w:color w:val="000000" w:themeColor="text1"/>
          <w:szCs w:val="21"/>
        </w:rPr>
      </w:pPr>
    </w:p>
    <w:p w14:paraId="47FF8680" w14:textId="77777777" w:rsidR="00C00512" w:rsidRPr="007D43D4" w:rsidRDefault="00C00512"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t>Registration</w:t>
      </w:r>
      <w:r w:rsidRPr="007D43D4">
        <w:rPr>
          <w:rFonts w:ascii="Times New Roman" w:eastAsia="黑体" w:hAnsi="Times New Roman" w:cs="Times New Roman"/>
          <w:b/>
          <w:bCs/>
          <w:color w:val="000000" w:themeColor="text1"/>
          <w:sz w:val="28"/>
        </w:rPr>
        <w:t xml:space="preserve"> </w:t>
      </w:r>
      <w:r w:rsidRPr="007D43D4">
        <w:rPr>
          <w:rFonts w:ascii="Times New Roman" w:eastAsia="黑体" w:hAnsi="Times New Roman" w:cs="Times New Roman" w:hint="eastAsia"/>
          <w:b/>
          <w:bCs/>
          <w:color w:val="000000" w:themeColor="text1"/>
          <w:sz w:val="28"/>
        </w:rPr>
        <w:t>Benchmarking</w:t>
      </w:r>
    </w:p>
    <w:p w14:paraId="30D7B66A" w14:textId="586F8DC6" w:rsidR="00C00512" w:rsidRPr="007D43D4" w:rsidRDefault="00C00512"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Across all intra-modal experiments, all three tools produced visually acceptable rigid alignment with comparable PSNR and SSIM distributions across parameter configurations. For cross-modal registration, performance varied more substantially: reg_aladin achieved the highest visual pass rate (100%), followed by antsRegistration (97.0%) and FLIRT (93.1%) (Supplementary Fig</w:t>
      </w:r>
      <w:r w:rsidR="00D37FEF">
        <w:rPr>
          <w:rFonts w:ascii="Times New Roman" w:hAnsi="Times New Roman" w:cs="Times New Roman"/>
          <w:color w:val="000000" w:themeColor="text1"/>
          <w:szCs w:val="21"/>
        </w:rPr>
        <w:t>.</w:t>
      </w:r>
      <w:r w:rsidRPr="007D43D4">
        <w:rPr>
          <w:rFonts w:ascii="Times New Roman" w:hAnsi="Times New Roman" w:cs="Times New Roman"/>
          <w:color w:val="000000" w:themeColor="text1"/>
          <w:szCs w:val="21"/>
        </w:rPr>
        <w:t xml:space="preserve"> </w:t>
      </w:r>
      <w:r w:rsidR="003764CA" w:rsidRPr="007D43D4">
        <w:rPr>
          <w:rFonts w:ascii="Times New Roman" w:hAnsi="Times New Roman" w:cs="Times New Roman" w:hint="eastAsia"/>
          <w:color w:val="000000" w:themeColor="text1"/>
          <w:szCs w:val="21"/>
        </w:rPr>
        <w:t>6</w:t>
      </w:r>
      <w:r w:rsidRPr="007D43D4">
        <w:rPr>
          <w:rFonts w:ascii="Times New Roman" w:hAnsi="Times New Roman" w:cs="Times New Roman"/>
          <w:color w:val="000000" w:themeColor="text1"/>
          <w:szCs w:val="21"/>
        </w:rPr>
        <w:t>c).</w:t>
      </w:r>
    </w:p>
    <w:p w14:paraId="5E7DD925" w14:textId="77777777" w:rsidR="00C00512" w:rsidRPr="00E6209C" w:rsidRDefault="00C00512" w:rsidP="00C93A7D">
      <w:pPr>
        <w:spacing w:after="200" w:line="480" w:lineRule="auto"/>
        <w:rPr>
          <w:rFonts w:ascii="Times New Roman" w:eastAsia="等线" w:hAnsi="Times New Roman" w:cs="Times New Roman"/>
          <w:kern w:val="0"/>
          <w:sz w:val="24"/>
          <w:szCs w:val="24"/>
        </w:rPr>
      </w:pPr>
      <w:r w:rsidRPr="00E6209C">
        <w:rPr>
          <w:rFonts w:ascii="Times New Roman" w:eastAsia="等线" w:hAnsi="Times New Roman" w:cs="Times New Roman"/>
          <w:kern w:val="0"/>
          <w:sz w:val="24"/>
          <w:szCs w:val="24"/>
        </w:rPr>
        <w:t xml:space="preserve"> </w:t>
      </w:r>
      <w:r w:rsidRPr="00E6209C">
        <w:rPr>
          <w:rFonts w:ascii="Times New Roman" w:eastAsia="等线" w:hAnsi="Times New Roman" w:cs="Times New Roman"/>
          <w:noProof/>
          <w:color w:val="000000"/>
          <w:kern w:val="0"/>
          <w:sz w:val="22"/>
          <w:bdr w:val="none" w:sz="0" w:space="0" w:color="auto" w:frame="1"/>
        </w:rPr>
        <w:lastRenderedPageBreak/>
        <w:drawing>
          <wp:inline distT="0" distB="0" distL="0" distR="0" wp14:anchorId="24DDA735" wp14:editId="66644FF4">
            <wp:extent cx="5731510" cy="6099175"/>
            <wp:effectExtent l="0" t="0" r="2540" b="0"/>
            <wp:docPr id="71719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099175"/>
                    </a:xfrm>
                    <a:prstGeom prst="rect">
                      <a:avLst/>
                    </a:prstGeom>
                    <a:noFill/>
                    <a:ln>
                      <a:noFill/>
                    </a:ln>
                  </pic:spPr>
                </pic:pic>
              </a:graphicData>
            </a:graphic>
          </wp:inline>
        </w:drawing>
      </w:r>
    </w:p>
    <w:p w14:paraId="31D91381" w14:textId="7F231D95" w:rsidR="00C00512" w:rsidRPr="007D43D4" w:rsidRDefault="00C00512" w:rsidP="00C93A7D">
      <w:pPr>
        <w:spacing w:after="200" w:line="360" w:lineRule="auto"/>
        <w:rPr>
          <w:rFonts w:ascii="Times New Roman" w:hAnsi="Times New Roman" w:cs="Times New Roman"/>
          <w:color w:val="000000" w:themeColor="text1"/>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008A0F54">
        <w:rPr>
          <w:rFonts w:ascii="Times New Roman" w:hAnsi="Times New Roman" w:cs="Times New Roman" w:hint="eastAsia"/>
          <w:b/>
          <w:bCs/>
          <w:color w:val="000000" w:themeColor="text1"/>
          <w:kern w:val="0"/>
          <w:szCs w:val="21"/>
        </w:rPr>
        <w:t>6</w:t>
      </w:r>
      <w:r w:rsidRPr="007D43D4">
        <w:rPr>
          <w:rFonts w:ascii="Times New Roman" w:eastAsia="Times New Roman" w:hAnsi="Times New Roman" w:cs="Times New Roman" w:hint="eastAsia"/>
          <w:b/>
          <w:bCs/>
          <w:color w:val="000000" w:themeColor="text1"/>
          <w:kern w:val="0"/>
          <w:szCs w:val="21"/>
        </w:rPr>
        <w:t>.</w:t>
      </w:r>
      <w:r w:rsidRPr="007D43D4">
        <w:rPr>
          <w:rFonts w:ascii="Times New Roman" w:eastAsia="Times New Roman" w:hAnsi="Times New Roman" w:cs="Times New Roman"/>
          <w:b/>
          <w:bCs/>
          <w:color w:val="000000" w:themeColor="text1"/>
          <w:kern w:val="0"/>
          <w:szCs w:val="21"/>
        </w:rPr>
        <w:t xml:space="preserve"> Performance metrics for registration: (a)</w:t>
      </w:r>
      <w:r w:rsidRPr="007D43D4">
        <w:rPr>
          <w:rFonts w:ascii="Times New Roman" w:eastAsia="等线" w:hAnsi="Times New Roman" w:cs="Times New Roman"/>
          <w:b/>
          <w:bCs/>
          <w:kern w:val="0"/>
          <w:szCs w:val="21"/>
        </w:rPr>
        <w:t xml:space="preserve"> </w:t>
      </w:r>
      <w:r w:rsidRPr="007D43D4">
        <w:rPr>
          <w:rFonts w:ascii="Times New Roman" w:eastAsia="Times New Roman" w:hAnsi="Times New Roman" w:cs="Times New Roman"/>
          <w:color w:val="000000" w:themeColor="text1"/>
          <w:kern w:val="0"/>
          <w:szCs w:val="21"/>
        </w:rPr>
        <w:t xml:space="preserve">PSNR and SSIM for intra-modal T1-to-T1 registration; </w:t>
      </w:r>
      <w:r w:rsidRPr="007D43D4">
        <w:rPr>
          <w:rFonts w:ascii="Times New Roman" w:eastAsia="Times New Roman" w:hAnsi="Times New Roman" w:cs="Times New Roman"/>
          <w:b/>
          <w:bCs/>
          <w:color w:val="000000" w:themeColor="text1"/>
          <w:kern w:val="0"/>
          <w:szCs w:val="21"/>
        </w:rPr>
        <w:t>(b)</w:t>
      </w:r>
      <w:r w:rsidRPr="007D43D4">
        <w:rPr>
          <w:rFonts w:ascii="Times New Roman" w:eastAsia="Times New Roman" w:hAnsi="Times New Roman" w:cs="Times New Roman"/>
          <w:color w:val="000000" w:themeColor="text1"/>
          <w:kern w:val="0"/>
          <w:szCs w:val="21"/>
        </w:rPr>
        <w:t xml:space="preserve"> PSNR and SSIM for intra-modal T2-to-T2 registration; </w:t>
      </w:r>
      <w:r w:rsidRPr="007D43D4">
        <w:rPr>
          <w:rFonts w:ascii="Times New Roman" w:eastAsia="等线" w:hAnsi="Times New Roman" w:cs="Times New Roman"/>
          <w:b/>
          <w:bCs/>
          <w:kern w:val="0"/>
          <w:szCs w:val="21"/>
        </w:rPr>
        <w:t xml:space="preserve">(c) </w:t>
      </w:r>
      <w:r w:rsidRPr="007D43D4">
        <w:rPr>
          <w:rFonts w:ascii="Times New Roman" w:eastAsia="Times New Roman" w:hAnsi="Times New Roman" w:cs="Times New Roman"/>
          <w:color w:val="000000" w:themeColor="text1"/>
          <w:kern w:val="0"/>
          <w:szCs w:val="21"/>
        </w:rPr>
        <w:t>Visual pass rates of cross-modal (T2-to-T1) registration evaluated for the three tools.</w:t>
      </w:r>
    </w:p>
    <w:p w14:paraId="6FCE0417" w14:textId="608DE967" w:rsidR="00C00512" w:rsidRPr="007D43D4" w:rsidRDefault="00C00512"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Based on these benchmarking results, we selected FLIRT (param_0, default correlation ratio cost) for all intra-modal rigid alignment steps and NiftyReg reg_aladin (param_1, contrast-enhanced configuration) for cross-modal T2-to-T1 registration in the final MacaSurfer workflow, balancing computational efficiency, robustness, and alignment accuracy across all use cases.</w:t>
      </w:r>
    </w:p>
    <w:p w14:paraId="4D7FEA74" w14:textId="77777777" w:rsidR="00C00512" w:rsidRPr="007D43D4" w:rsidRDefault="00C00512" w:rsidP="00C93A7D">
      <w:pPr>
        <w:spacing w:line="480" w:lineRule="auto"/>
        <w:rPr>
          <w:rFonts w:ascii="Times New Roman" w:hAnsi="Times New Roman" w:cs="Times New Roman"/>
          <w:color w:val="000000" w:themeColor="text1"/>
          <w:szCs w:val="21"/>
        </w:rPr>
      </w:pPr>
    </w:p>
    <w:p w14:paraId="3F5246F9" w14:textId="77777777" w:rsidR="00803557" w:rsidRPr="007D43D4" w:rsidRDefault="00F7419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lastRenderedPageBreak/>
        <w:t>Bias Field Correction</w:t>
      </w:r>
      <w:r w:rsidR="00D724E9" w:rsidRPr="007D43D4">
        <w:rPr>
          <w:rFonts w:ascii="Times New Roman" w:eastAsia="黑体" w:hAnsi="Times New Roman" w:cs="Times New Roman"/>
          <w:b/>
          <w:bCs/>
          <w:color w:val="000000" w:themeColor="text1"/>
          <w:sz w:val="28"/>
        </w:rPr>
        <w:t xml:space="preserve"> </w:t>
      </w:r>
      <w:r w:rsidRPr="007D43D4">
        <w:rPr>
          <w:rFonts w:ascii="Times New Roman" w:eastAsia="黑体" w:hAnsi="Times New Roman" w:cs="Times New Roman" w:hint="eastAsia"/>
          <w:b/>
          <w:bCs/>
          <w:color w:val="000000" w:themeColor="text1"/>
          <w:sz w:val="28"/>
        </w:rPr>
        <w:t>P</w:t>
      </w:r>
      <w:r w:rsidR="00D724E9" w:rsidRPr="007D43D4">
        <w:rPr>
          <w:rFonts w:ascii="Times New Roman" w:eastAsia="黑体" w:hAnsi="Times New Roman" w:cs="Times New Roman"/>
          <w:b/>
          <w:bCs/>
          <w:color w:val="000000" w:themeColor="text1"/>
          <w:sz w:val="28"/>
        </w:rPr>
        <w:t>erformance</w:t>
      </w:r>
    </w:p>
    <w:p w14:paraId="1B7028D5" w14:textId="3F3FEC16" w:rsidR="00D81F60" w:rsidRPr="007D43D4" w:rsidRDefault="00A52223"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hint="eastAsia"/>
          <w:color w:val="000000" w:themeColor="text1"/>
          <w:szCs w:val="21"/>
        </w:rPr>
        <w:t>Here, w</w:t>
      </w:r>
      <w:r w:rsidR="00D81F60" w:rsidRPr="007D43D4">
        <w:rPr>
          <w:rFonts w:ascii="Times New Roman" w:hAnsi="Times New Roman" w:cs="Times New Roman" w:hint="eastAsia"/>
          <w:color w:val="000000" w:themeColor="text1"/>
          <w:szCs w:val="21"/>
        </w:rPr>
        <w:t xml:space="preserve">e </w:t>
      </w:r>
      <w:r w:rsidRPr="007D43D4">
        <w:rPr>
          <w:rFonts w:ascii="Times New Roman" w:hAnsi="Times New Roman" w:cs="Times New Roman" w:hint="eastAsia"/>
          <w:color w:val="000000" w:themeColor="text1"/>
          <w:szCs w:val="21"/>
        </w:rPr>
        <w:t>demonstrated</w:t>
      </w:r>
      <w:r w:rsidR="00D81F60" w:rsidRPr="007D43D4">
        <w:rPr>
          <w:rFonts w:ascii="Times New Roman" w:hAnsi="Times New Roman" w:cs="Times New Roman" w:hint="eastAsia"/>
          <w:color w:val="000000" w:themeColor="text1"/>
          <w:szCs w:val="21"/>
        </w:rPr>
        <w:t xml:space="preserve"> the impact of the proposed tissue-guided bias field correction method on cortical surface reconstruction, in comparison with standard N4 correction.</w:t>
      </w:r>
    </w:p>
    <w:p w14:paraId="38DB21D6" w14:textId="77777777" w:rsidR="00D81F60" w:rsidRPr="007D43D4" w:rsidRDefault="00D81F6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color w:val="000000" w:themeColor="text1"/>
          <w:szCs w:val="21"/>
        </w:rPr>
        <w:t>The tissue-guided approach better preserved high-frequency intensity variations in deep cortical folds, where standard N4 correction tended to over-smooth intensity profiles. This improvement resulted in more accurate delineation of white matter boundaries, particularly in regions with thin white matter structures.</w:t>
      </w:r>
    </w:p>
    <w:p w14:paraId="49ADD9E5" w14:textId="77777777" w:rsidR="00F7419E" w:rsidRPr="009365DB" w:rsidRDefault="00F7419E" w:rsidP="00C93A7D">
      <w:pPr>
        <w:spacing w:line="480" w:lineRule="auto"/>
        <w:rPr>
          <w:rFonts w:hint="eastAsia"/>
          <w:color w:val="000000" w:themeColor="text1"/>
        </w:rPr>
      </w:pPr>
      <w:r w:rsidRPr="009365DB">
        <w:rPr>
          <w:noProof/>
          <w:color w:val="000000" w:themeColor="text1"/>
        </w:rPr>
        <w:drawing>
          <wp:inline distT="0" distB="0" distL="0" distR="0" wp14:anchorId="1F1C8979" wp14:editId="24D2A9A5">
            <wp:extent cx="5943600" cy="3771900"/>
            <wp:effectExtent l="0" t="0" r="0" b="0"/>
            <wp:docPr id="12095037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03721" name="Picture 12095037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771900"/>
                    </a:xfrm>
                    <a:prstGeom prst="rect">
                      <a:avLst/>
                    </a:prstGeom>
                  </pic:spPr>
                </pic:pic>
              </a:graphicData>
            </a:graphic>
          </wp:inline>
        </w:drawing>
      </w:r>
    </w:p>
    <w:p w14:paraId="2D8D0726" w14:textId="181CAF26" w:rsidR="00F7419E" w:rsidRPr="007D43D4" w:rsidRDefault="007A20DC" w:rsidP="00C93A7D">
      <w:pPr>
        <w:widowControl/>
        <w:spacing w:line="360" w:lineRule="auto"/>
        <w:rPr>
          <w:rFonts w:ascii="Times New Roman" w:eastAsia="Times New Roman" w:hAnsi="Times New Roman" w:cs="Times New Roman"/>
          <w:b/>
          <w:bCs/>
          <w:color w:val="000000" w:themeColor="text1"/>
          <w:kern w:val="0"/>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008A0F54">
        <w:rPr>
          <w:rFonts w:ascii="Times New Roman" w:hAnsi="Times New Roman" w:cs="Times New Roman" w:hint="eastAsia"/>
          <w:b/>
          <w:bCs/>
          <w:color w:val="000000" w:themeColor="text1"/>
          <w:kern w:val="0"/>
          <w:szCs w:val="21"/>
        </w:rPr>
        <w:t>7</w:t>
      </w:r>
      <w:r w:rsidR="00F7419E" w:rsidRPr="007D43D4">
        <w:rPr>
          <w:rFonts w:ascii="Times New Roman" w:eastAsia="Times New Roman" w:hAnsi="Times New Roman" w:cs="Times New Roman"/>
          <w:b/>
          <w:bCs/>
          <w:color w:val="000000" w:themeColor="text1"/>
          <w:kern w:val="0"/>
          <w:szCs w:val="21"/>
        </w:rPr>
        <w:t xml:space="preserve">. Impact of Tissue-Guided Bias Field Correction on White Surface Generation. (a) </w:t>
      </w:r>
      <w:r w:rsidR="00F7419E" w:rsidRPr="007D43D4">
        <w:rPr>
          <w:rFonts w:ascii="Times New Roman" w:eastAsia="Times New Roman" w:hAnsi="Times New Roman" w:cs="Times New Roman"/>
          <w:color w:val="000000" w:themeColor="text1"/>
          <w:kern w:val="0"/>
          <w:szCs w:val="21"/>
        </w:rPr>
        <w:t>Comparison of bias fields</w:t>
      </w:r>
      <w:r w:rsidR="00F7419E" w:rsidRPr="007D43D4">
        <w:rPr>
          <w:rFonts w:ascii="Times New Roman" w:eastAsia="Times New Roman" w:hAnsi="Times New Roman" w:cs="Times New Roman" w:hint="eastAsia"/>
          <w:color w:val="000000" w:themeColor="text1"/>
          <w:kern w:val="0"/>
          <w:szCs w:val="21"/>
        </w:rPr>
        <w:t>-</w:t>
      </w:r>
      <w:r w:rsidR="00F7419E" w:rsidRPr="007D43D4">
        <w:rPr>
          <w:rFonts w:ascii="Times New Roman" w:eastAsia="Times New Roman" w:hAnsi="Times New Roman" w:cs="Times New Roman"/>
          <w:color w:val="000000" w:themeColor="text1"/>
          <w:kern w:val="0"/>
          <w:szCs w:val="21"/>
        </w:rPr>
        <w:t>corrected T1 between standard N4 correction (top) and the proposed Tissue-Guided method (bottom). The proposed method recovers high-frequency variations in deep cortical folds.</w:t>
      </w:r>
      <w:r w:rsidR="00F7419E" w:rsidRPr="007D43D4">
        <w:rPr>
          <w:rFonts w:ascii="Times New Roman" w:eastAsia="Times New Roman" w:hAnsi="Times New Roman" w:cs="Times New Roman"/>
          <w:b/>
          <w:bCs/>
          <w:color w:val="000000" w:themeColor="text1"/>
          <w:kern w:val="0"/>
          <w:szCs w:val="21"/>
        </w:rPr>
        <w:t xml:space="preserve"> (b) </w:t>
      </w:r>
      <w:r w:rsidR="00F7419E" w:rsidRPr="007D43D4">
        <w:rPr>
          <w:rFonts w:ascii="Times New Roman" w:eastAsia="Times New Roman" w:hAnsi="Times New Roman" w:cs="Times New Roman"/>
          <w:color w:val="000000" w:themeColor="text1"/>
          <w:kern w:val="0"/>
          <w:szCs w:val="21"/>
        </w:rPr>
        <w:t>The resulting white matter surface reconstructions. The red insets demonstrate that Tissue-Guided correction prevents boundary erosion in the occipital lobes (bottom right), preserving the continuity of thin white matter strands compared to N4 correction (top right).</w:t>
      </w:r>
    </w:p>
    <w:p w14:paraId="1658184C" w14:textId="77777777" w:rsidR="00A16C6B" w:rsidRPr="007D43D4" w:rsidRDefault="00A16C6B" w:rsidP="00C93A7D">
      <w:pPr>
        <w:spacing w:line="480" w:lineRule="auto"/>
        <w:rPr>
          <w:rFonts w:ascii="Times New Roman" w:eastAsia="等线" w:hAnsi="Times New Roman" w:cs="Times New Roman"/>
          <w:b/>
          <w:bCs/>
          <w:color w:val="000000"/>
          <w:kern w:val="0"/>
          <w:szCs w:val="21"/>
        </w:rPr>
      </w:pPr>
    </w:p>
    <w:p w14:paraId="4CA8C6C5" w14:textId="77777777" w:rsidR="00A16C6B" w:rsidRPr="007D43D4" w:rsidRDefault="00D03D5A"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t>White Matter</w:t>
      </w:r>
      <w:r w:rsidR="00A16C6B" w:rsidRPr="007D43D4">
        <w:rPr>
          <w:rFonts w:ascii="Times New Roman" w:eastAsia="黑体" w:hAnsi="Times New Roman" w:cs="Times New Roman" w:hint="eastAsia"/>
          <w:b/>
          <w:bCs/>
          <w:color w:val="000000" w:themeColor="text1"/>
          <w:sz w:val="28"/>
        </w:rPr>
        <w:t xml:space="preserve"> Fixation</w:t>
      </w:r>
    </w:p>
    <w:p w14:paraId="46247949" w14:textId="1250CF67" w:rsidR="00D81F60" w:rsidRPr="007D43D4" w:rsidRDefault="00D81F60"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hint="eastAsia"/>
          <w:color w:val="000000" w:themeColor="text1"/>
          <w:szCs w:val="21"/>
        </w:rPr>
        <w:t>Errors in tissue segmentation</w:t>
      </w:r>
      <w:r w:rsidRPr="007D43D4">
        <w:rPr>
          <w:rFonts w:ascii="Times New Roman" w:hAnsi="Times New Roman" w:cs="Times New Roman" w:hint="eastAsia"/>
          <w:color w:val="000000" w:themeColor="text1"/>
          <w:szCs w:val="21"/>
        </w:rPr>
        <w:t>—</w:t>
      </w:r>
      <w:r w:rsidRPr="007D43D4">
        <w:rPr>
          <w:rFonts w:ascii="Times New Roman" w:hAnsi="Times New Roman" w:cs="Times New Roman" w:hint="eastAsia"/>
          <w:color w:val="000000" w:themeColor="text1"/>
          <w:szCs w:val="21"/>
        </w:rPr>
        <w:t>whether from traditional methods or deep learning</w:t>
      </w:r>
      <w:r w:rsidRPr="007D43D4">
        <w:rPr>
          <w:rFonts w:ascii="Times New Roman" w:hAnsi="Times New Roman" w:cs="Times New Roman" w:hint="eastAsia"/>
          <w:color w:val="000000" w:themeColor="text1"/>
          <w:szCs w:val="21"/>
        </w:rPr>
        <w:t>—</w:t>
      </w:r>
      <w:r w:rsidRPr="007D43D4">
        <w:rPr>
          <w:rFonts w:ascii="Times New Roman" w:hAnsi="Times New Roman" w:cs="Times New Roman" w:hint="eastAsia"/>
          <w:color w:val="000000" w:themeColor="text1"/>
          <w:szCs w:val="21"/>
        </w:rPr>
        <w:t xml:space="preserve">can lead to underestimation of white matter, where true white matter regions are partially missed. Such defects introduce </w:t>
      </w:r>
      <w:r w:rsidRPr="007D43D4">
        <w:rPr>
          <w:rFonts w:ascii="Times New Roman" w:hAnsi="Times New Roman" w:cs="Times New Roman" w:hint="eastAsia"/>
          <w:color w:val="000000" w:themeColor="text1"/>
          <w:szCs w:val="21"/>
        </w:rPr>
        <w:lastRenderedPageBreak/>
        <w:t>topological inconsistencies in the initial white surface, which may be amplified by subsequent automated topology correction procedures.</w:t>
      </w:r>
    </w:p>
    <w:p w14:paraId="004DB088" w14:textId="77777777" w:rsidR="00D81F60" w:rsidRPr="007D43D4" w:rsidRDefault="00D81F60"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color w:val="000000" w:themeColor="text1"/>
          <w:szCs w:val="21"/>
        </w:rPr>
        <w:t>To address this issue, MacaSurfer incorporates a robust white matter repair strategy based on reverse mapping from the template surface to the subject volume, followed by skeletonization. This approach enables recovery of thin or fragmented white matter structures, providing a more stable initialization for cortical surface reconstruction.</w:t>
      </w:r>
    </w:p>
    <w:p w14:paraId="3F79EEB4" w14:textId="77777777" w:rsidR="00A16C6B" w:rsidRDefault="009110FE" w:rsidP="00C93A7D">
      <w:pPr>
        <w:spacing w:line="480" w:lineRule="auto"/>
        <w:rPr>
          <w:rFonts w:ascii="Times New Roman" w:eastAsia="等线" w:hAnsi="Times New Roman" w:cs="Times New Roman"/>
          <w:b/>
          <w:bCs/>
          <w:color w:val="000000"/>
          <w:kern w:val="0"/>
          <w:sz w:val="32"/>
          <w:szCs w:val="32"/>
        </w:rPr>
      </w:pPr>
      <w:r>
        <w:rPr>
          <w:rFonts w:ascii="Times New Roman" w:eastAsia="等线" w:hAnsi="Times New Roman" w:cs="Times New Roman"/>
          <w:b/>
          <w:bCs/>
          <w:noProof/>
          <w:color w:val="000000"/>
          <w:kern w:val="0"/>
          <w:sz w:val="32"/>
          <w:szCs w:val="32"/>
        </w:rPr>
        <w:lastRenderedPageBreak/>
        <w:drawing>
          <wp:inline distT="0" distB="0" distL="0" distR="0" wp14:anchorId="6F990CF2" wp14:editId="074DB479">
            <wp:extent cx="5726002" cy="7716076"/>
            <wp:effectExtent l="0" t="0" r="8255" b="0"/>
            <wp:docPr id="125946260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62605" name="图片 1259462605"/>
                    <pic:cNvPicPr/>
                  </pic:nvPicPr>
                  <pic:blipFill rotWithShape="1">
                    <a:blip r:embed="rId18" cstate="print">
                      <a:extLst>
                        <a:ext uri="{28A0092B-C50C-407E-A947-70E740481C1C}">
                          <a14:useLocalDpi xmlns:a14="http://schemas.microsoft.com/office/drawing/2010/main" val="0"/>
                        </a:ext>
                      </a:extLst>
                    </a:blip>
                    <a:srcRect r="1546" b="4620"/>
                    <a:stretch>
                      <a:fillRect/>
                    </a:stretch>
                  </pic:blipFill>
                  <pic:spPr bwMode="auto">
                    <a:xfrm>
                      <a:off x="0" y="0"/>
                      <a:ext cx="5728605" cy="7719584"/>
                    </a:xfrm>
                    <a:prstGeom prst="rect">
                      <a:avLst/>
                    </a:prstGeom>
                    <a:ln>
                      <a:noFill/>
                    </a:ln>
                    <a:extLst>
                      <a:ext uri="{53640926-AAD7-44D8-BBD7-CCE9431645EC}">
                        <a14:shadowObscured xmlns:a14="http://schemas.microsoft.com/office/drawing/2010/main"/>
                      </a:ext>
                    </a:extLst>
                  </pic:spPr>
                </pic:pic>
              </a:graphicData>
            </a:graphic>
          </wp:inline>
        </w:drawing>
      </w:r>
    </w:p>
    <w:p w14:paraId="43C74A0E" w14:textId="58855EF1" w:rsidR="003E6047" w:rsidRPr="007D43D4" w:rsidRDefault="007A20DC" w:rsidP="00C93A7D">
      <w:pPr>
        <w:spacing w:line="360" w:lineRule="auto"/>
        <w:rPr>
          <w:rFonts w:ascii="Times New Roman" w:eastAsia="Times New Roman" w:hAnsi="Times New Roman" w:cs="Times New Roman"/>
          <w:color w:val="000000" w:themeColor="text1"/>
          <w:kern w:val="0"/>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008A0F54">
        <w:rPr>
          <w:rFonts w:ascii="Times New Roman" w:hAnsi="Times New Roman" w:cs="Times New Roman" w:hint="eastAsia"/>
          <w:b/>
          <w:bCs/>
          <w:color w:val="000000" w:themeColor="text1"/>
          <w:kern w:val="0"/>
          <w:szCs w:val="21"/>
        </w:rPr>
        <w:t>8</w:t>
      </w:r>
      <w:r w:rsidR="003E6047" w:rsidRPr="007D43D4">
        <w:rPr>
          <w:rFonts w:ascii="Times New Roman" w:eastAsia="Times New Roman" w:hAnsi="Times New Roman" w:cs="Times New Roman"/>
          <w:b/>
          <w:bCs/>
          <w:color w:val="000000" w:themeColor="text1"/>
          <w:kern w:val="0"/>
          <w:szCs w:val="21"/>
        </w:rPr>
        <w:t xml:space="preserve">. </w:t>
      </w:r>
      <w:r w:rsidR="00BA12C5" w:rsidRPr="007D43D4">
        <w:rPr>
          <w:rFonts w:ascii="Times New Roman" w:hAnsi="Times New Roman" w:cs="Times New Roman"/>
          <w:b/>
          <w:bCs/>
          <w:color w:val="000000" w:themeColor="text1"/>
          <w:kern w:val="0"/>
          <w:szCs w:val="21"/>
        </w:rPr>
        <w:t>Impact of white matter segmentation errors and correction on white surface reconstruction.</w:t>
      </w:r>
      <w:r w:rsidR="003E6047" w:rsidRPr="007D43D4">
        <w:rPr>
          <w:rFonts w:ascii="Times New Roman" w:eastAsia="Times New Roman" w:hAnsi="Times New Roman" w:cs="Times New Roman"/>
          <w:b/>
          <w:bCs/>
          <w:color w:val="000000" w:themeColor="text1"/>
          <w:kern w:val="0"/>
          <w:szCs w:val="21"/>
        </w:rPr>
        <w:t xml:space="preserve"> </w:t>
      </w:r>
      <w:r w:rsidR="00BA12C5" w:rsidRPr="007D43D4">
        <w:rPr>
          <w:rFonts w:ascii="Times New Roman" w:eastAsia="Times New Roman" w:hAnsi="Times New Roman" w:cs="Times New Roman" w:hint="eastAsia"/>
          <w:color w:val="000000" w:themeColor="text1"/>
          <w:kern w:val="0"/>
          <w:szCs w:val="21"/>
        </w:rPr>
        <w:t xml:space="preserve">White matter underestimation in tissue segmentation can lead to defects in the reconstructed white surface. For example, cavities in occipital white matter result in corresponding holes in the white surface, while localized missing regions introduce surface indentations. During standard FreeSurfer topology </w:t>
      </w:r>
      <w:r w:rsidR="00BA12C5" w:rsidRPr="007D43D4">
        <w:rPr>
          <w:rFonts w:ascii="Times New Roman" w:eastAsia="Times New Roman" w:hAnsi="Times New Roman" w:cs="Times New Roman" w:hint="eastAsia"/>
          <w:color w:val="000000" w:themeColor="text1"/>
          <w:kern w:val="0"/>
          <w:szCs w:val="21"/>
        </w:rPr>
        <w:lastRenderedPageBreak/>
        <w:t>correction, cavities are treated as topological defects, often leading to the removal of adjacent valid connections. Although indentations are not explicitly classified as defects, they can introduce spurious thin connections that mislead topology correction, resulting in the unintended disconnection of anatomically valid structures.</w:t>
      </w:r>
      <w:r w:rsidR="00BA12C5" w:rsidRPr="007D43D4">
        <w:rPr>
          <w:rFonts w:ascii="Times New Roman" w:hAnsi="Times New Roman" w:cs="Times New Roman" w:hint="eastAsia"/>
          <w:color w:val="000000" w:themeColor="text1"/>
          <w:kern w:val="0"/>
          <w:szCs w:val="21"/>
        </w:rPr>
        <w:t xml:space="preserve"> </w:t>
      </w:r>
      <w:r w:rsidR="00BA12C5" w:rsidRPr="007D43D4">
        <w:rPr>
          <w:rFonts w:ascii="Times New Roman" w:eastAsia="Times New Roman" w:hAnsi="Times New Roman" w:cs="Times New Roman" w:hint="eastAsia"/>
          <w:color w:val="000000" w:themeColor="text1"/>
          <w:kern w:val="0"/>
          <w:szCs w:val="21"/>
        </w:rPr>
        <w:t>MacaSurfer addresses these issues using a template-guided white matter repair strategy. The template-derived surface is mapped to the subject’s volumetric space and skeletonized to reconstruct missing white matter structures. This procedure effectively restores continuity in fragmented regions and resolves holes and indentations in the resulting white surface.</w:t>
      </w:r>
    </w:p>
    <w:p w14:paraId="4F70DB12" w14:textId="77777777" w:rsidR="00372F0E" w:rsidRPr="007D43D4" w:rsidRDefault="00372F0E" w:rsidP="00C93A7D">
      <w:pPr>
        <w:spacing w:line="480" w:lineRule="auto"/>
        <w:rPr>
          <w:rFonts w:ascii="Times New Roman" w:eastAsia="等线" w:hAnsi="Times New Roman" w:cs="Times New Roman"/>
          <w:b/>
          <w:bCs/>
          <w:color w:val="000000"/>
          <w:kern w:val="0"/>
          <w:szCs w:val="21"/>
        </w:rPr>
      </w:pPr>
    </w:p>
    <w:p w14:paraId="37910F2A" w14:textId="77777777" w:rsidR="00F7419E" w:rsidRPr="007D43D4" w:rsidRDefault="00C3539E"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t>Middle Wall Extraction</w:t>
      </w:r>
    </w:p>
    <w:p w14:paraId="52FF9EFD" w14:textId="77777777" w:rsidR="00C3539E" w:rsidRPr="009365DB" w:rsidRDefault="00C3539E" w:rsidP="00C93A7D">
      <w:pPr>
        <w:spacing w:line="480" w:lineRule="auto"/>
        <w:rPr>
          <w:rFonts w:hint="eastAsia"/>
          <w:color w:val="000000" w:themeColor="text1"/>
          <w:lang w:val="en"/>
        </w:rPr>
      </w:pPr>
      <w:r w:rsidRPr="009365DB">
        <w:rPr>
          <w:noProof/>
          <w:color w:val="000000" w:themeColor="text1"/>
          <w:lang w:val="en"/>
        </w:rPr>
        <w:drawing>
          <wp:inline distT="0" distB="0" distL="0" distR="0" wp14:anchorId="33D80C51" wp14:editId="025D4F74">
            <wp:extent cx="5943600" cy="3494405"/>
            <wp:effectExtent l="0" t="0" r="0" b="0"/>
            <wp:docPr id="10516654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65452" name="Picture 10516654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494405"/>
                    </a:xfrm>
                    <a:prstGeom prst="rect">
                      <a:avLst/>
                    </a:prstGeom>
                  </pic:spPr>
                </pic:pic>
              </a:graphicData>
            </a:graphic>
          </wp:inline>
        </w:drawing>
      </w:r>
    </w:p>
    <w:p w14:paraId="33833CDB" w14:textId="514E26C6" w:rsidR="00C3539E" w:rsidRPr="007D43D4" w:rsidRDefault="007A20DC" w:rsidP="00D37FEF">
      <w:pPr>
        <w:spacing w:line="360" w:lineRule="auto"/>
        <w:rPr>
          <w:rFonts w:hint="eastAsia"/>
          <w:color w:val="000000" w:themeColor="text1"/>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008A0F54">
        <w:rPr>
          <w:rFonts w:ascii="Times New Roman" w:hAnsi="Times New Roman" w:cs="Times New Roman" w:hint="eastAsia"/>
          <w:b/>
          <w:bCs/>
          <w:color w:val="000000" w:themeColor="text1"/>
          <w:kern w:val="0"/>
          <w:szCs w:val="21"/>
        </w:rPr>
        <w:t>9</w:t>
      </w:r>
      <w:r w:rsidR="00C3539E" w:rsidRPr="007D43D4">
        <w:rPr>
          <w:rFonts w:ascii="Times New Roman" w:eastAsia="Times New Roman" w:hAnsi="Times New Roman" w:cs="Times New Roman"/>
          <w:b/>
          <w:bCs/>
          <w:color w:val="000000" w:themeColor="text1"/>
          <w:kern w:val="0"/>
          <w:szCs w:val="21"/>
        </w:rPr>
        <w:t xml:space="preserve">. Topological Refinement of the Medial Wall. </w:t>
      </w:r>
      <w:r w:rsidR="00C3539E" w:rsidRPr="007D43D4">
        <w:rPr>
          <w:rFonts w:ascii="Times New Roman" w:eastAsia="Times New Roman" w:hAnsi="Times New Roman" w:cs="Times New Roman"/>
          <w:color w:val="000000" w:themeColor="text1"/>
          <w:kern w:val="0"/>
          <w:szCs w:val="21"/>
        </w:rPr>
        <w:t>Visual comparison of cortical labels derived from standard FreeSurfer (left columns) versus MacaSurfer (right columns). The standard approach frequently misclassifies medial wall structures as cortex. MacaSurfer’s graph-based medial wall extraction explicitly masks these regions (grey), resulting in a topologically correct cortical boundary (yellow) that strictly adheres to anatomical limits.</w:t>
      </w:r>
    </w:p>
    <w:p w14:paraId="4CC27B71" w14:textId="77777777" w:rsidR="00C3539E" w:rsidRPr="007D43D4" w:rsidRDefault="00F27CF9" w:rsidP="00C93A7D">
      <w:pPr>
        <w:pStyle w:val="3"/>
        <w:spacing w:beforeLines="50" w:before="120" w:afterLines="50" w:after="120" w:line="480" w:lineRule="auto"/>
        <w:jc w:val="left"/>
        <w:rPr>
          <w:rFonts w:ascii="Times New Roman" w:eastAsia="黑体" w:hAnsi="Times New Roman" w:cs="Times New Roman"/>
          <w:b/>
          <w:bCs/>
          <w:color w:val="000000" w:themeColor="text1"/>
          <w:sz w:val="28"/>
        </w:rPr>
      </w:pPr>
      <w:r w:rsidRPr="007D43D4">
        <w:rPr>
          <w:rFonts w:ascii="Times New Roman" w:eastAsia="黑体" w:hAnsi="Times New Roman" w:cs="Times New Roman" w:hint="eastAsia"/>
          <w:b/>
          <w:bCs/>
          <w:color w:val="000000" w:themeColor="text1"/>
          <w:sz w:val="28"/>
        </w:rPr>
        <w:lastRenderedPageBreak/>
        <w:t>Surface-Aware Volume Registration</w:t>
      </w:r>
    </w:p>
    <w:p w14:paraId="5C068EBE" w14:textId="6F8005DC" w:rsidR="00F27CF9" w:rsidRPr="009365DB" w:rsidRDefault="00A52F66" w:rsidP="00C93A7D">
      <w:pPr>
        <w:spacing w:line="480" w:lineRule="auto"/>
        <w:rPr>
          <w:rFonts w:hint="eastAsia"/>
          <w:color w:val="000000" w:themeColor="text1"/>
        </w:rPr>
      </w:pPr>
      <w:r>
        <w:rPr>
          <w:noProof/>
          <w:color w:val="000000" w:themeColor="text1"/>
        </w:rPr>
        <w:drawing>
          <wp:inline distT="0" distB="0" distL="0" distR="0" wp14:anchorId="5DC6A592" wp14:editId="1D6DCC93">
            <wp:extent cx="5731510" cy="5216525"/>
            <wp:effectExtent l="0" t="0" r="0" b="0"/>
            <wp:docPr id="160256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67170" name="Picture 16025671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5216525"/>
                    </a:xfrm>
                    <a:prstGeom prst="rect">
                      <a:avLst/>
                    </a:prstGeom>
                  </pic:spPr>
                </pic:pic>
              </a:graphicData>
            </a:graphic>
          </wp:inline>
        </w:drawing>
      </w:r>
    </w:p>
    <w:p w14:paraId="029EF00F" w14:textId="2E95FDC7" w:rsidR="00F27CF9" w:rsidRPr="007D43D4" w:rsidRDefault="007A20DC" w:rsidP="00C93A7D">
      <w:pPr>
        <w:spacing w:line="360" w:lineRule="auto"/>
        <w:rPr>
          <w:rFonts w:ascii="Times New Roman" w:eastAsia="等线" w:hAnsi="Times New Roman" w:cs="Times New Roman"/>
          <w:b/>
          <w:bCs/>
          <w:color w:val="000000"/>
          <w:kern w:val="0"/>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Pr="007D43D4">
        <w:rPr>
          <w:rFonts w:ascii="Times New Roman" w:hAnsi="Times New Roman" w:cs="Times New Roman" w:hint="eastAsia"/>
          <w:b/>
          <w:bCs/>
          <w:color w:val="000000" w:themeColor="text1"/>
          <w:kern w:val="0"/>
          <w:szCs w:val="21"/>
        </w:rPr>
        <w:t>1</w:t>
      </w:r>
      <w:r w:rsidR="008A0F54">
        <w:rPr>
          <w:rFonts w:ascii="Times New Roman" w:hAnsi="Times New Roman" w:cs="Times New Roman" w:hint="eastAsia"/>
          <w:b/>
          <w:bCs/>
          <w:color w:val="000000" w:themeColor="text1"/>
          <w:kern w:val="0"/>
          <w:szCs w:val="21"/>
        </w:rPr>
        <w:t>0</w:t>
      </w:r>
      <w:r w:rsidR="00F27CF9" w:rsidRPr="007D43D4">
        <w:rPr>
          <w:rFonts w:ascii="Times New Roman" w:eastAsia="Times New Roman" w:hAnsi="Times New Roman" w:cs="Times New Roman"/>
          <w:b/>
          <w:bCs/>
          <w:color w:val="000000" w:themeColor="text1"/>
          <w:kern w:val="0"/>
          <w:szCs w:val="21"/>
        </w:rPr>
        <w:t xml:space="preserve">. Surface-Aware vs. Volume-Only Registration. </w:t>
      </w:r>
      <w:r w:rsidR="00F27CF9" w:rsidRPr="007D43D4">
        <w:rPr>
          <w:rFonts w:ascii="Times New Roman" w:eastAsia="Times New Roman" w:hAnsi="Times New Roman" w:cs="Times New Roman"/>
          <w:color w:val="000000" w:themeColor="text1"/>
          <w:kern w:val="0"/>
          <w:szCs w:val="21"/>
        </w:rPr>
        <w:t>Visual comparison of parcellation alignment with surface-aware (a) and volume-only registration (b). Individual volumetric parcellations were projected to the template space using nonlinear deformation fields estimated by the two registration approaches and visualized in the template volume. Compared with volume-only registration, the surface-aware method shows improved global cortical conformity and better local overlap across most cortical regions, indicating more accurate alignment with cortical anatomy. (c) Boxplots of Dice similarity coefficients for 124 cortical parcels registered to the template. The Surface-Aware strategy (orange) consistently outperforms the Volume-Only approach (blue) across most regions.</w:t>
      </w:r>
    </w:p>
    <w:p w14:paraId="266C2B8B" w14:textId="77777777" w:rsidR="00D724E9" w:rsidRPr="00930486" w:rsidRDefault="00D724E9" w:rsidP="00C93A7D">
      <w:pPr>
        <w:spacing w:line="480" w:lineRule="auto"/>
        <w:rPr>
          <w:rFonts w:ascii="Times New Roman" w:hAnsi="Times New Roman" w:cs="Times New Roman"/>
          <w:szCs w:val="21"/>
        </w:rPr>
      </w:pPr>
    </w:p>
    <w:p w14:paraId="1ECF40E7" w14:textId="77777777" w:rsidR="00803557" w:rsidRPr="007D43D4" w:rsidRDefault="00803557"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lastRenderedPageBreak/>
        <w:t xml:space="preserve">Supplementary </w:t>
      </w:r>
      <w:r w:rsidR="003F587F" w:rsidRPr="007D43D4">
        <w:rPr>
          <w:rFonts w:ascii="Times New Roman" w:eastAsia="黑体" w:hAnsi="Times New Roman" w:cs="Times New Roman" w:hint="eastAsia"/>
          <w:b/>
          <w:bCs/>
          <w:color w:val="000000" w:themeColor="text1"/>
          <w:sz w:val="32"/>
          <w:szCs w:val="32"/>
        </w:rPr>
        <w:t>Result</w:t>
      </w:r>
      <w:r w:rsidRPr="007D43D4">
        <w:rPr>
          <w:rFonts w:ascii="Times New Roman" w:eastAsia="黑体" w:hAnsi="Times New Roman" w:cs="Times New Roman" w:hint="eastAsia"/>
          <w:b/>
          <w:bCs/>
          <w:color w:val="000000" w:themeColor="text1"/>
          <w:sz w:val="32"/>
          <w:szCs w:val="32"/>
        </w:rPr>
        <w:t xml:space="preserve"> </w:t>
      </w:r>
      <w:r w:rsidR="00D724E9" w:rsidRPr="007D43D4">
        <w:rPr>
          <w:rFonts w:ascii="Times New Roman" w:eastAsia="黑体" w:hAnsi="Times New Roman" w:cs="Times New Roman" w:hint="eastAsia"/>
          <w:b/>
          <w:bCs/>
          <w:color w:val="000000" w:themeColor="text1"/>
          <w:sz w:val="32"/>
          <w:szCs w:val="32"/>
        </w:rPr>
        <w:t>3</w:t>
      </w:r>
      <w:r w:rsidRPr="007D43D4">
        <w:rPr>
          <w:rFonts w:ascii="Times New Roman" w:eastAsia="黑体" w:hAnsi="Times New Roman" w:cs="Times New Roman"/>
          <w:b/>
          <w:bCs/>
          <w:color w:val="000000" w:themeColor="text1"/>
          <w:sz w:val="32"/>
          <w:szCs w:val="32"/>
        </w:rPr>
        <w:t>: Modality Invariance of the MacaSurfer Reconstruction Pipeline</w:t>
      </w:r>
    </w:p>
    <w:p w14:paraId="0FF99A63" w14:textId="77777777" w:rsidR="00803557" w:rsidRPr="007D43D4" w:rsidRDefault="00803557"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While multimodal T1-weighted (T1w) and T2-weighted (T2w) integration is widely considered a prerequisite for high-accuracy cortical segmentation, practical acquisition constraints often restrict large-scale cohorts and legacy datasets to T1w-only acquisitions. To evaluate MacaSurfer’s performance under T2w-free conditions, we compared surface reconstructions generated from T1w-only inputs versus combined T1w-T2w inputs in 80 subjects across 12 independent imaging centers.</w:t>
      </w:r>
    </w:p>
    <w:p w14:paraId="75A491D7" w14:textId="413159DD" w:rsidR="00803557" w:rsidRPr="007D43D4" w:rsidRDefault="0080355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All statistical comparisons used vertex-wise paired t-tests unless otherwise specified, with false discovery rate (FDR) correction for multiple comparisons (significance threshold p &lt; 0.01, corresponding to -log₁₀(p) &gt; 2). We observed no significant differences in mean cortical thickness across 97.12% of vertices in the left hemisphere and 97.79% of vertices in the right hemisphere. Complementary Kolmogorov-Smirnov (KS) tests confirmed that cortical thickness distributions were statistically indistinguishable for &gt;99.9% of vertices in both hemispheres. Equivalent comparisons for sulcal depth and cortical curvature metrics are provided in Supplementary Table </w:t>
      </w:r>
      <w:r w:rsidR="008B7ED9">
        <w:rPr>
          <w:rFonts w:ascii="Times New Roman" w:hAnsi="Times New Roman" w:cs="Times New Roman" w:hint="eastAsia"/>
          <w:color w:val="000000" w:themeColor="text1"/>
          <w:szCs w:val="21"/>
        </w:rPr>
        <w:t>7</w:t>
      </w:r>
      <w:r w:rsidRPr="007D43D4">
        <w:rPr>
          <w:rFonts w:ascii="Times New Roman" w:hAnsi="Times New Roman" w:cs="Times New Roman"/>
          <w:color w:val="000000" w:themeColor="text1"/>
          <w:szCs w:val="21"/>
        </w:rPr>
        <w:t>. Qualitative validation is shown in Supplementary Fig</w:t>
      </w:r>
      <w:r w:rsidR="007A0CCE">
        <w:rPr>
          <w:rFonts w:ascii="Times New Roman" w:hAnsi="Times New Roman" w:cs="Times New Roman"/>
          <w:color w:val="000000" w:themeColor="text1"/>
          <w:szCs w:val="21"/>
        </w:rPr>
        <w:t>.</w:t>
      </w:r>
      <w:r w:rsidRPr="007D43D4">
        <w:rPr>
          <w:rFonts w:ascii="Times New Roman" w:hAnsi="Times New Roman" w:cs="Times New Roman"/>
          <w:color w:val="000000" w:themeColor="text1"/>
          <w:szCs w:val="21"/>
        </w:rPr>
        <w:t xml:space="preserve"> </w:t>
      </w:r>
      <w:r w:rsidR="00C4636D" w:rsidRPr="007D43D4">
        <w:rPr>
          <w:rFonts w:ascii="Times New Roman" w:hAnsi="Times New Roman" w:cs="Times New Roman" w:hint="eastAsia"/>
          <w:color w:val="000000" w:themeColor="text1"/>
          <w:szCs w:val="21"/>
        </w:rPr>
        <w:t>4</w:t>
      </w:r>
      <w:r w:rsidRPr="007D43D4">
        <w:rPr>
          <w:rFonts w:ascii="Times New Roman" w:hAnsi="Times New Roman" w:cs="Times New Roman"/>
          <w:color w:val="000000" w:themeColor="text1"/>
          <w:szCs w:val="21"/>
        </w:rPr>
        <w:t>, which includes direct overlay of T1-only and T1+T2 reconstructed surfaces on native T1w images for visual inspection.</w:t>
      </w:r>
    </w:p>
    <w:p w14:paraId="457BE90E" w14:textId="77777777" w:rsidR="00803557" w:rsidRPr="007D43D4" w:rsidRDefault="0080355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These findings indicate that MacaSurfer’s tissue-guided bias field correction effectively recovers signal in low-contrast regions, rendering the pipeline effectively modality-invariant. This capability allows researchers to derive high-fidelity surface models from historical or simplified acquisition protocols without compromising analytical accuracy.</w:t>
      </w:r>
    </w:p>
    <w:p w14:paraId="3DA892FB" w14:textId="77777777" w:rsidR="00803557" w:rsidRPr="007D43D4" w:rsidRDefault="00803557" w:rsidP="00C93A7D">
      <w:pPr>
        <w:spacing w:line="480" w:lineRule="auto"/>
        <w:rPr>
          <w:rFonts w:ascii="Times New Roman" w:hAnsi="Times New Roman" w:cs="Times New Roman"/>
          <w:color w:val="000000" w:themeColor="text1"/>
          <w:szCs w:val="21"/>
        </w:rPr>
      </w:pPr>
    </w:p>
    <w:p w14:paraId="071B794F" w14:textId="77777777" w:rsidR="00803557" w:rsidRPr="00A3794B" w:rsidRDefault="00803557" w:rsidP="00C93A7D">
      <w:pPr>
        <w:spacing w:after="200" w:line="480" w:lineRule="auto"/>
        <w:rPr>
          <w:rFonts w:ascii="Times New Roman" w:eastAsia="等线" w:hAnsi="Times New Roman" w:cs="Times New Roman"/>
          <w:kern w:val="0"/>
          <w:sz w:val="24"/>
          <w:szCs w:val="24"/>
        </w:rPr>
      </w:pPr>
      <w:r w:rsidRPr="00A3794B">
        <w:rPr>
          <w:rFonts w:ascii="Times New Roman" w:eastAsia="等线" w:hAnsi="Times New Roman" w:cs="Times New Roman"/>
          <w:noProof/>
          <w:color w:val="000000"/>
          <w:kern w:val="0"/>
          <w:sz w:val="24"/>
          <w:szCs w:val="24"/>
          <w:bdr w:val="none" w:sz="0" w:space="0" w:color="auto" w:frame="1"/>
        </w:rPr>
        <w:lastRenderedPageBreak/>
        <w:drawing>
          <wp:inline distT="0" distB="0" distL="0" distR="0" wp14:anchorId="3A7E54A4" wp14:editId="1B81E3B5">
            <wp:extent cx="5731510" cy="6732905"/>
            <wp:effectExtent l="0" t="0" r="0" b="0"/>
            <wp:docPr id="20879972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6732905"/>
                    </a:xfrm>
                    <a:prstGeom prst="rect">
                      <a:avLst/>
                    </a:prstGeom>
                    <a:noFill/>
                    <a:ln>
                      <a:noFill/>
                    </a:ln>
                  </pic:spPr>
                </pic:pic>
              </a:graphicData>
            </a:graphic>
          </wp:inline>
        </w:drawing>
      </w:r>
    </w:p>
    <w:p w14:paraId="4409822C" w14:textId="61CC6957" w:rsidR="00803557" w:rsidRPr="007D43D4" w:rsidRDefault="00322EA3" w:rsidP="00C93A7D">
      <w:pPr>
        <w:pBdr>
          <w:bottom w:val="single" w:sz="6" w:space="1" w:color="auto"/>
        </w:pBdr>
        <w:spacing w:after="120" w:line="360" w:lineRule="auto"/>
        <w:rPr>
          <w:rFonts w:ascii="Times New Roman" w:eastAsia="等线" w:hAnsi="Times New Roman" w:cs="Times New Roman"/>
          <w:kern w:val="0"/>
          <w:szCs w:val="21"/>
        </w:rPr>
      </w:pPr>
      <w:r w:rsidRPr="007D43D4">
        <w:rPr>
          <w:rFonts w:ascii="Times New Roman" w:eastAsia="Times New Roman" w:hAnsi="Times New Roman" w:cs="Times New Roman"/>
          <w:b/>
          <w:bCs/>
          <w:color w:val="000000" w:themeColor="text1"/>
          <w:kern w:val="0"/>
          <w:szCs w:val="21"/>
        </w:rPr>
        <w:t>Supplementary Fig</w:t>
      </w:r>
      <w:r w:rsidRPr="007D43D4">
        <w:rPr>
          <w:rFonts w:ascii="Times New Roman" w:eastAsia="Times New Roman" w:hAnsi="Times New Roman" w:cs="Times New Roman" w:hint="eastAsia"/>
          <w:b/>
          <w:bCs/>
          <w:color w:val="000000" w:themeColor="text1"/>
          <w:kern w:val="0"/>
          <w:szCs w:val="21"/>
        </w:rPr>
        <w:t xml:space="preserve">ure </w:t>
      </w:r>
      <w:r w:rsidR="00BC1A40" w:rsidRPr="007D43D4">
        <w:rPr>
          <w:rFonts w:ascii="Times New Roman" w:eastAsia="Times New Roman" w:hAnsi="Times New Roman" w:cs="Times New Roman" w:hint="eastAsia"/>
          <w:b/>
          <w:bCs/>
          <w:color w:val="000000" w:themeColor="text1"/>
          <w:kern w:val="0"/>
          <w:szCs w:val="21"/>
        </w:rPr>
        <w:t>1</w:t>
      </w:r>
      <w:r w:rsidR="008A0F54">
        <w:rPr>
          <w:rFonts w:ascii="Times New Roman" w:hAnsi="Times New Roman" w:cs="Times New Roman" w:hint="eastAsia"/>
          <w:b/>
          <w:bCs/>
          <w:color w:val="000000" w:themeColor="text1"/>
          <w:kern w:val="0"/>
          <w:szCs w:val="21"/>
        </w:rPr>
        <w:t>1</w:t>
      </w:r>
      <w:r w:rsidR="00803557" w:rsidRPr="007D43D4">
        <w:rPr>
          <w:rFonts w:ascii="Times New Roman" w:eastAsia="Times New Roman" w:hAnsi="Times New Roman" w:cs="Times New Roman"/>
          <w:b/>
          <w:bCs/>
          <w:color w:val="000000" w:themeColor="text1"/>
          <w:kern w:val="0"/>
          <w:szCs w:val="21"/>
        </w:rPr>
        <w:t xml:space="preserve">. Comparison of T1-only versus multimodal (T1-T2) surface reconstruction. (a) </w:t>
      </w:r>
      <w:r w:rsidR="00803557" w:rsidRPr="007D43D4">
        <w:rPr>
          <w:rFonts w:ascii="Times New Roman" w:eastAsia="等线" w:hAnsi="Times New Roman" w:cs="Times New Roman"/>
          <w:kern w:val="0"/>
          <w:szCs w:val="21"/>
        </w:rPr>
        <w:t xml:space="preserve">Mean cortical thickness maps derived solely from T1-weighted images. </w:t>
      </w:r>
      <w:r w:rsidR="00803557" w:rsidRPr="007D43D4">
        <w:rPr>
          <w:rFonts w:ascii="Times New Roman" w:eastAsia="等线" w:hAnsi="Times New Roman" w:cs="Times New Roman"/>
          <w:b/>
          <w:bCs/>
          <w:kern w:val="0"/>
          <w:szCs w:val="21"/>
        </w:rPr>
        <w:t>(b)</w:t>
      </w:r>
      <w:r w:rsidR="00803557" w:rsidRPr="007D43D4">
        <w:rPr>
          <w:rFonts w:ascii="Times New Roman" w:eastAsia="等线" w:hAnsi="Times New Roman" w:cs="Times New Roman"/>
          <w:kern w:val="0"/>
          <w:szCs w:val="21"/>
        </w:rPr>
        <w:t xml:space="preserve"> Mean cortical thickness maps derived from combined T1 and T2 images. </w:t>
      </w:r>
      <w:r w:rsidR="00803557" w:rsidRPr="007D43D4">
        <w:rPr>
          <w:rFonts w:ascii="Times New Roman" w:eastAsia="等线" w:hAnsi="Times New Roman" w:cs="Times New Roman"/>
          <w:b/>
          <w:bCs/>
          <w:kern w:val="0"/>
          <w:szCs w:val="21"/>
        </w:rPr>
        <w:t>(c)</w:t>
      </w:r>
      <w:r w:rsidR="00803557" w:rsidRPr="007D43D4">
        <w:rPr>
          <w:rFonts w:ascii="Times New Roman" w:eastAsia="等线" w:hAnsi="Times New Roman" w:cs="Times New Roman"/>
          <w:kern w:val="0"/>
          <w:szCs w:val="21"/>
        </w:rPr>
        <w:t xml:space="preserve"> Vertex-wise statistical comparison (paired t-test) showing significant differences in less than 3% of the cortex (colored regions indicate p &lt; 0.01, FDR-corrected), primarily in non-cortical fringe areas. </w:t>
      </w:r>
      <w:r w:rsidR="00803557" w:rsidRPr="007D43D4">
        <w:rPr>
          <w:rFonts w:ascii="Times New Roman" w:eastAsia="等线" w:hAnsi="Times New Roman" w:cs="Times New Roman"/>
          <w:b/>
          <w:bCs/>
          <w:kern w:val="0"/>
          <w:szCs w:val="21"/>
        </w:rPr>
        <w:t>(d)</w:t>
      </w:r>
      <w:r w:rsidR="00803557" w:rsidRPr="007D43D4">
        <w:rPr>
          <w:rFonts w:ascii="Times New Roman" w:eastAsia="等线" w:hAnsi="Times New Roman" w:cs="Times New Roman"/>
          <w:kern w:val="0"/>
          <w:szCs w:val="21"/>
        </w:rPr>
        <w:t xml:space="preserve"> Kolmogorov-Smirnov test results demonstrating negligible differences in thickness distributions between the two modalities (significant differences in &lt;0.1% of vertices).</w:t>
      </w:r>
    </w:p>
    <w:p w14:paraId="3BD3ADD9" w14:textId="77777777" w:rsidR="00803557" w:rsidRPr="007D43D4" w:rsidRDefault="00803557" w:rsidP="00C93A7D">
      <w:pPr>
        <w:pBdr>
          <w:bottom w:val="single" w:sz="6" w:space="1" w:color="auto"/>
        </w:pBdr>
        <w:spacing w:after="120" w:line="480" w:lineRule="auto"/>
        <w:rPr>
          <w:rFonts w:ascii="Times New Roman" w:eastAsia="等线" w:hAnsi="Times New Roman" w:cs="Times New Roman"/>
          <w:kern w:val="0"/>
          <w:szCs w:val="21"/>
        </w:rPr>
      </w:pPr>
    </w:p>
    <w:p w14:paraId="42C12BD5" w14:textId="180DA4EE" w:rsidR="00803557" w:rsidRPr="007D43D4" w:rsidRDefault="00803557" w:rsidP="00C93A7D">
      <w:pPr>
        <w:spacing w:after="200" w:line="480" w:lineRule="auto"/>
        <w:rPr>
          <w:rFonts w:ascii="Times New Roman" w:eastAsia="等线" w:hAnsi="Times New Roman" w:cs="Times New Roman"/>
          <w:kern w:val="0"/>
          <w:szCs w:val="21"/>
        </w:rPr>
      </w:pPr>
    </w:p>
    <w:p w14:paraId="07BB6798" w14:textId="5E7CEC17" w:rsidR="00803557" w:rsidRPr="007D43D4" w:rsidRDefault="00F158DD" w:rsidP="00C93A7D">
      <w:pPr>
        <w:spacing w:after="120" w:line="480" w:lineRule="auto"/>
        <w:jc w:val="left"/>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 xml:space="preserve">Supplementary Table </w:t>
      </w:r>
      <w:r w:rsidR="008B7ED9">
        <w:rPr>
          <w:rFonts w:ascii="Times New Roman" w:eastAsia="等线" w:hAnsi="Times New Roman" w:cs="Times New Roman" w:hint="eastAsia"/>
          <w:b/>
          <w:bCs/>
          <w:kern w:val="0"/>
          <w:szCs w:val="21"/>
        </w:rPr>
        <w:t>7</w:t>
      </w:r>
      <w:r w:rsidRPr="007D43D4">
        <w:rPr>
          <w:rFonts w:ascii="Times New Roman" w:eastAsia="等线" w:hAnsi="Times New Roman" w:cs="Times New Roman" w:hint="eastAsia"/>
          <w:b/>
          <w:bCs/>
          <w:kern w:val="0"/>
          <w:szCs w:val="21"/>
        </w:rPr>
        <w:t>.</w:t>
      </w:r>
      <w:r w:rsidR="00803557" w:rsidRPr="007D43D4">
        <w:rPr>
          <w:rFonts w:ascii="Times New Roman" w:eastAsia="等线" w:hAnsi="Times New Roman" w:cs="Times New Roman"/>
          <w:b/>
          <w:bCs/>
          <w:kern w:val="0"/>
          <w:szCs w:val="21"/>
        </w:rPr>
        <w:t xml:space="preserve"> Vertex-wise significant difference rates between T1-only and T1+T2 reconstructions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867"/>
        <w:gridCol w:w="1352"/>
        <w:gridCol w:w="3002"/>
        <w:gridCol w:w="2795"/>
      </w:tblGrid>
      <w:tr w:rsidR="00803557" w:rsidRPr="00930486" w14:paraId="337AAB24" w14:textId="77777777" w:rsidTr="00B71294">
        <w:trPr>
          <w:tblHeader/>
        </w:trPr>
        <w:tc>
          <w:tcPr>
            <w:tcW w:w="1937" w:type="dxa"/>
          </w:tcPr>
          <w:p w14:paraId="3B81E432"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Morphometric metric</w:t>
            </w:r>
          </w:p>
        </w:tc>
        <w:tc>
          <w:tcPr>
            <w:tcW w:w="1399" w:type="dxa"/>
          </w:tcPr>
          <w:p w14:paraId="011C31ED"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Hemisphere</w:t>
            </w:r>
          </w:p>
        </w:tc>
        <w:tc>
          <w:tcPr>
            <w:tcW w:w="3120" w:type="dxa"/>
          </w:tcPr>
          <w:p w14:paraId="31B409D2"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Significant vertices (paired t-test, FDR-corrected)</w:t>
            </w:r>
          </w:p>
        </w:tc>
        <w:tc>
          <w:tcPr>
            <w:tcW w:w="2904" w:type="dxa"/>
          </w:tcPr>
          <w:p w14:paraId="62E98405"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Significant vertices (KS-test, FDR-corrected)</w:t>
            </w:r>
          </w:p>
        </w:tc>
      </w:tr>
      <w:tr w:rsidR="00803557" w:rsidRPr="00930486" w14:paraId="4288BCE8" w14:textId="77777777" w:rsidTr="00B71294">
        <w:tc>
          <w:tcPr>
            <w:tcW w:w="1937" w:type="dxa"/>
          </w:tcPr>
          <w:p w14:paraId="040454DB"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1399" w:type="dxa"/>
          </w:tcPr>
          <w:p w14:paraId="353801B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Left</w:t>
            </w:r>
          </w:p>
        </w:tc>
        <w:tc>
          <w:tcPr>
            <w:tcW w:w="3120" w:type="dxa"/>
          </w:tcPr>
          <w:p w14:paraId="40A5BC9E"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2.88%</w:t>
            </w:r>
          </w:p>
        </w:tc>
        <w:tc>
          <w:tcPr>
            <w:tcW w:w="2904" w:type="dxa"/>
          </w:tcPr>
          <w:p w14:paraId="3141C0A8"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0.09%</w:t>
            </w:r>
          </w:p>
        </w:tc>
      </w:tr>
      <w:tr w:rsidR="00803557" w:rsidRPr="00930486" w14:paraId="157BF2C5" w14:textId="77777777" w:rsidTr="00B71294">
        <w:tc>
          <w:tcPr>
            <w:tcW w:w="1937" w:type="dxa"/>
          </w:tcPr>
          <w:p w14:paraId="12C3DBE3"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thickness</w:t>
            </w:r>
          </w:p>
        </w:tc>
        <w:tc>
          <w:tcPr>
            <w:tcW w:w="1399" w:type="dxa"/>
          </w:tcPr>
          <w:p w14:paraId="7ED7518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Right</w:t>
            </w:r>
          </w:p>
        </w:tc>
        <w:tc>
          <w:tcPr>
            <w:tcW w:w="3120" w:type="dxa"/>
          </w:tcPr>
          <w:p w14:paraId="255EAAFD"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2.21%</w:t>
            </w:r>
          </w:p>
        </w:tc>
        <w:tc>
          <w:tcPr>
            <w:tcW w:w="2904" w:type="dxa"/>
          </w:tcPr>
          <w:p w14:paraId="3BD27FC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0.10%</w:t>
            </w:r>
          </w:p>
        </w:tc>
      </w:tr>
      <w:tr w:rsidR="00803557" w:rsidRPr="00930486" w14:paraId="16520BA4" w14:textId="77777777" w:rsidTr="00B71294">
        <w:tc>
          <w:tcPr>
            <w:tcW w:w="1937" w:type="dxa"/>
          </w:tcPr>
          <w:p w14:paraId="4F1D395F"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1399" w:type="dxa"/>
          </w:tcPr>
          <w:p w14:paraId="2F2EC82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Left</w:t>
            </w:r>
          </w:p>
        </w:tc>
        <w:tc>
          <w:tcPr>
            <w:tcW w:w="3120" w:type="dxa"/>
          </w:tcPr>
          <w:p w14:paraId="30C072EE"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1.15%</w:t>
            </w:r>
          </w:p>
        </w:tc>
        <w:tc>
          <w:tcPr>
            <w:tcW w:w="2904" w:type="dxa"/>
          </w:tcPr>
          <w:p w14:paraId="6205DF3D"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w:t>
            </w:r>
          </w:p>
        </w:tc>
      </w:tr>
      <w:tr w:rsidR="00803557" w:rsidRPr="00930486" w14:paraId="16BBFECC" w14:textId="77777777" w:rsidTr="00B71294">
        <w:tc>
          <w:tcPr>
            <w:tcW w:w="1937" w:type="dxa"/>
          </w:tcPr>
          <w:p w14:paraId="64955C4E"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Cortical curvature</w:t>
            </w:r>
          </w:p>
        </w:tc>
        <w:tc>
          <w:tcPr>
            <w:tcW w:w="1399" w:type="dxa"/>
          </w:tcPr>
          <w:p w14:paraId="51031259"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Right</w:t>
            </w:r>
          </w:p>
        </w:tc>
        <w:tc>
          <w:tcPr>
            <w:tcW w:w="3120" w:type="dxa"/>
          </w:tcPr>
          <w:p w14:paraId="7DE3BD64"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0.55%</w:t>
            </w:r>
          </w:p>
        </w:tc>
        <w:tc>
          <w:tcPr>
            <w:tcW w:w="2904" w:type="dxa"/>
          </w:tcPr>
          <w:p w14:paraId="24E59619"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w:t>
            </w:r>
          </w:p>
        </w:tc>
      </w:tr>
      <w:tr w:rsidR="00803557" w:rsidRPr="00930486" w14:paraId="7A1A559D" w14:textId="77777777" w:rsidTr="00B71294">
        <w:tc>
          <w:tcPr>
            <w:tcW w:w="1937" w:type="dxa"/>
          </w:tcPr>
          <w:p w14:paraId="452A970D"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1399" w:type="dxa"/>
          </w:tcPr>
          <w:p w14:paraId="0DF1976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Left</w:t>
            </w:r>
          </w:p>
        </w:tc>
        <w:tc>
          <w:tcPr>
            <w:tcW w:w="3120" w:type="dxa"/>
          </w:tcPr>
          <w:p w14:paraId="08492CEC"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13.30%</w:t>
            </w:r>
          </w:p>
        </w:tc>
        <w:tc>
          <w:tcPr>
            <w:tcW w:w="2904" w:type="dxa"/>
          </w:tcPr>
          <w:p w14:paraId="7A4D148D"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0.22%</w:t>
            </w:r>
          </w:p>
        </w:tc>
      </w:tr>
      <w:tr w:rsidR="00803557" w:rsidRPr="00930486" w14:paraId="3E6111DC" w14:textId="77777777" w:rsidTr="00B71294">
        <w:tc>
          <w:tcPr>
            <w:tcW w:w="1937" w:type="dxa"/>
          </w:tcPr>
          <w:p w14:paraId="5F53538E"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Sulcal depth</w:t>
            </w:r>
          </w:p>
        </w:tc>
        <w:tc>
          <w:tcPr>
            <w:tcW w:w="1399" w:type="dxa"/>
          </w:tcPr>
          <w:p w14:paraId="1AB9619A"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Right</w:t>
            </w:r>
          </w:p>
        </w:tc>
        <w:tc>
          <w:tcPr>
            <w:tcW w:w="3120" w:type="dxa"/>
          </w:tcPr>
          <w:p w14:paraId="54E223D1"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11.46%</w:t>
            </w:r>
          </w:p>
        </w:tc>
        <w:tc>
          <w:tcPr>
            <w:tcW w:w="2904" w:type="dxa"/>
          </w:tcPr>
          <w:p w14:paraId="0284DEB9" w14:textId="77777777" w:rsidR="00803557" w:rsidRPr="007D43D4" w:rsidRDefault="00803557"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kern w:val="0"/>
                <w:szCs w:val="21"/>
              </w:rPr>
              <w:t>0.00%</w:t>
            </w:r>
          </w:p>
        </w:tc>
      </w:tr>
    </w:tbl>
    <w:p w14:paraId="2700B3F2" w14:textId="5569FAE1" w:rsidR="00803557" w:rsidRPr="00930486" w:rsidRDefault="00803557" w:rsidP="00C93A7D">
      <w:pPr>
        <w:spacing w:before="240" w:line="480" w:lineRule="auto"/>
        <w:rPr>
          <w:rFonts w:ascii="Times New Roman" w:hAnsi="Times New Roman" w:cs="Times New Roman"/>
          <w:szCs w:val="21"/>
        </w:rPr>
      </w:pPr>
      <w:r w:rsidRPr="007D43D4">
        <w:rPr>
          <w:rFonts w:ascii="Times New Roman" w:eastAsia="等线" w:hAnsi="Times New Roman" w:cs="Times New Roman"/>
          <w:i/>
          <w:iCs/>
          <w:kern w:val="0"/>
          <w:szCs w:val="21"/>
        </w:rPr>
        <w:t>Table note: All tests were performed at the vertex level with FDR correction for multiple comparisons, significance threshold *p* &lt; 0.01 (-log₁₀(*p*) &gt; 2). Values indicate the proportion of vertices showing statistically significant differences between T1-only and combined T1+T2 reconstruction pipelines.</w:t>
      </w:r>
    </w:p>
    <w:p w14:paraId="6104134B" w14:textId="5DCA6BD1" w:rsidR="0058456B" w:rsidRPr="007D43D4" w:rsidRDefault="00041268"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 xml:space="preserve">Supplementary </w:t>
      </w:r>
      <w:r w:rsidRPr="007D43D4">
        <w:rPr>
          <w:rFonts w:ascii="Times New Roman" w:eastAsia="黑体" w:hAnsi="Times New Roman" w:cs="Times New Roman" w:hint="eastAsia"/>
          <w:b/>
          <w:bCs/>
          <w:color w:val="000000" w:themeColor="text1"/>
          <w:sz w:val="32"/>
          <w:szCs w:val="32"/>
        </w:rPr>
        <w:t xml:space="preserve">Result </w:t>
      </w:r>
      <w:r w:rsidR="00D724E9" w:rsidRPr="007D43D4">
        <w:rPr>
          <w:rFonts w:ascii="Times New Roman" w:eastAsia="黑体" w:hAnsi="Times New Roman" w:cs="Times New Roman" w:hint="eastAsia"/>
          <w:b/>
          <w:bCs/>
          <w:color w:val="000000" w:themeColor="text1"/>
          <w:sz w:val="32"/>
          <w:szCs w:val="32"/>
        </w:rPr>
        <w:t>4</w:t>
      </w:r>
      <w:r w:rsidRPr="007D43D4">
        <w:rPr>
          <w:rFonts w:ascii="Times New Roman" w:eastAsia="黑体" w:hAnsi="Times New Roman" w:cs="Times New Roman"/>
          <w:b/>
          <w:bCs/>
          <w:color w:val="000000" w:themeColor="text1"/>
          <w:sz w:val="32"/>
          <w:szCs w:val="32"/>
        </w:rPr>
        <w:t xml:space="preserve">: </w:t>
      </w:r>
      <w:r w:rsidRPr="007D43D4">
        <w:rPr>
          <w:rFonts w:ascii="Times New Roman" w:eastAsia="黑体" w:hAnsi="Times New Roman" w:cs="Times New Roman" w:hint="eastAsia"/>
          <w:b/>
          <w:bCs/>
          <w:color w:val="000000" w:themeColor="text1"/>
          <w:sz w:val="32"/>
          <w:szCs w:val="32"/>
        </w:rPr>
        <w:t xml:space="preserve">Visual </w:t>
      </w:r>
      <w:r w:rsidR="007A0CCE" w:rsidRPr="007D43D4">
        <w:rPr>
          <w:rFonts w:ascii="Times New Roman" w:eastAsia="黑体" w:hAnsi="Times New Roman" w:cs="Times New Roman"/>
          <w:b/>
          <w:bCs/>
          <w:color w:val="000000" w:themeColor="text1"/>
          <w:sz w:val="32"/>
          <w:szCs w:val="32"/>
        </w:rPr>
        <w:t>Report</w:t>
      </w:r>
      <w:r w:rsidR="00EF1BD1" w:rsidRPr="007D43D4">
        <w:rPr>
          <w:rFonts w:ascii="Times New Roman" w:eastAsia="黑体" w:hAnsi="Times New Roman" w:cs="Times New Roman" w:hint="eastAsia"/>
          <w:b/>
          <w:bCs/>
          <w:color w:val="000000" w:themeColor="text1"/>
          <w:sz w:val="32"/>
          <w:szCs w:val="32"/>
        </w:rPr>
        <w:t xml:space="preserve"> Sample</w:t>
      </w:r>
    </w:p>
    <w:p w14:paraId="74650FEA" w14:textId="77777777" w:rsidR="00112F6F" w:rsidRPr="007D43D4" w:rsidRDefault="00112F6F"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We provide an example of the automated visual quality-control report generated by MacaSurfer for a representative non-human primate brain MRI session. The report summarizes the processed dataset at the subject, session, modality, and QC-image levels, and presents all quality-control outputs in an organized, browser-based interface. Users can filter results by subject, session, modality, and QC category, and inspect thumbnail panels for key preprocessing steps, including image orientation, skull stripping, fixed-brain masking, bias-field correction, multimodal registration,</w:t>
      </w:r>
      <w:r w:rsidR="00BC759F" w:rsidRPr="007D43D4">
        <w:rPr>
          <w:rFonts w:ascii="Times New Roman" w:hAnsi="Times New Roman" w:cs="Times New Roman" w:hint="eastAsia"/>
          <w:color w:val="000000" w:themeColor="text1"/>
          <w:szCs w:val="21"/>
        </w:rPr>
        <w:t xml:space="preserve"> template registration</w:t>
      </w:r>
      <w:r w:rsidRPr="007D43D4">
        <w:rPr>
          <w:rFonts w:ascii="Times New Roman" w:hAnsi="Times New Roman" w:cs="Times New Roman"/>
          <w:color w:val="000000" w:themeColor="text1"/>
          <w:szCs w:val="21"/>
        </w:rPr>
        <w:t xml:space="preserve"> and cortical surface reconstruction. This visual report enables rapid review of preprocessing quality across multiple modalities and processing stages, facilitating transparent inspection and efficient identification of potential failure cases before downstream morphometric analyses.</w:t>
      </w:r>
    </w:p>
    <w:p w14:paraId="642084E2" w14:textId="77777777" w:rsidR="00041268" w:rsidRDefault="00B857DA" w:rsidP="00C93A7D">
      <w:pPr>
        <w:spacing w:line="480" w:lineRule="auto"/>
        <w:rPr>
          <w:rFonts w:ascii="Times New Roman" w:hAnsi="Times New Roman" w:cs="Times New Roman"/>
        </w:rPr>
      </w:pPr>
      <w:r w:rsidRPr="00B857DA">
        <w:rPr>
          <w:rFonts w:ascii="Times New Roman" w:hAnsi="Times New Roman" w:cs="Times New Roman"/>
          <w:noProof/>
        </w:rPr>
        <w:lastRenderedPageBreak/>
        <w:drawing>
          <wp:inline distT="0" distB="0" distL="0" distR="0" wp14:anchorId="257452C2" wp14:editId="578AD5C3">
            <wp:extent cx="5731510" cy="8037830"/>
            <wp:effectExtent l="0" t="0" r="2540" b="1270"/>
            <wp:docPr id="17266005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0578" name=""/>
                    <pic:cNvPicPr/>
                  </pic:nvPicPr>
                  <pic:blipFill>
                    <a:blip r:embed="rId22"/>
                    <a:stretch>
                      <a:fillRect/>
                    </a:stretch>
                  </pic:blipFill>
                  <pic:spPr>
                    <a:xfrm>
                      <a:off x="0" y="0"/>
                      <a:ext cx="5731510" cy="8037830"/>
                    </a:xfrm>
                    <a:prstGeom prst="rect">
                      <a:avLst/>
                    </a:prstGeom>
                  </pic:spPr>
                </pic:pic>
              </a:graphicData>
            </a:graphic>
          </wp:inline>
        </w:drawing>
      </w:r>
    </w:p>
    <w:p w14:paraId="4E96BC20" w14:textId="58A1C7E6" w:rsidR="003769F1" w:rsidRPr="007D43D4" w:rsidRDefault="003769F1" w:rsidP="00C93A7D">
      <w:pPr>
        <w:spacing w:line="360" w:lineRule="auto"/>
        <w:rPr>
          <w:rFonts w:ascii="Times New Roman" w:eastAsia="等线" w:hAnsi="Times New Roman" w:cs="Times New Roman"/>
          <w:kern w:val="0"/>
          <w:szCs w:val="21"/>
        </w:rPr>
      </w:pPr>
      <w:r w:rsidRPr="007D43D4">
        <w:rPr>
          <w:rFonts w:ascii="Times New Roman" w:eastAsia="等线" w:hAnsi="Times New Roman" w:cs="Times New Roman"/>
          <w:b/>
          <w:bCs/>
          <w:kern w:val="0"/>
          <w:szCs w:val="21"/>
        </w:rPr>
        <w:t xml:space="preserve">Supplementary Figure </w:t>
      </w:r>
      <w:r w:rsidR="007A2657">
        <w:rPr>
          <w:rFonts w:ascii="Times New Roman" w:eastAsia="等线" w:hAnsi="Times New Roman" w:cs="Times New Roman" w:hint="eastAsia"/>
          <w:b/>
          <w:bCs/>
          <w:kern w:val="0"/>
          <w:szCs w:val="21"/>
        </w:rPr>
        <w:t>1</w:t>
      </w:r>
      <w:r w:rsidR="008A0F54">
        <w:rPr>
          <w:rFonts w:ascii="Times New Roman" w:eastAsia="等线" w:hAnsi="Times New Roman" w:cs="Times New Roman" w:hint="eastAsia"/>
          <w:b/>
          <w:bCs/>
          <w:kern w:val="0"/>
          <w:szCs w:val="21"/>
        </w:rPr>
        <w:t>2</w:t>
      </w:r>
      <w:r w:rsidRPr="007D43D4">
        <w:rPr>
          <w:rFonts w:ascii="Times New Roman" w:eastAsia="等线" w:hAnsi="Times New Roman" w:cs="Times New Roman"/>
          <w:b/>
          <w:bCs/>
          <w:kern w:val="0"/>
          <w:szCs w:val="21"/>
        </w:rPr>
        <w:t xml:space="preserve">. Example visual quality-control report generated by MacaSurfer. </w:t>
      </w:r>
      <w:r w:rsidRPr="007D43D4">
        <w:rPr>
          <w:rFonts w:ascii="Times New Roman" w:eastAsia="等线" w:hAnsi="Times New Roman" w:cs="Times New Roman"/>
          <w:kern w:val="0"/>
          <w:szCs w:val="21"/>
        </w:rPr>
        <w:t xml:space="preserve">A representative MacaSurfer QC report page showing dataset-level summary statistics, filtering options, and subject/session-specific QC image cards. The displayed outputs include representative checks for orientation </w:t>
      </w:r>
      <w:r w:rsidRPr="007D43D4">
        <w:rPr>
          <w:rFonts w:ascii="Times New Roman" w:eastAsia="等线" w:hAnsi="Times New Roman" w:cs="Times New Roman"/>
          <w:kern w:val="0"/>
          <w:szCs w:val="21"/>
        </w:rPr>
        <w:lastRenderedPageBreak/>
        <w:t>correction, skull stripping, brain masking, bias-field correction, multimodal registration</w:t>
      </w:r>
      <w:r w:rsidR="00BC759F" w:rsidRPr="007D43D4">
        <w:rPr>
          <w:rFonts w:ascii="Times New Roman" w:eastAsia="等线" w:hAnsi="Times New Roman" w:cs="Times New Roman" w:hint="eastAsia"/>
          <w:kern w:val="0"/>
          <w:szCs w:val="21"/>
        </w:rPr>
        <w:t xml:space="preserve"> </w:t>
      </w:r>
      <w:r w:rsidRPr="007D43D4">
        <w:rPr>
          <w:rFonts w:ascii="Times New Roman" w:eastAsia="等线" w:hAnsi="Times New Roman" w:cs="Times New Roman"/>
          <w:kern w:val="0"/>
          <w:szCs w:val="21"/>
        </w:rPr>
        <w:t>and cortical surface reconstruction.</w:t>
      </w:r>
    </w:p>
    <w:p w14:paraId="07BBF24B" w14:textId="77777777" w:rsidR="001A407E" w:rsidRPr="003769F1" w:rsidRDefault="001A407E" w:rsidP="00C93A7D">
      <w:pPr>
        <w:spacing w:line="480" w:lineRule="auto"/>
        <w:rPr>
          <w:rFonts w:ascii="Times New Roman" w:eastAsia="等线" w:hAnsi="Times New Roman" w:cs="Times New Roman"/>
          <w:kern w:val="0"/>
          <w:sz w:val="24"/>
          <w:szCs w:val="24"/>
        </w:rPr>
      </w:pPr>
    </w:p>
    <w:p w14:paraId="1DA13276" w14:textId="0622A7C6" w:rsidR="00F47197" w:rsidRPr="007D43D4" w:rsidRDefault="001A407E"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 xml:space="preserve">Supplementary </w:t>
      </w:r>
      <w:r w:rsidR="0096363F" w:rsidRPr="007D43D4">
        <w:rPr>
          <w:rFonts w:ascii="Times New Roman" w:eastAsia="黑体" w:hAnsi="Times New Roman" w:cs="Times New Roman" w:hint="eastAsia"/>
          <w:b/>
          <w:bCs/>
          <w:color w:val="000000" w:themeColor="text1"/>
          <w:sz w:val="32"/>
          <w:szCs w:val="32"/>
        </w:rPr>
        <w:t>D</w:t>
      </w:r>
      <w:r w:rsidR="0096363F" w:rsidRPr="007D43D4">
        <w:rPr>
          <w:rFonts w:ascii="Times New Roman" w:eastAsia="黑体" w:hAnsi="Times New Roman" w:cs="Times New Roman"/>
          <w:b/>
          <w:bCs/>
          <w:color w:val="000000" w:themeColor="text1"/>
          <w:sz w:val="32"/>
          <w:szCs w:val="32"/>
        </w:rPr>
        <w:t xml:space="preserve">ataset </w:t>
      </w:r>
      <w:r w:rsidR="001B53FE" w:rsidRPr="007D43D4">
        <w:rPr>
          <w:rFonts w:ascii="Times New Roman" w:eastAsia="黑体" w:hAnsi="Times New Roman" w:cs="Times New Roman" w:hint="eastAsia"/>
          <w:b/>
          <w:bCs/>
          <w:color w:val="000000" w:themeColor="text1"/>
          <w:sz w:val="32"/>
          <w:szCs w:val="32"/>
        </w:rPr>
        <w:t>Collection</w:t>
      </w:r>
    </w:p>
    <w:p w14:paraId="7F561602" w14:textId="0DCCB38D" w:rsidR="00D8306B" w:rsidRPr="007D43D4" w:rsidRDefault="00D8306B"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INDI PRIME-DE</w:t>
      </w:r>
    </w:p>
    <w:p w14:paraId="24974C6E" w14:textId="77777777"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We obtained macaque brain imaging data from the PRIMatE Data Exchange (PRIME-DE; </w:t>
      </w:r>
      <w:hyperlink r:id="rId23" w:tgtFrame="_blank" w:history="1">
        <w:r w:rsidRPr="007D43D4">
          <w:rPr>
            <w:rFonts w:ascii="Times New Roman" w:hAnsi="Times New Roman" w:cs="Times New Roman"/>
            <w:color w:val="000000" w:themeColor="text1"/>
            <w:szCs w:val="21"/>
          </w:rPr>
          <w:t>http://fcon_1000.projects.nitrc.org/indi/PRIME/</w:t>
        </w:r>
      </w:hyperlink>
      <w:r w:rsidRPr="007D43D4">
        <w:rPr>
          <w:rFonts w:ascii="Times New Roman" w:hAnsi="Times New Roman" w:cs="Times New Roman"/>
          <w:color w:val="000000" w:themeColor="text1"/>
          <w:szCs w:val="21"/>
        </w:rPr>
        <w:t>), a large-scale open-science initiative that aggregates independently acquired non-human primate (NHP) magnetic resonance imaging datasets and openly shares them via the International Neuroimaging Data-sharing Initiative (INDI). PRIME-DE was established to address the challenge that technological and methodological advances in NHP neuroimaging have outpaced data accrual, thereby enabling translational and cross-species comparative neuroscience at scale. The initial release of PRIME-DE consisted of 25 independent data collections aggregated across 22 sites, totaling 217 non-human primates. For the present study, we included data from 23 contributing centers within PRIME-DE, namely: amu, bordeaux, ecnu, ecnu-chen, ion, iscmj, lyon, mcgill, mountsinai-P, mountsinai-S, newcastle, nin, nki, ohsu, oxford, princeton, rochester, rockefeller, sbri, ucdavis, uminn, uwmadison, and uwo. All data collections within PRIME-DE include at least one structural MRI scan and one resting-state functional MRI scan per subject; a subset of collections also provide diffusion MRI and field map data. Detailed scanner specifications, acquisition parameters, and phenotypic information (age, sex, species) for each collection are documented on the PRIME-DE portal.</w:t>
      </w:r>
    </w:p>
    <w:p w14:paraId="5B5BDB9F" w14:textId="11A92521" w:rsidR="00D8306B" w:rsidRPr="007D43D4" w:rsidRDefault="00D8306B"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UNC-Wisconsin Neurodevelopment Database</w:t>
      </w:r>
    </w:p>
    <w:p w14:paraId="6E053D6C" w14:textId="543E5FE1"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 xml:space="preserve">Early postnatal developmental data were obtained from the UNC-Wisconsin Rhesus Macaque Neurodevelopment Database, a publicly available resource characterizing normal postnatal macaque brain development. This longitudinal database includes structural MRI (T1w and T2w) and diffusion tensor imaging (DTI) data acquired from a cohort of 34 typically developing rhesus macaques (mulatta) scanned longitudinally from approximately 2 weeks to 36 months of age. The dataset was generated through a collaboration between the University of North Carolina at Chapel Hill and the University of Wisconsin–Madison, with the goal of providing a normative reference for early brain development in a translational non-human primate model. Detailed descriptions of the study design, animal preparation, and MRI </w:t>
      </w:r>
      <w:r w:rsidRPr="007D43D4">
        <w:rPr>
          <w:rFonts w:ascii="Times New Roman" w:hAnsi="Times New Roman" w:cs="Times New Roman"/>
          <w:color w:val="000000" w:themeColor="text1"/>
          <w:szCs w:val="21"/>
        </w:rPr>
        <w:lastRenderedPageBreak/>
        <w:t>acquisition protocols have been published previously.</w:t>
      </w:r>
    </w:p>
    <w:p w14:paraId="5A125031" w14:textId="3EF0B45E" w:rsidR="00D8306B" w:rsidRPr="007D43D4" w:rsidRDefault="00D8306B"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OpenNeuro Datasets</w:t>
      </w:r>
    </w:p>
    <w:p w14:paraId="0B9B60AA" w14:textId="77777777"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We additionally curated the following open-access macaque neuroimaging datasets from the OpenNeuro platform (</w:t>
      </w:r>
      <w:hyperlink r:id="rId24" w:tgtFrame="_blank" w:history="1">
        <w:r w:rsidRPr="007D43D4">
          <w:rPr>
            <w:rFonts w:ascii="Times New Roman" w:hAnsi="Times New Roman" w:cs="Times New Roman"/>
            <w:color w:val="000000" w:themeColor="text1"/>
            <w:szCs w:val="21"/>
          </w:rPr>
          <w:t>https://openneuro.org</w:t>
        </w:r>
      </w:hyperlink>
      <w:r w:rsidRPr="007D43D4">
        <w:rPr>
          <w:rFonts w:ascii="Times New Roman" w:hAnsi="Times New Roman" w:cs="Times New Roman"/>
          <w:color w:val="000000" w:themeColor="text1"/>
          <w:szCs w:val="21"/>
        </w:rPr>
        <w:t>), a BRAIN Initiative-designated data archive for the open sharing of human and non-human brain imaging data following FAIR principles:</w:t>
      </w:r>
    </w:p>
    <w:p w14:paraId="62D80CB5" w14:textId="6067DA7D"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ds001875:</w:t>
      </w:r>
      <w:r w:rsidRPr="007D43D4">
        <w:rPr>
          <w:rFonts w:ascii="Times New Roman" w:hAnsi="Times New Roman" w:cs="Times New Roman"/>
          <w:color w:val="000000" w:themeColor="text1"/>
          <w:szCs w:val="21"/>
        </w:rPr>
        <w:t xml:space="preserve"> A macaque structural and diffusion MRI dataset released under a CC0 license. This dataset was originally generated to construct a macaque connectome for large-scale network simulations using TheVirtualBrain framework and has been used in multiple cross-species comparative neuroimaging studies. The dataset is available at </w:t>
      </w:r>
      <w:hyperlink r:id="rId25" w:tgtFrame="_blank" w:history="1">
        <w:r w:rsidRPr="007D43D4">
          <w:rPr>
            <w:rFonts w:ascii="Times New Roman" w:hAnsi="Times New Roman" w:cs="Times New Roman"/>
            <w:color w:val="000000" w:themeColor="text1"/>
            <w:szCs w:val="21"/>
          </w:rPr>
          <w:t>https://doi.org/10.18112/openneuro.ds001875.v1.0.3</w:t>
        </w:r>
      </w:hyperlink>
      <w:r w:rsidRPr="007D43D4">
        <w:rPr>
          <w:rFonts w:ascii="Times New Roman" w:hAnsi="Times New Roman" w:cs="Times New Roman"/>
          <w:color w:val="000000" w:themeColor="text1"/>
          <w:szCs w:val="21"/>
        </w:rPr>
        <w:t>.</w:t>
      </w:r>
    </w:p>
    <w:p w14:paraId="156C6960" w14:textId="0B35D4BD"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ds003989:</w:t>
      </w:r>
      <w:r w:rsidRPr="007D43D4">
        <w:rPr>
          <w:rFonts w:ascii="Times New Roman" w:hAnsi="Times New Roman" w:cs="Times New Roman"/>
          <w:color w:val="000000" w:themeColor="text1"/>
          <w:szCs w:val="21"/>
        </w:rPr>
        <w:t xml:space="preserve"> A multimodal MRI dataset including structural, diffusion, and resting-state functional MRI acquired in macaque monkeys. The data were collected at the Centre de Recherche Cerveau et Cognition (CerCo), CNRS, and have been used to investigate the connectivity of the cingulate sulcus visual area (CSv) in macaques (De Castro et al., Cerebral Cortex, 2021). The dataset is available at </w:t>
      </w:r>
      <w:hyperlink r:id="rId26" w:tgtFrame="_blank" w:history="1">
        <w:r w:rsidRPr="007D43D4">
          <w:rPr>
            <w:rFonts w:ascii="Times New Roman" w:hAnsi="Times New Roman" w:cs="Times New Roman"/>
            <w:color w:val="000000" w:themeColor="text1"/>
            <w:szCs w:val="21"/>
          </w:rPr>
          <w:t>https://doi.org/10.18112/openneuro.ds003989.v1.0.0</w:t>
        </w:r>
      </w:hyperlink>
      <w:r w:rsidRPr="007D43D4">
        <w:rPr>
          <w:rFonts w:ascii="Times New Roman" w:hAnsi="Times New Roman" w:cs="Times New Roman"/>
          <w:color w:val="000000" w:themeColor="text1"/>
          <w:szCs w:val="21"/>
        </w:rPr>
        <w:t>.</w:t>
      </w:r>
    </w:p>
    <w:p w14:paraId="7B1357BF" w14:textId="77777777"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ds004620:</w:t>
      </w:r>
      <w:r w:rsidRPr="007D43D4">
        <w:rPr>
          <w:rFonts w:ascii="Times New Roman" w:hAnsi="Times New Roman" w:cs="Times New Roman"/>
          <w:color w:val="000000" w:themeColor="text1"/>
          <w:szCs w:val="21"/>
        </w:rPr>
        <w:t xml:space="preserve"> An open-access dataset containing structural MRI data from macaque monkeys, available through the OpenNeuro platform. This dataset has been employed in auditory cortex studies of the macaque, contributing to the characterization of cortical organization in the NHP brain.</w:t>
      </w:r>
    </w:p>
    <w:p w14:paraId="301A2C5B" w14:textId="77F1103A" w:rsidR="00D8306B" w:rsidRPr="007D43D4" w:rsidRDefault="00D8306B"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ds005521:</w:t>
      </w:r>
      <w:r w:rsidRPr="007D43D4">
        <w:rPr>
          <w:rFonts w:ascii="Times New Roman" w:hAnsi="Times New Roman" w:cs="Times New Roman"/>
          <w:color w:val="000000" w:themeColor="text1"/>
          <w:szCs w:val="21"/>
        </w:rPr>
        <w:t xml:space="preserve"> A dataset containing functional and structural MRI data acquired from two alert rhesus macaques (mulatta, 7–8 kg) at the Martinos Imaging Center at Massachusetts General Hospital. Scanning was performed on a 3 Tesla Allegra scanner (Siemens) using a custom-made four-channel send–receive surface coil. The data have been used to investigate color and spatial frequency processing in retinotopic visual areas (V1, V2, V3, V4, MT, and V3a) of the macaque cortex. The dataset is available at </w:t>
      </w:r>
      <w:hyperlink r:id="rId27" w:tgtFrame="_blank" w:history="1">
        <w:r w:rsidRPr="007D43D4">
          <w:rPr>
            <w:rFonts w:ascii="Times New Roman" w:hAnsi="Times New Roman" w:cs="Times New Roman"/>
            <w:color w:val="000000" w:themeColor="text1"/>
            <w:szCs w:val="21"/>
          </w:rPr>
          <w:t>https://openneuro.org/datasets/ds005521</w:t>
        </w:r>
      </w:hyperlink>
      <w:r w:rsidRPr="007D43D4">
        <w:rPr>
          <w:rFonts w:ascii="Times New Roman" w:hAnsi="Times New Roman" w:cs="Times New Roman"/>
          <w:color w:val="000000" w:themeColor="text1"/>
          <w:szCs w:val="21"/>
        </w:rPr>
        <w:t>.</w:t>
      </w:r>
    </w:p>
    <w:p w14:paraId="77245D2C" w14:textId="7672B854" w:rsidR="00D8306B" w:rsidRPr="007D43D4" w:rsidRDefault="00D8306B"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Private Datasets</w:t>
      </w:r>
    </w:p>
    <w:p w14:paraId="49175114" w14:textId="77777777" w:rsidR="00D8306B" w:rsidRPr="007D43D4" w:rsidRDefault="00D8306B" w:rsidP="00C93A7D">
      <w:pPr>
        <w:spacing w:line="480" w:lineRule="auto"/>
        <w:rPr>
          <w:rFonts w:ascii="Times New Roman" w:hAnsi="Times New Roman" w:cs="Times New Roman"/>
          <w:b/>
          <w:bCs/>
          <w:color w:val="000000" w:themeColor="text1"/>
          <w:szCs w:val="21"/>
        </w:rPr>
      </w:pPr>
      <w:r w:rsidRPr="007D43D4">
        <w:rPr>
          <w:rFonts w:ascii="Times New Roman" w:hAnsi="Times New Roman" w:cs="Times New Roman"/>
          <w:color w:val="000000" w:themeColor="text1"/>
          <w:szCs w:val="21"/>
        </w:rPr>
        <w:t>In addition to publicly available data, we obtained macaque structural MRI data from six centers at the Chinese Institute for Brain Research, Beijing (namely: CASIA, CRI_BJ, THTMC_HUST, UIM_BJ, WCMC_GZ, and ZNH_WH), and from five collaborating laboratories (Brainnetome, Wangjiaojian, Liuning, and Gaochaohong). The acquisition protocols, sample characteristics, and ethical approvals for these private datasets are detailed separately.</w:t>
      </w:r>
    </w:p>
    <w:p w14:paraId="5C106C4F" w14:textId="77777777" w:rsidR="0005093A" w:rsidRPr="007D43D4" w:rsidRDefault="0005093A" w:rsidP="00C93A7D">
      <w:pPr>
        <w:spacing w:line="480" w:lineRule="auto"/>
        <w:rPr>
          <w:rFonts w:ascii="Times New Roman" w:hAnsi="Times New Roman" w:cs="Times New Roman"/>
          <w:b/>
          <w:bCs/>
          <w:color w:val="000000" w:themeColor="text1"/>
          <w:szCs w:val="21"/>
        </w:rPr>
      </w:pPr>
    </w:p>
    <w:p w14:paraId="60BB4E0A" w14:textId="5D286ED7" w:rsidR="00CA0B32" w:rsidRPr="007D43D4" w:rsidRDefault="00CA0B32" w:rsidP="00C93A7D">
      <w:pPr>
        <w:spacing w:after="120" w:line="480" w:lineRule="auto"/>
        <w:rPr>
          <w:rFonts w:ascii="Times New Roman" w:eastAsia="等线" w:hAnsi="Times New Roman" w:cs="Times New Roman"/>
          <w:kern w:val="0"/>
          <w:szCs w:val="21"/>
        </w:rPr>
      </w:pPr>
      <w:r w:rsidRPr="007D43D4">
        <w:rPr>
          <w:rFonts w:ascii="Times New Roman" w:eastAsia="等线" w:hAnsi="Times New Roman" w:cs="Times New Roman" w:hint="eastAsia"/>
          <w:b/>
          <w:bCs/>
          <w:kern w:val="0"/>
          <w:szCs w:val="21"/>
        </w:rPr>
        <w:t>S</w:t>
      </w:r>
      <w:r w:rsidRPr="007D43D4">
        <w:rPr>
          <w:rFonts w:ascii="Times New Roman" w:eastAsia="等线" w:hAnsi="Times New Roman" w:cs="Times New Roman"/>
          <w:b/>
          <w:bCs/>
          <w:kern w:val="0"/>
          <w:szCs w:val="21"/>
        </w:rPr>
        <w:t>upplementary Table 8. Detiled information of all collected sites.</w:t>
      </w:r>
    </w:p>
    <w:tbl>
      <w:tblPr>
        <w:tblW w:w="0" w:type="auto"/>
        <w:tblLook w:val="04A0" w:firstRow="1" w:lastRow="0" w:firstColumn="1" w:lastColumn="0" w:noHBand="0" w:noVBand="1"/>
      </w:tblPr>
      <w:tblGrid>
        <w:gridCol w:w="2854"/>
        <w:gridCol w:w="1605"/>
        <w:gridCol w:w="1063"/>
        <w:gridCol w:w="1040"/>
        <w:gridCol w:w="738"/>
        <w:gridCol w:w="733"/>
        <w:gridCol w:w="993"/>
      </w:tblGrid>
      <w:tr w:rsidR="00756AFE" w:rsidRPr="00756AFE" w14:paraId="7F267073" w14:textId="77777777" w:rsidTr="007D43D4">
        <w:trPr>
          <w:trHeight w:val="290"/>
        </w:trPr>
        <w:tc>
          <w:tcPr>
            <w:tcW w:w="0" w:type="auto"/>
            <w:tcBorders>
              <w:top w:val="single" w:sz="4" w:space="0" w:color="auto"/>
              <w:bottom w:val="single" w:sz="4" w:space="0" w:color="auto"/>
              <w:right w:val="single" w:sz="4" w:space="0" w:color="auto"/>
            </w:tcBorders>
          </w:tcPr>
          <w:p w14:paraId="4C770DBB" w14:textId="382EFACF" w:rsidR="00756AFE" w:rsidRPr="00756AFE"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source</w:t>
            </w:r>
          </w:p>
        </w:tc>
        <w:tc>
          <w:tcPr>
            <w:tcW w:w="0" w:type="auto"/>
            <w:tcBorders>
              <w:top w:val="single" w:sz="4" w:space="0" w:color="auto"/>
              <w:left w:val="single" w:sz="4" w:space="0" w:color="auto"/>
              <w:bottom w:val="single" w:sz="4" w:space="0" w:color="auto"/>
            </w:tcBorders>
            <w:vAlign w:val="center"/>
            <w:hideMark/>
          </w:tcPr>
          <w:p w14:paraId="0A0A9CA5" w14:textId="3FEB99C6"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site</w:t>
            </w:r>
          </w:p>
        </w:tc>
        <w:tc>
          <w:tcPr>
            <w:tcW w:w="0" w:type="auto"/>
            <w:tcBorders>
              <w:top w:val="single" w:sz="4" w:space="0" w:color="auto"/>
              <w:bottom w:val="single" w:sz="4" w:space="0" w:color="auto"/>
            </w:tcBorders>
            <w:vAlign w:val="center"/>
            <w:hideMark/>
          </w:tcPr>
          <w:p w14:paraId="54282ABA" w14:textId="34B84512" w:rsidR="00756AFE" w:rsidRPr="007D43D4"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 </w:t>
            </w:r>
            <w:r w:rsidRPr="007D43D4">
              <w:rPr>
                <w:rFonts w:ascii="Times New Roman" w:hAnsi="Times New Roman" w:cs="Times New Roman"/>
                <w:b/>
                <w:bCs/>
                <w:color w:val="000000" w:themeColor="text1"/>
                <w:szCs w:val="21"/>
              </w:rPr>
              <w:t>subjects</w:t>
            </w:r>
          </w:p>
        </w:tc>
        <w:tc>
          <w:tcPr>
            <w:tcW w:w="0" w:type="auto"/>
            <w:tcBorders>
              <w:top w:val="single" w:sz="4" w:space="0" w:color="auto"/>
              <w:bottom w:val="single" w:sz="4" w:space="0" w:color="auto"/>
            </w:tcBorders>
            <w:vAlign w:val="center"/>
            <w:hideMark/>
          </w:tcPr>
          <w:p w14:paraId="23FBF1AC" w14:textId="09F70DA3" w:rsidR="00756AFE" w:rsidRPr="007D43D4"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 </w:t>
            </w:r>
            <w:r w:rsidRPr="007D43D4">
              <w:rPr>
                <w:rFonts w:ascii="Times New Roman" w:hAnsi="Times New Roman" w:cs="Times New Roman"/>
                <w:b/>
                <w:bCs/>
                <w:color w:val="000000" w:themeColor="text1"/>
                <w:szCs w:val="21"/>
              </w:rPr>
              <w:t>sessions</w:t>
            </w:r>
          </w:p>
        </w:tc>
        <w:tc>
          <w:tcPr>
            <w:tcW w:w="0" w:type="auto"/>
            <w:tcBorders>
              <w:top w:val="single" w:sz="4" w:space="0" w:color="auto"/>
              <w:bottom w:val="single" w:sz="4" w:space="0" w:color="auto"/>
            </w:tcBorders>
            <w:vAlign w:val="center"/>
            <w:hideMark/>
          </w:tcPr>
          <w:p w14:paraId="13730DA2" w14:textId="5F9CF7EC" w:rsidR="00756AFE" w:rsidRPr="007D43D4"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 </w:t>
            </w:r>
            <w:r w:rsidRPr="007D43D4">
              <w:rPr>
                <w:rFonts w:ascii="Times New Roman" w:hAnsi="Times New Roman" w:cs="Times New Roman"/>
                <w:b/>
                <w:bCs/>
                <w:color w:val="000000" w:themeColor="text1"/>
                <w:szCs w:val="21"/>
              </w:rPr>
              <w:t>T1w</w:t>
            </w:r>
          </w:p>
        </w:tc>
        <w:tc>
          <w:tcPr>
            <w:tcW w:w="0" w:type="auto"/>
            <w:tcBorders>
              <w:top w:val="single" w:sz="4" w:space="0" w:color="auto"/>
              <w:bottom w:val="single" w:sz="4" w:space="0" w:color="auto"/>
            </w:tcBorders>
            <w:vAlign w:val="center"/>
            <w:hideMark/>
          </w:tcPr>
          <w:p w14:paraId="3FDEB188" w14:textId="41553084" w:rsidR="00756AFE" w:rsidRPr="007D43D4"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 </w:t>
            </w:r>
            <w:r w:rsidRPr="007D43D4">
              <w:rPr>
                <w:rFonts w:ascii="Times New Roman" w:hAnsi="Times New Roman" w:cs="Times New Roman"/>
                <w:b/>
                <w:bCs/>
                <w:color w:val="000000" w:themeColor="text1"/>
                <w:szCs w:val="21"/>
              </w:rPr>
              <w:t>T2w</w:t>
            </w:r>
          </w:p>
        </w:tc>
        <w:tc>
          <w:tcPr>
            <w:tcW w:w="0" w:type="auto"/>
            <w:tcBorders>
              <w:top w:val="single" w:sz="4" w:space="0" w:color="auto"/>
              <w:bottom w:val="single" w:sz="4" w:space="0" w:color="auto"/>
            </w:tcBorders>
            <w:vAlign w:val="center"/>
            <w:hideMark/>
          </w:tcPr>
          <w:p w14:paraId="5D4D724A" w14:textId="1D150090" w:rsidR="00756AFE" w:rsidRPr="007D43D4" w:rsidRDefault="00756AFE"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 </w:t>
            </w:r>
            <w:r w:rsidRPr="007D43D4">
              <w:rPr>
                <w:rFonts w:ascii="Times New Roman" w:hAnsi="Times New Roman" w:cs="Times New Roman"/>
                <w:b/>
                <w:bCs/>
                <w:color w:val="000000" w:themeColor="text1"/>
                <w:szCs w:val="21"/>
              </w:rPr>
              <w:t>FLAIR</w:t>
            </w:r>
          </w:p>
        </w:tc>
      </w:tr>
      <w:tr w:rsidR="00756AFE" w:rsidRPr="00756AFE" w14:paraId="4788E43E" w14:textId="77777777" w:rsidTr="007D43D4">
        <w:trPr>
          <w:trHeight w:val="280"/>
        </w:trPr>
        <w:tc>
          <w:tcPr>
            <w:tcW w:w="0" w:type="auto"/>
            <w:vMerge w:val="restart"/>
            <w:tcBorders>
              <w:top w:val="single" w:sz="4" w:space="0" w:color="auto"/>
              <w:right w:val="single" w:sz="4" w:space="0" w:color="auto"/>
            </w:tcBorders>
            <w:vAlign w:val="center"/>
          </w:tcPr>
          <w:p w14:paraId="2C3B0993" w14:textId="044EB2A5" w:rsidR="00756AFE" w:rsidRPr="00756AFE" w:rsidRDefault="00756AFE" w:rsidP="00C93A7D">
            <w:pPr>
              <w:spacing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PRIME-DE</w:t>
            </w:r>
          </w:p>
        </w:tc>
        <w:tc>
          <w:tcPr>
            <w:tcW w:w="0" w:type="auto"/>
            <w:tcBorders>
              <w:top w:val="single" w:sz="4" w:space="0" w:color="auto"/>
              <w:left w:val="single" w:sz="4" w:space="0" w:color="auto"/>
            </w:tcBorders>
            <w:noWrap/>
            <w:vAlign w:val="center"/>
            <w:hideMark/>
          </w:tcPr>
          <w:p w14:paraId="78ED417A" w14:textId="0E569FBF"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amu</w:t>
            </w:r>
          </w:p>
        </w:tc>
        <w:tc>
          <w:tcPr>
            <w:tcW w:w="0" w:type="auto"/>
            <w:tcBorders>
              <w:top w:val="single" w:sz="4" w:space="0" w:color="auto"/>
            </w:tcBorders>
            <w:noWrap/>
            <w:vAlign w:val="center"/>
            <w:hideMark/>
          </w:tcPr>
          <w:p w14:paraId="40F5CC4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tcBorders>
              <w:top w:val="single" w:sz="4" w:space="0" w:color="auto"/>
            </w:tcBorders>
            <w:noWrap/>
            <w:vAlign w:val="center"/>
            <w:hideMark/>
          </w:tcPr>
          <w:p w14:paraId="30AA7A0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tcBorders>
              <w:top w:val="single" w:sz="4" w:space="0" w:color="auto"/>
            </w:tcBorders>
            <w:noWrap/>
            <w:vAlign w:val="center"/>
            <w:hideMark/>
          </w:tcPr>
          <w:p w14:paraId="1717A41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tcBorders>
              <w:top w:val="single" w:sz="4" w:space="0" w:color="auto"/>
            </w:tcBorders>
            <w:noWrap/>
            <w:vAlign w:val="center"/>
            <w:hideMark/>
          </w:tcPr>
          <w:p w14:paraId="00FF393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tcBorders>
              <w:top w:val="single" w:sz="4" w:space="0" w:color="auto"/>
            </w:tcBorders>
            <w:noWrap/>
            <w:vAlign w:val="center"/>
            <w:hideMark/>
          </w:tcPr>
          <w:p w14:paraId="5A42963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3D4A0D71" w14:textId="77777777" w:rsidTr="007D43D4">
        <w:trPr>
          <w:trHeight w:val="280"/>
        </w:trPr>
        <w:tc>
          <w:tcPr>
            <w:tcW w:w="0" w:type="auto"/>
            <w:vMerge/>
            <w:tcBorders>
              <w:right w:val="single" w:sz="4" w:space="0" w:color="auto"/>
            </w:tcBorders>
            <w:vAlign w:val="center"/>
          </w:tcPr>
          <w:p w14:paraId="2B240A5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69A8E8ED" w14:textId="6FEB262A"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bordeaux</w:t>
            </w:r>
          </w:p>
        </w:tc>
        <w:tc>
          <w:tcPr>
            <w:tcW w:w="0" w:type="auto"/>
            <w:noWrap/>
            <w:vAlign w:val="center"/>
            <w:hideMark/>
          </w:tcPr>
          <w:p w14:paraId="0FFCB41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6C96016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51C133A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7BE72FC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6F20181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6441FF5A" w14:textId="77777777" w:rsidTr="007D43D4">
        <w:trPr>
          <w:trHeight w:val="280"/>
        </w:trPr>
        <w:tc>
          <w:tcPr>
            <w:tcW w:w="0" w:type="auto"/>
            <w:vMerge/>
            <w:tcBorders>
              <w:right w:val="single" w:sz="4" w:space="0" w:color="auto"/>
            </w:tcBorders>
            <w:vAlign w:val="center"/>
          </w:tcPr>
          <w:p w14:paraId="20933CEE"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48886FC3" w14:textId="7592ECCC"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ecnu</w:t>
            </w:r>
          </w:p>
        </w:tc>
        <w:tc>
          <w:tcPr>
            <w:tcW w:w="0" w:type="auto"/>
            <w:noWrap/>
            <w:vAlign w:val="center"/>
            <w:hideMark/>
          </w:tcPr>
          <w:p w14:paraId="35345E4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351102B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68A0E55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7F8A23E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w:t>
            </w:r>
          </w:p>
        </w:tc>
        <w:tc>
          <w:tcPr>
            <w:tcW w:w="0" w:type="auto"/>
            <w:noWrap/>
            <w:vAlign w:val="center"/>
            <w:hideMark/>
          </w:tcPr>
          <w:p w14:paraId="71910A3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7A93D26C" w14:textId="77777777" w:rsidTr="007D43D4">
        <w:trPr>
          <w:trHeight w:val="280"/>
        </w:trPr>
        <w:tc>
          <w:tcPr>
            <w:tcW w:w="0" w:type="auto"/>
            <w:vMerge/>
            <w:tcBorders>
              <w:right w:val="single" w:sz="4" w:space="0" w:color="auto"/>
            </w:tcBorders>
            <w:vAlign w:val="center"/>
          </w:tcPr>
          <w:p w14:paraId="383102ED"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2EE0705" w14:textId="4B9542D0"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ecnu-chen</w:t>
            </w:r>
          </w:p>
        </w:tc>
        <w:tc>
          <w:tcPr>
            <w:tcW w:w="0" w:type="auto"/>
            <w:noWrap/>
            <w:vAlign w:val="center"/>
            <w:hideMark/>
          </w:tcPr>
          <w:p w14:paraId="1090372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10</w:t>
            </w:r>
          </w:p>
        </w:tc>
        <w:tc>
          <w:tcPr>
            <w:tcW w:w="0" w:type="auto"/>
            <w:noWrap/>
            <w:vAlign w:val="center"/>
            <w:hideMark/>
          </w:tcPr>
          <w:p w14:paraId="07A112C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10</w:t>
            </w:r>
          </w:p>
        </w:tc>
        <w:tc>
          <w:tcPr>
            <w:tcW w:w="0" w:type="auto"/>
            <w:noWrap/>
            <w:vAlign w:val="center"/>
            <w:hideMark/>
          </w:tcPr>
          <w:p w14:paraId="495987C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11</w:t>
            </w:r>
          </w:p>
        </w:tc>
        <w:tc>
          <w:tcPr>
            <w:tcW w:w="0" w:type="auto"/>
            <w:noWrap/>
            <w:vAlign w:val="center"/>
            <w:hideMark/>
          </w:tcPr>
          <w:p w14:paraId="0ABA94F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32F19FFF"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4CFB451C" w14:textId="77777777" w:rsidTr="007D43D4">
        <w:trPr>
          <w:trHeight w:val="280"/>
        </w:trPr>
        <w:tc>
          <w:tcPr>
            <w:tcW w:w="0" w:type="auto"/>
            <w:vMerge/>
            <w:tcBorders>
              <w:right w:val="single" w:sz="4" w:space="0" w:color="auto"/>
            </w:tcBorders>
            <w:vAlign w:val="center"/>
          </w:tcPr>
          <w:p w14:paraId="36FECD35"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35C722FB" w14:textId="27926A25"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ion</w:t>
            </w:r>
          </w:p>
        </w:tc>
        <w:tc>
          <w:tcPr>
            <w:tcW w:w="0" w:type="auto"/>
            <w:noWrap/>
            <w:vAlign w:val="center"/>
            <w:hideMark/>
          </w:tcPr>
          <w:p w14:paraId="3395D89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w:t>
            </w:r>
          </w:p>
        </w:tc>
        <w:tc>
          <w:tcPr>
            <w:tcW w:w="0" w:type="auto"/>
            <w:noWrap/>
            <w:vAlign w:val="center"/>
            <w:hideMark/>
          </w:tcPr>
          <w:p w14:paraId="16A2F7C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0508DF8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4074A53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55F256D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047E96A8" w14:textId="77777777" w:rsidTr="007D43D4">
        <w:trPr>
          <w:trHeight w:val="280"/>
        </w:trPr>
        <w:tc>
          <w:tcPr>
            <w:tcW w:w="0" w:type="auto"/>
            <w:vMerge/>
            <w:tcBorders>
              <w:right w:val="single" w:sz="4" w:space="0" w:color="auto"/>
            </w:tcBorders>
            <w:vAlign w:val="center"/>
          </w:tcPr>
          <w:p w14:paraId="43B85A7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E97216E" w14:textId="681333D5"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iscmj</w:t>
            </w:r>
          </w:p>
        </w:tc>
        <w:tc>
          <w:tcPr>
            <w:tcW w:w="0" w:type="auto"/>
            <w:noWrap/>
            <w:vAlign w:val="center"/>
            <w:hideMark/>
          </w:tcPr>
          <w:p w14:paraId="66EA662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495CF2C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14</w:t>
            </w:r>
          </w:p>
        </w:tc>
        <w:tc>
          <w:tcPr>
            <w:tcW w:w="0" w:type="auto"/>
            <w:noWrap/>
            <w:vAlign w:val="center"/>
            <w:hideMark/>
          </w:tcPr>
          <w:p w14:paraId="0DDAA0A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14</w:t>
            </w:r>
          </w:p>
        </w:tc>
        <w:tc>
          <w:tcPr>
            <w:tcW w:w="0" w:type="auto"/>
            <w:noWrap/>
            <w:vAlign w:val="center"/>
            <w:hideMark/>
          </w:tcPr>
          <w:p w14:paraId="1750D5E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132B704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7D66D9E8" w14:textId="77777777" w:rsidTr="007D43D4">
        <w:trPr>
          <w:trHeight w:val="280"/>
        </w:trPr>
        <w:tc>
          <w:tcPr>
            <w:tcW w:w="0" w:type="auto"/>
            <w:vMerge/>
            <w:tcBorders>
              <w:right w:val="single" w:sz="4" w:space="0" w:color="auto"/>
            </w:tcBorders>
            <w:vAlign w:val="center"/>
          </w:tcPr>
          <w:p w14:paraId="5ED4E886"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0FD0844" w14:textId="091DFF39"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lyon</w:t>
            </w:r>
          </w:p>
        </w:tc>
        <w:tc>
          <w:tcPr>
            <w:tcW w:w="0" w:type="auto"/>
            <w:noWrap/>
            <w:vAlign w:val="center"/>
            <w:hideMark/>
          </w:tcPr>
          <w:p w14:paraId="1632E72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39DAA3D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w:t>
            </w:r>
          </w:p>
        </w:tc>
        <w:tc>
          <w:tcPr>
            <w:tcW w:w="0" w:type="auto"/>
            <w:noWrap/>
            <w:vAlign w:val="center"/>
            <w:hideMark/>
          </w:tcPr>
          <w:p w14:paraId="13CBBBA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09E9F18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6EE25F1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07CEA108" w14:textId="77777777" w:rsidTr="007D43D4">
        <w:trPr>
          <w:trHeight w:val="280"/>
        </w:trPr>
        <w:tc>
          <w:tcPr>
            <w:tcW w:w="0" w:type="auto"/>
            <w:vMerge/>
            <w:tcBorders>
              <w:right w:val="single" w:sz="4" w:space="0" w:color="auto"/>
            </w:tcBorders>
            <w:vAlign w:val="center"/>
          </w:tcPr>
          <w:p w14:paraId="193E9710"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6DC2907D" w14:textId="28E94D13"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mcgill</w:t>
            </w:r>
          </w:p>
        </w:tc>
        <w:tc>
          <w:tcPr>
            <w:tcW w:w="0" w:type="auto"/>
            <w:noWrap/>
            <w:vAlign w:val="center"/>
            <w:hideMark/>
          </w:tcPr>
          <w:p w14:paraId="5C2E0B5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0" w:type="auto"/>
            <w:noWrap/>
            <w:vAlign w:val="center"/>
            <w:hideMark/>
          </w:tcPr>
          <w:p w14:paraId="6D74D84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w:t>
            </w:r>
          </w:p>
        </w:tc>
        <w:tc>
          <w:tcPr>
            <w:tcW w:w="0" w:type="auto"/>
            <w:noWrap/>
            <w:vAlign w:val="center"/>
            <w:hideMark/>
          </w:tcPr>
          <w:p w14:paraId="369ACC7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21</w:t>
            </w:r>
          </w:p>
        </w:tc>
        <w:tc>
          <w:tcPr>
            <w:tcW w:w="0" w:type="auto"/>
            <w:noWrap/>
            <w:vAlign w:val="center"/>
            <w:hideMark/>
          </w:tcPr>
          <w:p w14:paraId="6BA246E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w:t>
            </w:r>
          </w:p>
        </w:tc>
        <w:tc>
          <w:tcPr>
            <w:tcW w:w="0" w:type="auto"/>
            <w:noWrap/>
            <w:vAlign w:val="center"/>
            <w:hideMark/>
          </w:tcPr>
          <w:p w14:paraId="4B86A75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59DD50B3" w14:textId="77777777" w:rsidTr="007D43D4">
        <w:trPr>
          <w:trHeight w:val="280"/>
        </w:trPr>
        <w:tc>
          <w:tcPr>
            <w:tcW w:w="0" w:type="auto"/>
            <w:vMerge/>
            <w:tcBorders>
              <w:right w:val="single" w:sz="4" w:space="0" w:color="auto"/>
            </w:tcBorders>
            <w:vAlign w:val="center"/>
          </w:tcPr>
          <w:p w14:paraId="74EFC4F8"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0CC327FC" w14:textId="31E68E59"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mountsinai-P</w:t>
            </w:r>
          </w:p>
        </w:tc>
        <w:tc>
          <w:tcPr>
            <w:tcW w:w="0" w:type="auto"/>
            <w:noWrap/>
            <w:vAlign w:val="center"/>
            <w:hideMark/>
          </w:tcPr>
          <w:p w14:paraId="35E1A85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2D0306F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c>
          <w:tcPr>
            <w:tcW w:w="0" w:type="auto"/>
            <w:noWrap/>
            <w:vAlign w:val="center"/>
            <w:hideMark/>
          </w:tcPr>
          <w:p w14:paraId="682FF06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27</w:t>
            </w:r>
          </w:p>
        </w:tc>
        <w:tc>
          <w:tcPr>
            <w:tcW w:w="0" w:type="auto"/>
            <w:noWrap/>
            <w:vAlign w:val="center"/>
            <w:hideMark/>
          </w:tcPr>
          <w:p w14:paraId="122666C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6640AA9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0B3FB9D3" w14:textId="77777777" w:rsidTr="007D43D4">
        <w:trPr>
          <w:trHeight w:val="280"/>
        </w:trPr>
        <w:tc>
          <w:tcPr>
            <w:tcW w:w="0" w:type="auto"/>
            <w:vMerge/>
            <w:tcBorders>
              <w:right w:val="single" w:sz="4" w:space="0" w:color="auto"/>
            </w:tcBorders>
            <w:vAlign w:val="center"/>
          </w:tcPr>
          <w:p w14:paraId="7DD30351"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1A6DC7CF" w14:textId="2D6459BA"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mountsinai-S</w:t>
            </w:r>
          </w:p>
        </w:tc>
        <w:tc>
          <w:tcPr>
            <w:tcW w:w="0" w:type="auto"/>
            <w:noWrap/>
            <w:vAlign w:val="center"/>
            <w:hideMark/>
          </w:tcPr>
          <w:p w14:paraId="00970F7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3E38213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0A5F198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50</w:t>
            </w:r>
          </w:p>
        </w:tc>
        <w:tc>
          <w:tcPr>
            <w:tcW w:w="0" w:type="auto"/>
            <w:noWrap/>
            <w:vAlign w:val="center"/>
            <w:hideMark/>
          </w:tcPr>
          <w:p w14:paraId="7D63B14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7494CB1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36870461" w14:textId="77777777" w:rsidTr="007D43D4">
        <w:trPr>
          <w:trHeight w:val="280"/>
        </w:trPr>
        <w:tc>
          <w:tcPr>
            <w:tcW w:w="0" w:type="auto"/>
            <w:vMerge/>
            <w:tcBorders>
              <w:right w:val="single" w:sz="4" w:space="0" w:color="auto"/>
            </w:tcBorders>
            <w:vAlign w:val="center"/>
          </w:tcPr>
          <w:p w14:paraId="7ED02AA5"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26C89B5C" w14:textId="233336F5"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newcastle</w:t>
            </w:r>
          </w:p>
        </w:tc>
        <w:tc>
          <w:tcPr>
            <w:tcW w:w="0" w:type="auto"/>
            <w:noWrap/>
            <w:vAlign w:val="center"/>
            <w:hideMark/>
          </w:tcPr>
          <w:p w14:paraId="78FCEBB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14</w:t>
            </w:r>
          </w:p>
        </w:tc>
        <w:tc>
          <w:tcPr>
            <w:tcW w:w="0" w:type="auto"/>
            <w:noWrap/>
            <w:vAlign w:val="center"/>
            <w:hideMark/>
          </w:tcPr>
          <w:p w14:paraId="19ECB14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22</w:t>
            </w:r>
          </w:p>
        </w:tc>
        <w:tc>
          <w:tcPr>
            <w:tcW w:w="0" w:type="auto"/>
            <w:noWrap/>
            <w:vAlign w:val="center"/>
            <w:hideMark/>
          </w:tcPr>
          <w:p w14:paraId="28593E1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22</w:t>
            </w:r>
          </w:p>
        </w:tc>
        <w:tc>
          <w:tcPr>
            <w:tcW w:w="0" w:type="auto"/>
            <w:noWrap/>
            <w:vAlign w:val="center"/>
            <w:hideMark/>
          </w:tcPr>
          <w:p w14:paraId="02AEED2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10</w:t>
            </w:r>
          </w:p>
        </w:tc>
        <w:tc>
          <w:tcPr>
            <w:tcW w:w="0" w:type="auto"/>
            <w:noWrap/>
            <w:vAlign w:val="center"/>
            <w:hideMark/>
          </w:tcPr>
          <w:p w14:paraId="0BCC453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57FD93A4" w14:textId="77777777" w:rsidTr="007D43D4">
        <w:trPr>
          <w:trHeight w:val="280"/>
        </w:trPr>
        <w:tc>
          <w:tcPr>
            <w:tcW w:w="0" w:type="auto"/>
            <w:vMerge/>
            <w:tcBorders>
              <w:right w:val="single" w:sz="4" w:space="0" w:color="auto"/>
            </w:tcBorders>
            <w:vAlign w:val="center"/>
          </w:tcPr>
          <w:p w14:paraId="259FA2BE"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74BFC1B6" w14:textId="1300ED63"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nin</w:t>
            </w:r>
          </w:p>
        </w:tc>
        <w:tc>
          <w:tcPr>
            <w:tcW w:w="0" w:type="auto"/>
            <w:noWrap/>
            <w:vAlign w:val="center"/>
            <w:hideMark/>
          </w:tcPr>
          <w:p w14:paraId="7B7754C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2BFC6BA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29</w:t>
            </w:r>
          </w:p>
        </w:tc>
        <w:tc>
          <w:tcPr>
            <w:tcW w:w="0" w:type="auto"/>
            <w:noWrap/>
            <w:vAlign w:val="center"/>
            <w:hideMark/>
          </w:tcPr>
          <w:p w14:paraId="0DB9B36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66</w:t>
            </w:r>
          </w:p>
        </w:tc>
        <w:tc>
          <w:tcPr>
            <w:tcW w:w="0" w:type="auto"/>
            <w:noWrap/>
            <w:vAlign w:val="center"/>
            <w:hideMark/>
          </w:tcPr>
          <w:p w14:paraId="2824BEA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24B1E72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04D68D77" w14:textId="77777777" w:rsidTr="007D43D4">
        <w:trPr>
          <w:trHeight w:val="280"/>
        </w:trPr>
        <w:tc>
          <w:tcPr>
            <w:tcW w:w="0" w:type="auto"/>
            <w:vMerge/>
            <w:tcBorders>
              <w:right w:val="single" w:sz="4" w:space="0" w:color="auto"/>
            </w:tcBorders>
            <w:vAlign w:val="center"/>
          </w:tcPr>
          <w:p w14:paraId="5B812C28"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3615D791" w14:textId="78331A34"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nki</w:t>
            </w:r>
          </w:p>
        </w:tc>
        <w:tc>
          <w:tcPr>
            <w:tcW w:w="0" w:type="auto"/>
            <w:noWrap/>
            <w:vAlign w:val="center"/>
            <w:hideMark/>
          </w:tcPr>
          <w:p w14:paraId="7EFB991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152DB34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36</w:t>
            </w:r>
          </w:p>
        </w:tc>
        <w:tc>
          <w:tcPr>
            <w:tcW w:w="0" w:type="auto"/>
            <w:noWrap/>
            <w:vAlign w:val="center"/>
            <w:hideMark/>
          </w:tcPr>
          <w:p w14:paraId="1544224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81</w:t>
            </w:r>
          </w:p>
        </w:tc>
        <w:tc>
          <w:tcPr>
            <w:tcW w:w="0" w:type="auto"/>
            <w:noWrap/>
            <w:vAlign w:val="center"/>
            <w:hideMark/>
          </w:tcPr>
          <w:p w14:paraId="71E3FC6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5257940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337DA921" w14:textId="77777777" w:rsidTr="007D43D4">
        <w:trPr>
          <w:trHeight w:val="280"/>
        </w:trPr>
        <w:tc>
          <w:tcPr>
            <w:tcW w:w="0" w:type="auto"/>
            <w:vMerge/>
            <w:tcBorders>
              <w:right w:val="single" w:sz="4" w:space="0" w:color="auto"/>
            </w:tcBorders>
            <w:vAlign w:val="center"/>
          </w:tcPr>
          <w:p w14:paraId="4B29A14C"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35FDB532" w14:textId="0587F0B2"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ohsu</w:t>
            </w:r>
          </w:p>
        </w:tc>
        <w:tc>
          <w:tcPr>
            <w:tcW w:w="0" w:type="auto"/>
            <w:noWrap/>
            <w:vAlign w:val="center"/>
            <w:hideMark/>
          </w:tcPr>
          <w:p w14:paraId="611D040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3130313F"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w:t>
            </w:r>
          </w:p>
        </w:tc>
        <w:tc>
          <w:tcPr>
            <w:tcW w:w="0" w:type="auto"/>
            <w:noWrap/>
            <w:vAlign w:val="center"/>
            <w:hideMark/>
          </w:tcPr>
          <w:p w14:paraId="20DE1A4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w:t>
            </w:r>
          </w:p>
        </w:tc>
        <w:tc>
          <w:tcPr>
            <w:tcW w:w="0" w:type="auto"/>
            <w:noWrap/>
            <w:vAlign w:val="center"/>
            <w:hideMark/>
          </w:tcPr>
          <w:p w14:paraId="03A2C7D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w:t>
            </w:r>
          </w:p>
        </w:tc>
        <w:tc>
          <w:tcPr>
            <w:tcW w:w="0" w:type="auto"/>
            <w:noWrap/>
            <w:vAlign w:val="center"/>
            <w:hideMark/>
          </w:tcPr>
          <w:p w14:paraId="16D9903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69826655" w14:textId="77777777" w:rsidTr="007D43D4">
        <w:trPr>
          <w:trHeight w:val="280"/>
        </w:trPr>
        <w:tc>
          <w:tcPr>
            <w:tcW w:w="0" w:type="auto"/>
            <w:vMerge/>
            <w:tcBorders>
              <w:right w:val="single" w:sz="4" w:space="0" w:color="auto"/>
            </w:tcBorders>
            <w:vAlign w:val="center"/>
          </w:tcPr>
          <w:p w14:paraId="6CBA0619"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76CE1E18" w14:textId="171DC923"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oxford</w:t>
            </w:r>
          </w:p>
        </w:tc>
        <w:tc>
          <w:tcPr>
            <w:tcW w:w="0" w:type="auto"/>
            <w:noWrap/>
            <w:vAlign w:val="center"/>
            <w:hideMark/>
          </w:tcPr>
          <w:p w14:paraId="5C65670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20</w:t>
            </w:r>
          </w:p>
        </w:tc>
        <w:tc>
          <w:tcPr>
            <w:tcW w:w="0" w:type="auto"/>
            <w:noWrap/>
            <w:vAlign w:val="center"/>
            <w:hideMark/>
          </w:tcPr>
          <w:p w14:paraId="392DFEA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20</w:t>
            </w:r>
          </w:p>
        </w:tc>
        <w:tc>
          <w:tcPr>
            <w:tcW w:w="0" w:type="auto"/>
            <w:noWrap/>
            <w:vAlign w:val="center"/>
            <w:hideMark/>
          </w:tcPr>
          <w:p w14:paraId="348F7D0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92</w:t>
            </w:r>
          </w:p>
        </w:tc>
        <w:tc>
          <w:tcPr>
            <w:tcW w:w="0" w:type="auto"/>
            <w:noWrap/>
            <w:vAlign w:val="center"/>
            <w:hideMark/>
          </w:tcPr>
          <w:p w14:paraId="7FBD258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165582A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74C20E3F" w14:textId="77777777" w:rsidTr="007D43D4">
        <w:trPr>
          <w:trHeight w:val="280"/>
        </w:trPr>
        <w:tc>
          <w:tcPr>
            <w:tcW w:w="0" w:type="auto"/>
            <w:vMerge/>
            <w:tcBorders>
              <w:right w:val="single" w:sz="4" w:space="0" w:color="auto"/>
            </w:tcBorders>
            <w:vAlign w:val="center"/>
          </w:tcPr>
          <w:p w14:paraId="1AA21FAA"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4A9CBC05" w14:textId="3788EABD"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princeton</w:t>
            </w:r>
          </w:p>
        </w:tc>
        <w:tc>
          <w:tcPr>
            <w:tcW w:w="0" w:type="auto"/>
            <w:noWrap/>
            <w:vAlign w:val="center"/>
            <w:hideMark/>
          </w:tcPr>
          <w:p w14:paraId="79E5F04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05405D5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w:t>
            </w:r>
          </w:p>
        </w:tc>
        <w:tc>
          <w:tcPr>
            <w:tcW w:w="0" w:type="auto"/>
            <w:noWrap/>
            <w:vAlign w:val="center"/>
            <w:hideMark/>
          </w:tcPr>
          <w:p w14:paraId="1149A24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0" w:type="auto"/>
            <w:noWrap/>
            <w:vAlign w:val="center"/>
            <w:hideMark/>
          </w:tcPr>
          <w:p w14:paraId="50E274A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1AA2DB4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395A35AB" w14:textId="77777777" w:rsidTr="007D43D4">
        <w:trPr>
          <w:trHeight w:val="280"/>
        </w:trPr>
        <w:tc>
          <w:tcPr>
            <w:tcW w:w="0" w:type="auto"/>
            <w:vMerge/>
            <w:tcBorders>
              <w:right w:val="single" w:sz="4" w:space="0" w:color="auto"/>
            </w:tcBorders>
            <w:vAlign w:val="center"/>
          </w:tcPr>
          <w:p w14:paraId="6289A905"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3A98B95" w14:textId="58A58FC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rochester</w:t>
            </w:r>
          </w:p>
        </w:tc>
        <w:tc>
          <w:tcPr>
            <w:tcW w:w="0" w:type="auto"/>
            <w:noWrap/>
            <w:vAlign w:val="center"/>
            <w:hideMark/>
          </w:tcPr>
          <w:p w14:paraId="2A5CC75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0" w:type="auto"/>
            <w:noWrap/>
            <w:vAlign w:val="center"/>
            <w:hideMark/>
          </w:tcPr>
          <w:p w14:paraId="44584A3E"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0" w:type="auto"/>
            <w:noWrap/>
            <w:vAlign w:val="center"/>
            <w:hideMark/>
          </w:tcPr>
          <w:p w14:paraId="0A250D1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0" w:type="auto"/>
            <w:noWrap/>
            <w:vAlign w:val="center"/>
            <w:hideMark/>
          </w:tcPr>
          <w:p w14:paraId="4A74A3D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77BD6F0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2B4BF8D8" w14:textId="77777777" w:rsidTr="007D43D4">
        <w:trPr>
          <w:trHeight w:val="280"/>
        </w:trPr>
        <w:tc>
          <w:tcPr>
            <w:tcW w:w="0" w:type="auto"/>
            <w:vMerge/>
            <w:tcBorders>
              <w:right w:val="single" w:sz="4" w:space="0" w:color="auto"/>
            </w:tcBorders>
            <w:vAlign w:val="center"/>
          </w:tcPr>
          <w:p w14:paraId="0F0B322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4C9A2FB" w14:textId="56261BF4"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rockefeller</w:t>
            </w:r>
          </w:p>
        </w:tc>
        <w:tc>
          <w:tcPr>
            <w:tcW w:w="0" w:type="auto"/>
            <w:noWrap/>
            <w:vAlign w:val="center"/>
            <w:hideMark/>
          </w:tcPr>
          <w:p w14:paraId="567E6A6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6</w:t>
            </w:r>
          </w:p>
        </w:tc>
        <w:tc>
          <w:tcPr>
            <w:tcW w:w="0" w:type="auto"/>
            <w:noWrap/>
            <w:vAlign w:val="center"/>
            <w:hideMark/>
          </w:tcPr>
          <w:p w14:paraId="4AC5990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6</w:t>
            </w:r>
          </w:p>
        </w:tc>
        <w:tc>
          <w:tcPr>
            <w:tcW w:w="0" w:type="auto"/>
            <w:noWrap/>
            <w:vAlign w:val="center"/>
            <w:hideMark/>
          </w:tcPr>
          <w:p w14:paraId="198BD18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6</w:t>
            </w:r>
          </w:p>
        </w:tc>
        <w:tc>
          <w:tcPr>
            <w:tcW w:w="0" w:type="auto"/>
            <w:noWrap/>
            <w:vAlign w:val="center"/>
            <w:hideMark/>
          </w:tcPr>
          <w:p w14:paraId="23F1B57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0ACB10B0"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5CDABB1B" w14:textId="77777777" w:rsidTr="007D43D4">
        <w:trPr>
          <w:trHeight w:val="280"/>
        </w:trPr>
        <w:tc>
          <w:tcPr>
            <w:tcW w:w="0" w:type="auto"/>
            <w:vMerge/>
            <w:tcBorders>
              <w:right w:val="single" w:sz="4" w:space="0" w:color="auto"/>
            </w:tcBorders>
            <w:vAlign w:val="center"/>
          </w:tcPr>
          <w:p w14:paraId="01E4F42B"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1C964632" w14:textId="3B8F4208"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sbri</w:t>
            </w:r>
          </w:p>
        </w:tc>
        <w:tc>
          <w:tcPr>
            <w:tcW w:w="0" w:type="auto"/>
            <w:noWrap/>
            <w:vAlign w:val="center"/>
            <w:hideMark/>
          </w:tcPr>
          <w:p w14:paraId="4C0FA9D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22</w:t>
            </w:r>
          </w:p>
        </w:tc>
        <w:tc>
          <w:tcPr>
            <w:tcW w:w="0" w:type="auto"/>
            <w:noWrap/>
            <w:vAlign w:val="center"/>
            <w:hideMark/>
          </w:tcPr>
          <w:p w14:paraId="0FF316A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22</w:t>
            </w:r>
          </w:p>
        </w:tc>
        <w:tc>
          <w:tcPr>
            <w:tcW w:w="0" w:type="auto"/>
            <w:noWrap/>
            <w:vAlign w:val="center"/>
            <w:hideMark/>
          </w:tcPr>
          <w:p w14:paraId="7BB939C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47</w:t>
            </w:r>
          </w:p>
        </w:tc>
        <w:tc>
          <w:tcPr>
            <w:tcW w:w="0" w:type="auto"/>
            <w:noWrap/>
            <w:vAlign w:val="center"/>
            <w:hideMark/>
          </w:tcPr>
          <w:p w14:paraId="0BEA156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w:t>
            </w:r>
          </w:p>
        </w:tc>
        <w:tc>
          <w:tcPr>
            <w:tcW w:w="0" w:type="auto"/>
            <w:noWrap/>
            <w:vAlign w:val="center"/>
            <w:hideMark/>
          </w:tcPr>
          <w:p w14:paraId="2E4309C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428E970D" w14:textId="77777777" w:rsidTr="007D43D4">
        <w:trPr>
          <w:trHeight w:val="280"/>
        </w:trPr>
        <w:tc>
          <w:tcPr>
            <w:tcW w:w="0" w:type="auto"/>
            <w:vMerge/>
            <w:tcBorders>
              <w:right w:val="single" w:sz="4" w:space="0" w:color="auto"/>
            </w:tcBorders>
            <w:vAlign w:val="center"/>
          </w:tcPr>
          <w:p w14:paraId="09077E6C"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645FE692" w14:textId="1E6AFA0D"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ucdavis</w:t>
            </w:r>
          </w:p>
        </w:tc>
        <w:tc>
          <w:tcPr>
            <w:tcW w:w="0" w:type="auto"/>
            <w:noWrap/>
            <w:vAlign w:val="center"/>
            <w:hideMark/>
          </w:tcPr>
          <w:p w14:paraId="4E1D5F8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19</w:t>
            </w:r>
          </w:p>
        </w:tc>
        <w:tc>
          <w:tcPr>
            <w:tcW w:w="0" w:type="auto"/>
            <w:noWrap/>
            <w:vAlign w:val="center"/>
            <w:hideMark/>
          </w:tcPr>
          <w:p w14:paraId="57E5CA5A"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19</w:t>
            </w:r>
          </w:p>
        </w:tc>
        <w:tc>
          <w:tcPr>
            <w:tcW w:w="0" w:type="auto"/>
            <w:noWrap/>
            <w:vAlign w:val="center"/>
            <w:hideMark/>
          </w:tcPr>
          <w:p w14:paraId="2590CD8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19</w:t>
            </w:r>
          </w:p>
        </w:tc>
        <w:tc>
          <w:tcPr>
            <w:tcW w:w="0" w:type="auto"/>
            <w:noWrap/>
            <w:vAlign w:val="center"/>
            <w:hideMark/>
          </w:tcPr>
          <w:p w14:paraId="3F290D3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19</w:t>
            </w:r>
          </w:p>
        </w:tc>
        <w:tc>
          <w:tcPr>
            <w:tcW w:w="0" w:type="auto"/>
            <w:noWrap/>
            <w:vAlign w:val="center"/>
            <w:hideMark/>
          </w:tcPr>
          <w:p w14:paraId="24ED66D4"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1E7ECAF9" w14:textId="77777777" w:rsidTr="007D43D4">
        <w:trPr>
          <w:trHeight w:val="280"/>
        </w:trPr>
        <w:tc>
          <w:tcPr>
            <w:tcW w:w="0" w:type="auto"/>
            <w:vMerge/>
            <w:tcBorders>
              <w:right w:val="single" w:sz="4" w:space="0" w:color="auto"/>
            </w:tcBorders>
            <w:vAlign w:val="center"/>
          </w:tcPr>
          <w:p w14:paraId="0ECFC8F7"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27F490CD" w14:textId="61016D6D"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uminn</w:t>
            </w:r>
          </w:p>
        </w:tc>
        <w:tc>
          <w:tcPr>
            <w:tcW w:w="0" w:type="auto"/>
            <w:noWrap/>
            <w:vAlign w:val="center"/>
            <w:hideMark/>
          </w:tcPr>
          <w:p w14:paraId="6C63D59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4D053EB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5D43FC4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1431E4B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w:t>
            </w:r>
          </w:p>
        </w:tc>
        <w:tc>
          <w:tcPr>
            <w:tcW w:w="0" w:type="auto"/>
            <w:noWrap/>
            <w:vAlign w:val="center"/>
            <w:hideMark/>
          </w:tcPr>
          <w:p w14:paraId="591F3D4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21B5F976" w14:textId="77777777" w:rsidTr="007D43D4">
        <w:trPr>
          <w:trHeight w:val="280"/>
        </w:trPr>
        <w:tc>
          <w:tcPr>
            <w:tcW w:w="0" w:type="auto"/>
            <w:vMerge/>
            <w:tcBorders>
              <w:right w:val="single" w:sz="4" w:space="0" w:color="auto"/>
            </w:tcBorders>
            <w:vAlign w:val="center"/>
          </w:tcPr>
          <w:p w14:paraId="1D70820C"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013D87CE" w14:textId="545D6174"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unc</w:t>
            </w:r>
          </w:p>
        </w:tc>
        <w:tc>
          <w:tcPr>
            <w:tcW w:w="0" w:type="auto"/>
            <w:noWrap/>
            <w:vAlign w:val="center"/>
            <w:hideMark/>
          </w:tcPr>
          <w:p w14:paraId="308F990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34</w:t>
            </w:r>
          </w:p>
        </w:tc>
        <w:tc>
          <w:tcPr>
            <w:tcW w:w="0" w:type="auto"/>
            <w:noWrap/>
            <w:vAlign w:val="center"/>
            <w:hideMark/>
          </w:tcPr>
          <w:p w14:paraId="0FEEFF1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161</w:t>
            </w:r>
          </w:p>
        </w:tc>
        <w:tc>
          <w:tcPr>
            <w:tcW w:w="0" w:type="auto"/>
            <w:noWrap/>
            <w:vAlign w:val="center"/>
            <w:hideMark/>
          </w:tcPr>
          <w:p w14:paraId="5EBD986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163</w:t>
            </w:r>
          </w:p>
        </w:tc>
        <w:tc>
          <w:tcPr>
            <w:tcW w:w="0" w:type="auto"/>
            <w:noWrap/>
            <w:vAlign w:val="center"/>
            <w:hideMark/>
          </w:tcPr>
          <w:p w14:paraId="2A8D2EC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162</w:t>
            </w:r>
          </w:p>
        </w:tc>
        <w:tc>
          <w:tcPr>
            <w:tcW w:w="0" w:type="auto"/>
            <w:noWrap/>
            <w:vAlign w:val="center"/>
            <w:hideMark/>
          </w:tcPr>
          <w:p w14:paraId="0547773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358D0B9D" w14:textId="77777777" w:rsidTr="007D43D4">
        <w:trPr>
          <w:trHeight w:val="280"/>
        </w:trPr>
        <w:tc>
          <w:tcPr>
            <w:tcW w:w="0" w:type="auto"/>
            <w:vMerge/>
            <w:tcBorders>
              <w:right w:val="single" w:sz="4" w:space="0" w:color="auto"/>
            </w:tcBorders>
            <w:vAlign w:val="center"/>
          </w:tcPr>
          <w:p w14:paraId="4601E5B8"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D2FF457" w14:textId="0039D736"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uwmadison</w:t>
            </w:r>
          </w:p>
        </w:tc>
        <w:tc>
          <w:tcPr>
            <w:tcW w:w="0" w:type="auto"/>
            <w:noWrap/>
            <w:vAlign w:val="center"/>
            <w:hideMark/>
          </w:tcPr>
          <w:p w14:paraId="13BD8A9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584</w:t>
            </w:r>
          </w:p>
        </w:tc>
        <w:tc>
          <w:tcPr>
            <w:tcW w:w="0" w:type="auto"/>
            <w:noWrap/>
            <w:vAlign w:val="center"/>
            <w:hideMark/>
          </w:tcPr>
          <w:p w14:paraId="697AACA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584</w:t>
            </w:r>
          </w:p>
        </w:tc>
        <w:tc>
          <w:tcPr>
            <w:tcW w:w="0" w:type="auto"/>
            <w:noWrap/>
            <w:vAlign w:val="center"/>
            <w:hideMark/>
          </w:tcPr>
          <w:p w14:paraId="223E6ECB"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584</w:t>
            </w:r>
          </w:p>
        </w:tc>
        <w:tc>
          <w:tcPr>
            <w:tcW w:w="0" w:type="auto"/>
            <w:noWrap/>
            <w:vAlign w:val="center"/>
            <w:hideMark/>
          </w:tcPr>
          <w:p w14:paraId="502D195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6D32164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5F692664" w14:textId="77777777" w:rsidTr="007D43D4">
        <w:trPr>
          <w:trHeight w:val="280"/>
        </w:trPr>
        <w:tc>
          <w:tcPr>
            <w:tcW w:w="0" w:type="auto"/>
            <w:vMerge/>
            <w:tcBorders>
              <w:bottom w:val="single" w:sz="4" w:space="0" w:color="auto"/>
              <w:right w:val="single" w:sz="4" w:space="0" w:color="auto"/>
            </w:tcBorders>
            <w:vAlign w:val="center"/>
          </w:tcPr>
          <w:p w14:paraId="30B9EAA7"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bottom w:val="single" w:sz="4" w:space="0" w:color="auto"/>
            </w:tcBorders>
            <w:noWrap/>
            <w:vAlign w:val="center"/>
            <w:hideMark/>
          </w:tcPr>
          <w:p w14:paraId="7F0368DD" w14:textId="51D6990A"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uwo</w:t>
            </w:r>
          </w:p>
        </w:tc>
        <w:tc>
          <w:tcPr>
            <w:tcW w:w="0" w:type="auto"/>
            <w:tcBorders>
              <w:bottom w:val="single" w:sz="4" w:space="0" w:color="auto"/>
            </w:tcBorders>
            <w:noWrap/>
            <w:vAlign w:val="center"/>
            <w:hideMark/>
          </w:tcPr>
          <w:p w14:paraId="40DAD68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0" w:type="auto"/>
            <w:tcBorders>
              <w:bottom w:val="single" w:sz="4" w:space="0" w:color="auto"/>
            </w:tcBorders>
            <w:noWrap/>
            <w:vAlign w:val="center"/>
            <w:hideMark/>
          </w:tcPr>
          <w:p w14:paraId="2664D6C8"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0" w:type="auto"/>
            <w:tcBorders>
              <w:bottom w:val="single" w:sz="4" w:space="0" w:color="auto"/>
            </w:tcBorders>
            <w:noWrap/>
            <w:vAlign w:val="center"/>
            <w:hideMark/>
          </w:tcPr>
          <w:p w14:paraId="0590730D"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0" w:type="auto"/>
            <w:tcBorders>
              <w:bottom w:val="single" w:sz="4" w:space="0" w:color="auto"/>
            </w:tcBorders>
            <w:noWrap/>
            <w:vAlign w:val="center"/>
            <w:hideMark/>
          </w:tcPr>
          <w:p w14:paraId="119A7CA3"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12</w:t>
            </w:r>
          </w:p>
        </w:tc>
        <w:tc>
          <w:tcPr>
            <w:tcW w:w="0" w:type="auto"/>
            <w:tcBorders>
              <w:bottom w:val="single" w:sz="4" w:space="0" w:color="auto"/>
            </w:tcBorders>
            <w:noWrap/>
            <w:vAlign w:val="center"/>
            <w:hideMark/>
          </w:tcPr>
          <w:p w14:paraId="6EAC348E"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151080" w14:paraId="25FAE074" w14:textId="77777777" w:rsidTr="007D43D4">
        <w:trPr>
          <w:trHeight w:val="280"/>
        </w:trPr>
        <w:tc>
          <w:tcPr>
            <w:tcW w:w="0" w:type="auto"/>
            <w:vMerge w:val="restart"/>
            <w:tcBorders>
              <w:top w:val="single" w:sz="4" w:space="0" w:color="auto"/>
              <w:bottom w:val="single" w:sz="4" w:space="0" w:color="auto"/>
              <w:right w:val="single" w:sz="4" w:space="0" w:color="auto"/>
            </w:tcBorders>
            <w:vAlign w:val="center"/>
          </w:tcPr>
          <w:p w14:paraId="27C4F99B" w14:textId="617340FC" w:rsidR="00756AFE" w:rsidRPr="00756AFE" w:rsidRDefault="00756AFE" w:rsidP="00C93A7D">
            <w:pPr>
              <w:spacing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OpenNeuro</w:t>
            </w:r>
          </w:p>
        </w:tc>
        <w:tc>
          <w:tcPr>
            <w:tcW w:w="0" w:type="auto"/>
            <w:tcBorders>
              <w:top w:val="single" w:sz="4" w:space="0" w:color="auto"/>
              <w:left w:val="single" w:sz="4" w:space="0" w:color="auto"/>
            </w:tcBorders>
            <w:noWrap/>
            <w:vAlign w:val="center"/>
            <w:hideMark/>
          </w:tcPr>
          <w:p w14:paraId="4AA87E48"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ds001875</w:t>
            </w:r>
          </w:p>
        </w:tc>
        <w:tc>
          <w:tcPr>
            <w:tcW w:w="0" w:type="auto"/>
            <w:tcBorders>
              <w:top w:val="single" w:sz="4" w:space="0" w:color="auto"/>
            </w:tcBorders>
            <w:noWrap/>
            <w:vAlign w:val="center"/>
            <w:hideMark/>
          </w:tcPr>
          <w:p w14:paraId="3D017B3B"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9</w:t>
            </w:r>
          </w:p>
        </w:tc>
        <w:tc>
          <w:tcPr>
            <w:tcW w:w="0" w:type="auto"/>
            <w:tcBorders>
              <w:top w:val="single" w:sz="4" w:space="0" w:color="auto"/>
            </w:tcBorders>
            <w:noWrap/>
            <w:vAlign w:val="center"/>
            <w:hideMark/>
          </w:tcPr>
          <w:p w14:paraId="7CE14F8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9</w:t>
            </w:r>
          </w:p>
        </w:tc>
        <w:tc>
          <w:tcPr>
            <w:tcW w:w="0" w:type="auto"/>
            <w:tcBorders>
              <w:top w:val="single" w:sz="4" w:space="0" w:color="auto"/>
            </w:tcBorders>
            <w:noWrap/>
            <w:vAlign w:val="center"/>
            <w:hideMark/>
          </w:tcPr>
          <w:p w14:paraId="6AB62BF0"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9</w:t>
            </w:r>
          </w:p>
        </w:tc>
        <w:tc>
          <w:tcPr>
            <w:tcW w:w="0" w:type="auto"/>
            <w:tcBorders>
              <w:top w:val="single" w:sz="4" w:space="0" w:color="auto"/>
            </w:tcBorders>
            <w:noWrap/>
            <w:vAlign w:val="center"/>
            <w:hideMark/>
          </w:tcPr>
          <w:p w14:paraId="69C0944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c>
          <w:tcPr>
            <w:tcW w:w="0" w:type="auto"/>
            <w:tcBorders>
              <w:top w:val="single" w:sz="4" w:space="0" w:color="auto"/>
            </w:tcBorders>
            <w:noWrap/>
            <w:vAlign w:val="center"/>
            <w:hideMark/>
          </w:tcPr>
          <w:p w14:paraId="1C05CFA0"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0927098E" w14:textId="77777777" w:rsidTr="007D43D4">
        <w:trPr>
          <w:trHeight w:val="280"/>
        </w:trPr>
        <w:tc>
          <w:tcPr>
            <w:tcW w:w="0" w:type="auto"/>
            <w:vMerge/>
            <w:tcBorders>
              <w:bottom w:val="single" w:sz="4" w:space="0" w:color="auto"/>
              <w:right w:val="single" w:sz="4" w:space="0" w:color="auto"/>
            </w:tcBorders>
            <w:vAlign w:val="center"/>
          </w:tcPr>
          <w:p w14:paraId="248185E1"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17F9C40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ds003989</w:t>
            </w:r>
          </w:p>
        </w:tc>
        <w:tc>
          <w:tcPr>
            <w:tcW w:w="0" w:type="auto"/>
            <w:noWrap/>
            <w:vAlign w:val="center"/>
            <w:hideMark/>
          </w:tcPr>
          <w:p w14:paraId="63E14E33"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w:t>
            </w:r>
          </w:p>
        </w:tc>
        <w:tc>
          <w:tcPr>
            <w:tcW w:w="0" w:type="auto"/>
            <w:noWrap/>
            <w:vAlign w:val="center"/>
            <w:hideMark/>
          </w:tcPr>
          <w:p w14:paraId="5581F3A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w:t>
            </w:r>
          </w:p>
        </w:tc>
        <w:tc>
          <w:tcPr>
            <w:tcW w:w="0" w:type="auto"/>
            <w:noWrap/>
            <w:vAlign w:val="center"/>
            <w:hideMark/>
          </w:tcPr>
          <w:p w14:paraId="756E75C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13</w:t>
            </w:r>
          </w:p>
        </w:tc>
        <w:tc>
          <w:tcPr>
            <w:tcW w:w="0" w:type="auto"/>
            <w:noWrap/>
            <w:vAlign w:val="center"/>
            <w:hideMark/>
          </w:tcPr>
          <w:p w14:paraId="29A896F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c>
          <w:tcPr>
            <w:tcW w:w="0" w:type="auto"/>
            <w:noWrap/>
            <w:vAlign w:val="center"/>
            <w:hideMark/>
          </w:tcPr>
          <w:p w14:paraId="43B4C644"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68F51FF2" w14:textId="77777777" w:rsidTr="007D43D4">
        <w:trPr>
          <w:trHeight w:val="280"/>
        </w:trPr>
        <w:tc>
          <w:tcPr>
            <w:tcW w:w="0" w:type="auto"/>
            <w:vMerge/>
            <w:tcBorders>
              <w:bottom w:val="single" w:sz="4" w:space="0" w:color="auto"/>
              <w:right w:val="single" w:sz="4" w:space="0" w:color="auto"/>
            </w:tcBorders>
            <w:vAlign w:val="center"/>
          </w:tcPr>
          <w:p w14:paraId="39A640D0"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3A113631"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ds004620</w:t>
            </w:r>
          </w:p>
        </w:tc>
        <w:tc>
          <w:tcPr>
            <w:tcW w:w="0" w:type="auto"/>
            <w:noWrap/>
            <w:vAlign w:val="center"/>
            <w:hideMark/>
          </w:tcPr>
          <w:p w14:paraId="4158CC58"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8</w:t>
            </w:r>
          </w:p>
        </w:tc>
        <w:tc>
          <w:tcPr>
            <w:tcW w:w="0" w:type="auto"/>
            <w:noWrap/>
            <w:vAlign w:val="center"/>
            <w:hideMark/>
          </w:tcPr>
          <w:p w14:paraId="06A41DF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8</w:t>
            </w:r>
          </w:p>
        </w:tc>
        <w:tc>
          <w:tcPr>
            <w:tcW w:w="0" w:type="auto"/>
            <w:noWrap/>
            <w:vAlign w:val="center"/>
            <w:hideMark/>
          </w:tcPr>
          <w:p w14:paraId="611D7573"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8</w:t>
            </w:r>
          </w:p>
        </w:tc>
        <w:tc>
          <w:tcPr>
            <w:tcW w:w="0" w:type="auto"/>
            <w:noWrap/>
            <w:vAlign w:val="center"/>
            <w:hideMark/>
          </w:tcPr>
          <w:p w14:paraId="422FA0E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c>
          <w:tcPr>
            <w:tcW w:w="0" w:type="auto"/>
            <w:noWrap/>
            <w:vAlign w:val="center"/>
            <w:hideMark/>
          </w:tcPr>
          <w:p w14:paraId="383BCB5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086AAD7D" w14:textId="77777777" w:rsidTr="007D43D4">
        <w:trPr>
          <w:trHeight w:val="280"/>
        </w:trPr>
        <w:tc>
          <w:tcPr>
            <w:tcW w:w="0" w:type="auto"/>
            <w:vMerge/>
            <w:tcBorders>
              <w:bottom w:val="single" w:sz="4" w:space="0" w:color="auto"/>
              <w:right w:val="single" w:sz="4" w:space="0" w:color="auto"/>
            </w:tcBorders>
            <w:vAlign w:val="center"/>
          </w:tcPr>
          <w:p w14:paraId="1ED78878"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bottom w:val="single" w:sz="4" w:space="0" w:color="auto"/>
            </w:tcBorders>
            <w:noWrap/>
            <w:vAlign w:val="center"/>
            <w:hideMark/>
          </w:tcPr>
          <w:p w14:paraId="4D9B193E"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ds005521</w:t>
            </w:r>
          </w:p>
        </w:tc>
        <w:tc>
          <w:tcPr>
            <w:tcW w:w="0" w:type="auto"/>
            <w:tcBorders>
              <w:bottom w:val="single" w:sz="4" w:space="0" w:color="auto"/>
            </w:tcBorders>
            <w:noWrap/>
            <w:vAlign w:val="center"/>
            <w:hideMark/>
          </w:tcPr>
          <w:p w14:paraId="52243B76"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w:t>
            </w:r>
          </w:p>
        </w:tc>
        <w:tc>
          <w:tcPr>
            <w:tcW w:w="0" w:type="auto"/>
            <w:tcBorders>
              <w:bottom w:val="single" w:sz="4" w:space="0" w:color="auto"/>
            </w:tcBorders>
            <w:noWrap/>
            <w:vAlign w:val="center"/>
            <w:hideMark/>
          </w:tcPr>
          <w:p w14:paraId="5309F2D6"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w:t>
            </w:r>
          </w:p>
        </w:tc>
        <w:tc>
          <w:tcPr>
            <w:tcW w:w="0" w:type="auto"/>
            <w:tcBorders>
              <w:bottom w:val="single" w:sz="4" w:space="0" w:color="auto"/>
            </w:tcBorders>
            <w:noWrap/>
            <w:vAlign w:val="center"/>
            <w:hideMark/>
          </w:tcPr>
          <w:p w14:paraId="3FB5D4D5"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w:t>
            </w:r>
          </w:p>
        </w:tc>
        <w:tc>
          <w:tcPr>
            <w:tcW w:w="0" w:type="auto"/>
            <w:tcBorders>
              <w:bottom w:val="single" w:sz="4" w:space="0" w:color="auto"/>
            </w:tcBorders>
            <w:noWrap/>
            <w:vAlign w:val="center"/>
            <w:hideMark/>
          </w:tcPr>
          <w:p w14:paraId="3DB2C818"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c>
          <w:tcPr>
            <w:tcW w:w="0" w:type="auto"/>
            <w:tcBorders>
              <w:bottom w:val="single" w:sz="4" w:space="0" w:color="auto"/>
            </w:tcBorders>
            <w:noWrap/>
            <w:vAlign w:val="center"/>
            <w:hideMark/>
          </w:tcPr>
          <w:p w14:paraId="0EB31CF5"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756AFE" w14:paraId="3152F2C3" w14:textId="77777777" w:rsidTr="007D43D4">
        <w:trPr>
          <w:trHeight w:val="280"/>
        </w:trPr>
        <w:tc>
          <w:tcPr>
            <w:tcW w:w="0" w:type="auto"/>
            <w:vMerge w:val="restart"/>
            <w:tcBorders>
              <w:top w:val="single" w:sz="4" w:space="0" w:color="auto"/>
              <w:right w:val="single" w:sz="4" w:space="0" w:color="auto"/>
            </w:tcBorders>
            <w:vAlign w:val="center"/>
          </w:tcPr>
          <w:p w14:paraId="2E200675" w14:textId="5C05BEB8" w:rsidR="00756AFE" w:rsidRPr="00756AFE" w:rsidRDefault="00DB77D1" w:rsidP="00C93A7D">
            <w:pPr>
              <w:spacing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C</w:t>
            </w:r>
            <w:r w:rsidRPr="00151080">
              <w:rPr>
                <w:rFonts w:ascii="Times New Roman" w:hAnsi="Times New Roman" w:cs="Times New Roman"/>
                <w:color w:val="000000" w:themeColor="text1"/>
                <w:szCs w:val="21"/>
              </w:rPr>
              <w:t xml:space="preserve">ollaborating </w:t>
            </w:r>
            <w:r>
              <w:rPr>
                <w:rFonts w:ascii="Times New Roman" w:hAnsi="Times New Roman" w:cs="Times New Roman" w:hint="eastAsia"/>
                <w:color w:val="000000" w:themeColor="text1"/>
                <w:szCs w:val="21"/>
              </w:rPr>
              <w:t>L</w:t>
            </w:r>
            <w:r w:rsidRPr="00151080">
              <w:rPr>
                <w:rFonts w:ascii="Times New Roman" w:hAnsi="Times New Roman" w:cs="Times New Roman"/>
                <w:color w:val="000000" w:themeColor="text1"/>
                <w:szCs w:val="21"/>
              </w:rPr>
              <w:t>aboratories</w:t>
            </w:r>
          </w:p>
        </w:tc>
        <w:tc>
          <w:tcPr>
            <w:tcW w:w="0" w:type="auto"/>
            <w:tcBorders>
              <w:top w:val="single" w:sz="4" w:space="0" w:color="auto"/>
              <w:left w:val="single" w:sz="4" w:space="0" w:color="auto"/>
            </w:tcBorders>
            <w:noWrap/>
            <w:vAlign w:val="center"/>
            <w:hideMark/>
          </w:tcPr>
          <w:p w14:paraId="5FF2BF70" w14:textId="676BD039"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wangjiaojian</w:t>
            </w:r>
          </w:p>
        </w:tc>
        <w:tc>
          <w:tcPr>
            <w:tcW w:w="0" w:type="auto"/>
            <w:tcBorders>
              <w:top w:val="single" w:sz="4" w:space="0" w:color="auto"/>
            </w:tcBorders>
            <w:noWrap/>
            <w:vAlign w:val="center"/>
            <w:hideMark/>
          </w:tcPr>
          <w:p w14:paraId="7EA7283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24</w:t>
            </w:r>
          </w:p>
        </w:tc>
        <w:tc>
          <w:tcPr>
            <w:tcW w:w="0" w:type="auto"/>
            <w:tcBorders>
              <w:top w:val="single" w:sz="4" w:space="0" w:color="auto"/>
            </w:tcBorders>
            <w:noWrap/>
            <w:vAlign w:val="center"/>
            <w:hideMark/>
          </w:tcPr>
          <w:p w14:paraId="6DBEC1D6"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24</w:t>
            </w:r>
          </w:p>
        </w:tc>
        <w:tc>
          <w:tcPr>
            <w:tcW w:w="0" w:type="auto"/>
            <w:tcBorders>
              <w:top w:val="single" w:sz="4" w:space="0" w:color="auto"/>
            </w:tcBorders>
            <w:noWrap/>
            <w:vAlign w:val="center"/>
            <w:hideMark/>
          </w:tcPr>
          <w:p w14:paraId="4A1F125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24</w:t>
            </w:r>
          </w:p>
        </w:tc>
        <w:tc>
          <w:tcPr>
            <w:tcW w:w="0" w:type="auto"/>
            <w:tcBorders>
              <w:top w:val="single" w:sz="4" w:space="0" w:color="auto"/>
            </w:tcBorders>
            <w:noWrap/>
            <w:vAlign w:val="center"/>
            <w:hideMark/>
          </w:tcPr>
          <w:p w14:paraId="250EBD1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tcBorders>
              <w:top w:val="single" w:sz="4" w:space="0" w:color="auto"/>
            </w:tcBorders>
            <w:noWrap/>
            <w:vAlign w:val="center"/>
            <w:hideMark/>
          </w:tcPr>
          <w:p w14:paraId="4177F08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r>
      <w:tr w:rsidR="00756AFE" w:rsidRPr="00756AFE" w14:paraId="0D2F946D" w14:textId="77777777" w:rsidTr="007D43D4">
        <w:trPr>
          <w:trHeight w:val="280"/>
        </w:trPr>
        <w:tc>
          <w:tcPr>
            <w:tcW w:w="0" w:type="auto"/>
            <w:vMerge/>
            <w:tcBorders>
              <w:right w:val="single" w:sz="4" w:space="0" w:color="auto"/>
            </w:tcBorders>
            <w:vAlign w:val="center"/>
          </w:tcPr>
          <w:p w14:paraId="6F3A4A3D"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tcPr>
          <w:p w14:paraId="2A3EEF49" w14:textId="69E4E1A6"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brainnetome</w:t>
            </w:r>
          </w:p>
        </w:tc>
        <w:tc>
          <w:tcPr>
            <w:tcW w:w="0" w:type="auto"/>
            <w:noWrap/>
            <w:vAlign w:val="center"/>
          </w:tcPr>
          <w:p w14:paraId="4B6E975D" w14:textId="0CB184EF"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w:t>
            </w:r>
          </w:p>
        </w:tc>
        <w:tc>
          <w:tcPr>
            <w:tcW w:w="0" w:type="auto"/>
            <w:noWrap/>
            <w:vAlign w:val="center"/>
          </w:tcPr>
          <w:p w14:paraId="6CB1AE70" w14:textId="11458052"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11</w:t>
            </w:r>
          </w:p>
        </w:tc>
        <w:tc>
          <w:tcPr>
            <w:tcW w:w="0" w:type="auto"/>
            <w:noWrap/>
            <w:vAlign w:val="center"/>
          </w:tcPr>
          <w:p w14:paraId="777DEEDA" w14:textId="325885CF"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11</w:t>
            </w:r>
          </w:p>
        </w:tc>
        <w:tc>
          <w:tcPr>
            <w:tcW w:w="0" w:type="auto"/>
            <w:noWrap/>
            <w:vAlign w:val="center"/>
          </w:tcPr>
          <w:p w14:paraId="35411E40" w14:textId="09121CA3"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11</w:t>
            </w:r>
          </w:p>
        </w:tc>
        <w:tc>
          <w:tcPr>
            <w:tcW w:w="0" w:type="auto"/>
            <w:noWrap/>
            <w:vAlign w:val="center"/>
          </w:tcPr>
          <w:p w14:paraId="1E325D3C" w14:textId="16E142CE" w:rsidR="00756AFE" w:rsidRPr="00183B5B"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0001AF4B" w14:textId="77777777" w:rsidTr="007D43D4">
        <w:trPr>
          <w:trHeight w:val="280"/>
        </w:trPr>
        <w:tc>
          <w:tcPr>
            <w:tcW w:w="0" w:type="auto"/>
            <w:vMerge/>
            <w:tcBorders>
              <w:right w:val="single" w:sz="4" w:space="0" w:color="auto"/>
            </w:tcBorders>
            <w:vAlign w:val="center"/>
          </w:tcPr>
          <w:p w14:paraId="1FC31651"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1A3BEA7C"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gaochaohong</w:t>
            </w:r>
          </w:p>
        </w:tc>
        <w:tc>
          <w:tcPr>
            <w:tcW w:w="0" w:type="auto"/>
            <w:noWrap/>
            <w:vAlign w:val="center"/>
            <w:hideMark/>
          </w:tcPr>
          <w:p w14:paraId="079F4E59"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10</w:t>
            </w:r>
          </w:p>
        </w:tc>
        <w:tc>
          <w:tcPr>
            <w:tcW w:w="0" w:type="auto"/>
            <w:noWrap/>
            <w:vAlign w:val="center"/>
            <w:hideMark/>
          </w:tcPr>
          <w:p w14:paraId="058D61C3"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30</w:t>
            </w:r>
          </w:p>
        </w:tc>
        <w:tc>
          <w:tcPr>
            <w:tcW w:w="0" w:type="auto"/>
            <w:noWrap/>
            <w:vAlign w:val="center"/>
            <w:hideMark/>
          </w:tcPr>
          <w:p w14:paraId="1BEC1683"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30</w:t>
            </w:r>
          </w:p>
        </w:tc>
        <w:tc>
          <w:tcPr>
            <w:tcW w:w="0" w:type="auto"/>
            <w:noWrap/>
            <w:vAlign w:val="center"/>
            <w:hideMark/>
          </w:tcPr>
          <w:p w14:paraId="4B285A8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c>
          <w:tcPr>
            <w:tcW w:w="0" w:type="auto"/>
            <w:noWrap/>
            <w:vAlign w:val="center"/>
            <w:hideMark/>
          </w:tcPr>
          <w:p w14:paraId="6626F7E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6C24883F" w14:textId="77777777" w:rsidTr="007D43D4">
        <w:trPr>
          <w:trHeight w:val="280"/>
        </w:trPr>
        <w:tc>
          <w:tcPr>
            <w:tcW w:w="0" w:type="auto"/>
            <w:vMerge/>
            <w:tcBorders>
              <w:right w:val="single" w:sz="4" w:space="0" w:color="auto"/>
            </w:tcBorders>
            <w:vAlign w:val="center"/>
          </w:tcPr>
          <w:p w14:paraId="0C05533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4355A25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liuning</w:t>
            </w:r>
          </w:p>
        </w:tc>
        <w:tc>
          <w:tcPr>
            <w:tcW w:w="0" w:type="auto"/>
            <w:noWrap/>
            <w:vAlign w:val="center"/>
            <w:hideMark/>
          </w:tcPr>
          <w:p w14:paraId="4742DDFE"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24</w:t>
            </w:r>
          </w:p>
        </w:tc>
        <w:tc>
          <w:tcPr>
            <w:tcW w:w="0" w:type="auto"/>
            <w:noWrap/>
            <w:vAlign w:val="center"/>
            <w:hideMark/>
          </w:tcPr>
          <w:p w14:paraId="6B4B3E0D"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24</w:t>
            </w:r>
          </w:p>
        </w:tc>
        <w:tc>
          <w:tcPr>
            <w:tcW w:w="0" w:type="auto"/>
            <w:noWrap/>
            <w:vAlign w:val="center"/>
            <w:hideMark/>
          </w:tcPr>
          <w:p w14:paraId="40985E53"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24</w:t>
            </w:r>
          </w:p>
        </w:tc>
        <w:tc>
          <w:tcPr>
            <w:tcW w:w="0" w:type="auto"/>
            <w:noWrap/>
            <w:vAlign w:val="center"/>
            <w:hideMark/>
          </w:tcPr>
          <w:p w14:paraId="30677BAE"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24</w:t>
            </w:r>
          </w:p>
        </w:tc>
        <w:tc>
          <w:tcPr>
            <w:tcW w:w="0" w:type="auto"/>
            <w:noWrap/>
            <w:vAlign w:val="center"/>
            <w:hideMark/>
          </w:tcPr>
          <w:p w14:paraId="0D00A0C6"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1EB0ADEE" w14:textId="77777777" w:rsidTr="007D43D4">
        <w:trPr>
          <w:trHeight w:val="280"/>
        </w:trPr>
        <w:tc>
          <w:tcPr>
            <w:tcW w:w="0" w:type="auto"/>
            <w:vMerge/>
            <w:tcBorders>
              <w:bottom w:val="single" w:sz="4" w:space="0" w:color="auto"/>
              <w:right w:val="single" w:sz="4" w:space="0" w:color="auto"/>
            </w:tcBorders>
            <w:vAlign w:val="center"/>
          </w:tcPr>
          <w:p w14:paraId="41519BFC"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bottom w:val="single" w:sz="4" w:space="0" w:color="auto"/>
            </w:tcBorders>
            <w:noWrap/>
            <w:vAlign w:val="center"/>
            <w:hideMark/>
          </w:tcPr>
          <w:p w14:paraId="72D9F081"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monkeykindom</w:t>
            </w:r>
          </w:p>
        </w:tc>
        <w:tc>
          <w:tcPr>
            <w:tcW w:w="0" w:type="auto"/>
            <w:tcBorders>
              <w:bottom w:val="single" w:sz="4" w:space="0" w:color="auto"/>
            </w:tcBorders>
            <w:noWrap/>
            <w:vAlign w:val="center"/>
            <w:hideMark/>
          </w:tcPr>
          <w:p w14:paraId="2DEC7C86"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12</w:t>
            </w:r>
          </w:p>
        </w:tc>
        <w:tc>
          <w:tcPr>
            <w:tcW w:w="0" w:type="auto"/>
            <w:tcBorders>
              <w:bottom w:val="single" w:sz="4" w:space="0" w:color="auto"/>
            </w:tcBorders>
            <w:noWrap/>
            <w:vAlign w:val="center"/>
            <w:hideMark/>
          </w:tcPr>
          <w:p w14:paraId="6471FDA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44</w:t>
            </w:r>
          </w:p>
        </w:tc>
        <w:tc>
          <w:tcPr>
            <w:tcW w:w="0" w:type="auto"/>
            <w:tcBorders>
              <w:bottom w:val="single" w:sz="4" w:space="0" w:color="auto"/>
            </w:tcBorders>
            <w:noWrap/>
            <w:vAlign w:val="center"/>
            <w:hideMark/>
          </w:tcPr>
          <w:p w14:paraId="041D4C8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44</w:t>
            </w:r>
          </w:p>
        </w:tc>
        <w:tc>
          <w:tcPr>
            <w:tcW w:w="0" w:type="auto"/>
            <w:tcBorders>
              <w:bottom w:val="single" w:sz="4" w:space="0" w:color="auto"/>
            </w:tcBorders>
            <w:noWrap/>
            <w:vAlign w:val="center"/>
            <w:hideMark/>
          </w:tcPr>
          <w:p w14:paraId="730ECFB4"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w:t>
            </w:r>
          </w:p>
        </w:tc>
        <w:tc>
          <w:tcPr>
            <w:tcW w:w="0" w:type="auto"/>
            <w:tcBorders>
              <w:bottom w:val="single" w:sz="4" w:space="0" w:color="auto"/>
            </w:tcBorders>
            <w:noWrap/>
            <w:vAlign w:val="center"/>
            <w:hideMark/>
          </w:tcPr>
          <w:p w14:paraId="1A4330B7"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7EC2F71F" w14:textId="77777777" w:rsidTr="007D43D4">
        <w:trPr>
          <w:trHeight w:val="280"/>
        </w:trPr>
        <w:tc>
          <w:tcPr>
            <w:tcW w:w="0" w:type="auto"/>
            <w:vMerge w:val="restart"/>
            <w:tcBorders>
              <w:top w:val="single" w:sz="4" w:space="0" w:color="auto"/>
              <w:right w:val="single" w:sz="4" w:space="0" w:color="auto"/>
            </w:tcBorders>
            <w:vAlign w:val="center"/>
          </w:tcPr>
          <w:p w14:paraId="2EA0C391" w14:textId="2202CD51" w:rsidR="00756AFE" w:rsidRPr="00756AFE" w:rsidRDefault="00DB77D1"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lastRenderedPageBreak/>
              <w:t>Chinese Institute for Brain Research</w:t>
            </w:r>
          </w:p>
        </w:tc>
        <w:tc>
          <w:tcPr>
            <w:tcW w:w="0" w:type="auto"/>
            <w:tcBorders>
              <w:top w:val="single" w:sz="4" w:space="0" w:color="auto"/>
              <w:left w:val="single" w:sz="4" w:space="0" w:color="auto"/>
            </w:tcBorders>
            <w:noWrap/>
            <w:vAlign w:val="center"/>
            <w:hideMark/>
          </w:tcPr>
          <w:p w14:paraId="687B6DFC"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CRI_BJ</w:t>
            </w:r>
          </w:p>
        </w:tc>
        <w:tc>
          <w:tcPr>
            <w:tcW w:w="0" w:type="auto"/>
            <w:tcBorders>
              <w:top w:val="single" w:sz="4" w:space="0" w:color="auto"/>
            </w:tcBorders>
            <w:noWrap/>
            <w:vAlign w:val="center"/>
            <w:hideMark/>
          </w:tcPr>
          <w:p w14:paraId="6237545B"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32</w:t>
            </w:r>
          </w:p>
        </w:tc>
        <w:tc>
          <w:tcPr>
            <w:tcW w:w="0" w:type="auto"/>
            <w:tcBorders>
              <w:top w:val="single" w:sz="4" w:space="0" w:color="auto"/>
            </w:tcBorders>
            <w:noWrap/>
            <w:vAlign w:val="center"/>
            <w:hideMark/>
          </w:tcPr>
          <w:p w14:paraId="7FAC11E7"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33</w:t>
            </w:r>
          </w:p>
        </w:tc>
        <w:tc>
          <w:tcPr>
            <w:tcW w:w="0" w:type="auto"/>
            <w:tcBorders>
              <w:top w:val="single" w:sz="4" w:space="0" w:color="auto"/>
            </w:tcBorders>
            <w:noWrap/>
            <w:vAlign w:val="center"/>
            <w:hideMark/>
          </w:tcPr>
          <w:p w14:paraId="0737CBE0"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50</w:t>
            </w:r>
          </w:p>
        </w:tc>
        <w:tc>
          <w:tcPr>
            <w:tcW w:w="0" w:type="auto"/>
            <w:tcBorders>
              <w:top w:val="single" w:sz="4" w:space="0" w:color="auto"/>
            </w:tcBorders>
            <w:noWrap/>
            <w:vAlign w:val="center"/>
            <w:hideMark/>
          </w:tcPr>
          <w:p w14:paraId="0294F4B8"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37</w:t>
            </w:r>
          </w:p>
        </w:tc>
        <w:tc>
          <w:tcPr>
            <w:tcW w:w="0" w:type="auto"/>
            <w:tcBorders>
              <w:top w:val="single" w:sz="4" w:space="0" w:color="auto"/>
            </w:tcBorders>
            <w:noWrap/>
            <w:vAlign w:val="center"/>
            <w:hideMark/>
          </w:tcPr>
          <w:p w14:paraId="277CEDFE"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w:t>
            </w:r>
          </w:p>
        </w:tc>
      </w:tr>
      <w:tr w:rsidR="00756AFE" w:rsidRPr="00151080" w14:paraId="1FD63602" w14:textId="77777777" w:rsidTr="007D43D4">
        <w:trPr>
          <w:trHeight w:val="280"/>
        </w:trPr>
        <w:tc>
          <w:tcPr>
            <w:tcW w:w="0" w:type="auto"/>
            <w:vMerge/>
            <w:tcBorders>
              <w:right w:val="single" w:sz="4" w:space="0" w:color="auto"/>
            </w:tcBorders>
            <w:vAlign w:val="center"/>
          </w:tcPr>
          <w:p w14:paraId="61EE0D9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048BE1F4"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UIM_BJ</w:t>
            </w:r>
          </w:p>
        </w:tc>
        <w:tc>
          <w:tcPr>
            <w:tcW w:w="0" w:type="auto"/>
            <w:noWrap/>
            <w:vAlign w:val="center"/>
            <w:hideMark/>
          </w:tcPr>
          <w:p w14:paraId="0567F26F"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12</w:t>
            </w:r>
          </w:p>
        </w:tc>
        <w:tc>
          <w:tcPr>
            <w:tcW w:w="0" w:type="auto"/>
            <w:noWrap/>
            <w:vAlign w:val="center"/>
            <w:hideMark/>
          </w:tcPr>
          <w:p w14:paraId="7FCC46EA"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72</w:t>
            </w:r>
          </w:p>
        </w:tc>
        <w:tc>
          <w:tcPr>
            <w:tcW w:w="0" w:type="auto"/>
            <w:noWrap/>
            <w:vAlign w:val="center"/>
            <w:hideMark/>
          </w:tcPr>
          <w:p w14:paraId="5AC980DB"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58</w:t>
            </w:r>
          </w:p>
        </w:tc>
        <w:tc>
          <w:tcPr>
            <w:tcW w:w="0" w:type="auto"/>
            <w:noWrap/>
            <w:vAlign w:val="center"/>
            <w:hideMark/>
          </w:tcPr>
          <w:p w14:paraId="7F614984"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59</w:t>
            </w:r>
          </w:p>
        </w:tc>
        <w:tc>
          <w:tcPr>
            <w:tcW w:w="0" w:type="auto"/>
            <w:noWrap/>
            <w:vAlign w:val="center"/>
            <w:hideMark/>
          </w:tcPr>
          <w:p w14:paraId="524E45BD"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4B90FBDB" w14:textId="77777777" w:rsidTr="007D43D4">
        <w:trPr>
          <w:trHeight w:val="280"/>
        </w:trPr>
        <w:tc>
          <w:tcPr>
            <w:tcW w:w="0" w:type="auto"/>
            <w:vMerge/>
            <w:tcBorders>
              <w:right w:val="single" w:sz="4" w:space="0" w:color="auto"/>
            </w:tcBorders>
            <w:vAlign w:val="center"/>
          </w:tcPr>
          <w:p w14:paraId="1D516A54"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768D787"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THTMC_HUST</w:t>
            </w:r>
          </w:p>
        </w:tc>
        <w:tc>
          <w:tcPr>
            <w:tcW w:w="0" w:type="auto"/>
            <w:noWrap/>
            <w:vAlign w:val="center"/>
            <w:hideMark/>
          </w:tcPr>
          <w:p w14:paraId="6C214D07"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1</w:t>
            </w:r>
          </w:p>
        </w:tc>
        <w:tc>
          <w:tcPr>
            <w:tcW w:w="0" w:type="auto"/>
            <w:noWrap/>
            <w:vAlign w:val="center"/>
            <w:hideMark/>
          </w:tcPr>
          <w:p w14:paraId="5494F077"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2</w:t>
            </w:r>
          </w:p>
        </w:tc>
        <w:tc>
          <w:tcPr>
            <w:tcW w:w="0" w:type="auto"/>
            <w:noWrap/>
            <w:vAlign w:val="center"/>
            <w:hideMark/>
          </w:tcPr>
          <w:p w14:paraId="70D9E6DC"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6</w:t>
            </w:r>
          </w:p>
        </w:tc>
        <w:tc>
          <w:tcPr>
            <w:tcW w:w="0" w:type="auto"/>
            <w:noWrap/>
            <w:vAlign w:val="center"/>
            <w:hideMark/>
          </w:tcPr>
          <w:p w14:paraId="727A79C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6</w:t>
            </w:r>
          </w:p>
        </w:tc>
        <w:tc>
          <w:tcPr>
            <w:tcW w:w="0" w:type="auto"/>
            <w:noWrap/>
            <w:vAlign w:val="center"/>
            <w:hideMark/>
          </w:tcPr>
          <w:p w14:paraId="5F9E00C9"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0</w:t>
            </w:r>
          </w:p>
        </w:tc>
      </w:tr>
      <w:tr w:rsidR="00756AFE" w:rsidRPr="00151080" w14:paraId="454D350B" w14:textId="77777777" w:rsidTr="007D43D4">
        <w:trPr>
          <w:trHeight w:val="280"/>
        </w:trPr>
        <w:tc>
          <w:tcPr>
            <w:tcW w:w="0" w:type="auto"/>
            <w:vMerge/>
            <w:tcBorders>
              <w:right w:val="single" w:sz="4" w:space="0" w:color="auto"/>
            </w:tcBorders>
            <w:vAlign w:val="center"/>
          </w:tcPr>
          <w:p w14:paraId="63B489CF"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2017C6E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CASIA</w:t>
            </w:r>
          </w:p>
        </w:tc>
        <w:tc>
          <w:tcPr>
            <w:tcW w:w="0" w:type="auto"/>
            <w:noWrap/>
            <w:vAlign w:val="center"/>
            <w:hideMark/>
          </w:tcPr>
          <w:p w14:paraId="4B35892B"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w:t>
            </w:r>
          </w:p>
        </w:tc>
        <w:tc>
          <w:tcPr>
            <w:tcW w:w="0" w:type="auto"/>
            <w:noWrap/>
            <w:vAlign w:val="center"/>
            <w:hideMark/>
          </w:tcPr>
          <w:p w14:paraId="5FDC11E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w:t>
            </w:r>
          </w:p>
        </w:tc>
        <w:tc>
          <w:tcPr>
            <w:tcW w:w="0" w:type="auto"/>
            <w:noWrap/>
            <w:vAlign w:val="center"/>
            <w:hideMark/>
          </w:tcPr>
          <w:p w14:paraId="18A6EE16"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8</w:t>
            </w:r>
          </w:p>
        </w:tc>
        <w:tc>
          <w:tcPr>
            <w:tcW w:w="0" w:type="auto"/>
            <w:noWrap/>
            <w:vAlign w:val="center"/>
            <w:hideMark/>
          </w:tcPr>
          <w:p w14:paraId="57087372"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6</w:t>
            </w:r>
          </w:p>
        </w:tc>
        <w:tc>
          <w:tcPr>
            <w:tcW w:w="0" w:type="auto"/>
            <w:noWrap/>
            <w:vAlign w:val="center"/>
            <w:hideMark/>
          </w:tcPr>
          <w:p w14:paraId="7A41B1C1" w14:textId="77777777" w:rsidR="00756AFE" w:rsidRPr="00151080" w:rsidRDefault="00756AFE" w:rsidP="00C93A7D">
            <w:pPr>
              <w:spacing w:line="360" w:lineRule="auto"/>
              <w:jc w:val="center"/>
              <w:rPr>
                <w:rFonts w:ascii="Times New Roman" w:hAnsi="Times New Roman" w:cs="Times New Roman"/>
                <w:color w:val="000000" w:themeColor="text1"/>
                <w:szCs w:val="21"/>
              </w:rPr>
            </w:pPr>
            <w:r w:rsidRPr="00151080">
              <w:rPr>
                <w:rFonts w:ascii="Times New Roman" w:hAnsi="Times New Roman" w:cs="Times New Roman"/>
                <w:color w:val="000000" w:themeColor="text1"/>
                <w:szCs w:val="21"/>
              </w:rPr>
              <w:t>4</w:t>
            </w:r>
          </w:p>
        </w:tc>
      </w:tr>
      <w:tr w:rsidR="00756AFE" w:rsidRPr="00756AFE" w14:paraId="5FEA3E4C" w14:textId="77777777" w:rsidTr="007D43D4">
        <w:trPr>
          <w:trHeight w:val="280"/>
        </w:trPr>
        <w:tc>
          <w:tcPr>
            <w:tcW w:w="0" w:type="auto"/>
            <w:vMerge/>
            <w:tcBorders>
              <w:right w:val="single" w:sz="4" w:space="0" w:color="auto"/>
            </w:tcBorders>
            <w:vAlign w:val="center"/>
          </w:tcPr>
          <w:p w14:paraId="48A7C6AA"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tcBorders>
            <w:noWrap/>
            <w:vAlign w:val="center"/>
            <w:hideMark/>
          </w:tcPr>
          <w:p w14:paraId="5637F183" w14:textId="1DA471A0"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WCMC_GZ</w:t>
            </w:r>
          </w:p>
        </w:tc>
        <w:tc>
          <w:tcPr>
            <w:tcW w:w="0" w:type="auto"/>
            <w:noWrap/>
            <w:vAlign w:val="center"/>
            <w:hideMark/>
          </w:tcPr>
          <w:p w14:paraId="3B39242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1A2CC5C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42AC6CC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5</w:t>
            </w:r>
          </w:p>
        </w:tc>
        <w:tc>
          <w:tcPr>
            <w:tcW w:w="0" w:type="auto"/>
            <w:noWrap/>
            <w:vAlign w:val="center"/>
            <w:hideMark/>
          </w:tcPr>
          <w:p w14:paraId="6BD640C5"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0</w:t>
            </w:r>
          </w:p>
        </w:tc>
        <w:tc>
          <w:tcPr>
            <w:tcW w:w="0" w:type="auto"/>
            <w:noWrap/>
            <w:vAlign w:val="center"/>
            <w:hideMark/>
          </w:tcPr>
          <w:p w14:paraId="157FB909"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9</w:t>
            </w:r>
          </w:p>
        </w:tc>
      </w:tr>
      <w:tr w:rsidR="00756AFE" w:rsidRPr="00756AFE" w14:paraId="7C20709C" w14:textId="77777777" w:rsidTr="007D43D4">
        <w:trPr>
          <w:trHeight w:val="280"/>
        </w:trPr>
        <w:tc>
          <w:tcPr>
            <w:tcW w:w="0" w:type="auto"/>
            <w:vMerge/>
            <w:tcBorders>
              <w:bottom w:val="single" w:sz="4" w:space="0" w:color="auto"/>
              <w:right w:val="single" w:sz="4" w:space="0" w:color="auto"/>
            </w:tcBorders>
            <w:vAlign w:val="center"/>
          </w:tcPr>
          <w:p w14:paraId="4B785A2F" w14:textId="77777777" w:rsidR="00756AFE" w:rsidRPr="00756AFE" w:rsidRDefault="00756AFE" w:rsidP="00C93A7D">
            <w:pPr>
              <w:spacing w:line="360" w:lineRule="auto"/>
              <w:jc w:val="center"/>
              <w:rPr>
                <w:rFonts w:ascii="Times New Roman" w:hAnsi="Times New Roman" w:cs="Times New Roman"/>
                <w:color w:val="000000" w:themeColor="text1"/>
                <w:szCs w:val="21"/>
              </w:rPr>
            </w:pPr>
          </w:p>
        </w:tc>
        <w:tc>
          <w:tcPr>
            <w:tcW w:w="0" w:type="auto"/>
            <w:tcBorders>
              <w:left w:val="single" w:sz="4" w:space="0" w:color="auto"/>
              <w:bottom w:val="single" w:sz="4" w:space="0" w:color="auto"/>
            </w:tcBorders>
            <w:noWrap/>
            <w:vAlign w:val="center"/>
            <w:hideMark/>
          </w:tcPr>
          <w:p w14:paraId="3864D402" w14:textId="677D42CB"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ZNH_WH</w:t>
            </w:r>
          </w:p>
        </w:tc>
        <w:tc>
          <w:tcPr>
            <w:tcW w:w="0" w:type="auto"/>
            <w:tcBorders>
              <w:bottom w:val="single" w:sz="4" w:space="0" w:color="auto"/>
            </w:tcBorders>
            <w:noWrap/>
            <w:vAlign w:val="center"/>
            <w:hideMark/>
          </w:tcPr>
          <w:p w14:paraId="0F2627DF"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35</w:t>
            </w:r>
          </w:p>
        </w:tc>
        <w:tc>
          <w:tcPr>
            <w:tcW w:w="0" w:type="auto"/>
            <w:tcBorders>
              <w:bottom w:val="single" w:sz="4" w:space="0" w:color="auto"/>
            </w:tcBorders>
            <w:noWrap/>
            <w:vAlign w:val="center"/>
            <w:hideMark/>
          </w:tcPr>
          <w:p w14:paraId="45D45301"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85</w:t>
            </w:r>
          </w:p>
        </w:tc>
        <w:tc>
          <w:tcPr>
            <w:tcW w:w="0" w:type="auto"/>
            <w:tcBorders>
              <w:bottom w:val="single" w:sz="4" w:space="0" w:color="auto"/>
            </w:tcBorders>
            <w:noWrap/>
            <w:vAlign w:val="center"/>
            <w:hideMark/>
          </w:tcPr>
          <w:p w14:paraId="7D8121A7"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261</w:t>
            </w:r>
          </w:p>
        </w:tc>
        <w:tc>
          <w:tcPr>
            <w:tcW w:w="0" w:type="auto"/>
            <w:tcBorders>
              <w:bottom w:val="single" w:sz="4" w:space="0" w:color="auto"/>
            </w:tcBorders>
            <w:noWrap/>
            <w:vAlign w:val="center"/>
            <w:hideMark/>
          </w:tcPr>
          <w:p w14:paraId="5DF51122"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135</w:t>
            </w:r>
          </w:p>
        </w:tc>
        <w:tc>
          <w:tcPr>
            <w:tcW w:w="0" w:type="auto"/>
            <w:tcBorders>
              <w:bottom w:val="single" w:sz="4" w:space="0" w:color="auto"/>
            </w:tcBorders>
            <w:noWrap/>
            <w:vAlign w:val="center"/>
            <w:hideMark/>
          </w:tcPr>
          <w:p w14:paraId="1D9F1CCC" w14:textId="77777777" w:rsidR="00756AFE" w:rsidRPr="007D43D4" w:rsidRDefault="00756AFE"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16</w:t>
            </w:r>
          </w:p>
        </w:tc>
      </w:tr>
      <w:tr w:rsidR="00756AFE" w:rsidRPr="00756AFE" w14:paraId="7037B602" w14:textId="77777777" w:rsidTr="007D43D4">
        <w:trPr>
          <w:trHeight w:val="280"/>
        </w:trPr>
        <w:tc>
          <w:tcPr>
            <w:tcW w:w="0" w:type="auto"/>
            <w:tcBorders>
              <w:top w:val="single" w:sz="4" w:space="0" w:color="auto"/>
              <w:bottom w:val="single" w:sz="4" w:space="0" w:color="auto"/>
              <w:right w:val="single" w:sz="4" w:space="0" w:color="auto"/>
            </w:tcBorders>
            <w:vAlign w:val="center"/>
          </w:tcPr>
          <w:p w14:paraId="28BF0ED6" w14:textId="01B26041" w:rsidR="00756AFE" w:rsidRPr="00756AFE" w:rsidRDefault="00DB77D1"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Total</w:t>
            </w:r>
          </w:p>
        </w:tc>
        <w:tc>
          <w:tcPr>
            <w:tcW w:w="0" w:type="auto"/>
            <w:tcBorders>
              <w:top w:val="single" w:sz="4" w:space="0" w:color="auto"/>
              <w:left w:val="single" w:sz="4" w:space="0" w:color="auto"/>
              <w:bottom w:val="single" w:sz="4" w:space="0" w:color="auto"/>
            </w:tcBorders>
            <w:noWrap/>
            <w:vAlign w:val="center"/>
          </w:tcPr>
          <w:p w14:paraId="601F6D3B" w14:textId="6328A140"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39 sites</w:t>
            </w:r>
          </w:p>
        </w:tc>
        <w:tc>
          <w:tcPr>
            <w:tcW w:w="0" w:type="auto"/>
            <w:tcBorders>
              <w:top w:val="single" w:sz="4" w:space="0" w:color="auto"/>
              <w:bottom w:val="single" w:sz="4" w:space="0" w:color="auto"/>
            </w:tcBorders>
            <w:noWrap/>
            <w:vAlign w:val="center"/>
          </w:tcPr>
          <w:p w14:paraId="30AE688B" w14:textId="136801AC"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966</w:t>
            </w:r>
          </w:p>
        </w:tc>
        <w:tc>
          <w:tcPr>
            <w:tcW w:w="0" w:type="auto"/>
            <w:tcBorders>
              <w:top w:val="single" w:sz="4" w:space="0" w:color="auto"/>
              <w:bottom w:val="single" w:sz="4" w:space="0" w:color="auto"/>
            </w:tcBorders>
            <w:noWrap/>
            <w:vAlign w:val="center"/>
          </w:tcPr>
          <w:p w14:paraId="2DED7CDB" w14:textId="1814CC53"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1372</w:t>
            </w:r>
          </w:p>
        </w:tc>
        <w:tc>
          <w:tcPr>
            <w:tcW w:w="0" w:type="auto"/>
            <w:tcBorders>
              <w:top w:val="single" w:sz="4" w:space="0" w:color="auto"/>
              <w:bottom w:val="single" w:sz="4" w:space="0" w:color="auto"/>
            </w:tcBorders>
            <w:noWrap/>
            <w:vAlign w:val="center"/>
          </w:tcPr>
          <w:p w14:paraId="0ADBA7AB" w14:textId="70EF3F67"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1836</w:t>
            </w:r>
          </w:p>
        </w:tc>
        <w:tc>
          <w:tcPr>
            <w:tcW w:w="0" w:type="auto"/>
            <w:tcBorders>
              <w:top w:val="single" w:sz="4" w:space="0" w:color="auto"/>
              <w:bottom w:val="single" w:sz="4" w:space="0" w:color="auto"/>
            </w:tcBorders>
            <w:noWrap/>
            <w:vAlign w:val="center"/>
          </w:tcPr>
          <w:p w14:paraId="27BBF0E3" w14:textId="2560358D"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530</w:t>
            </w:r>
          </w:p>
        </w:tc>
        <w:tc>
          <w:tcPr>
            <w:tcW w:w="0" w:type="auto"/>
            <w:tcBorders>
              <w:top w:val="single" w:sz="4" w:space="0" w:color="auto"/>
              <w:bottom w:val="single" w:sz="4" w:space="0" w:color="auto"/>
            </w:tcBorders>
            <w:noWrap/>
            <w:vAlign w:val="center"/>
          </w:tcPr>
          <w:p w14:paraId="7014FCEB" w14:textId="76F321AF" w:rsidR="00756AFE" w:rsidRPr="007D43D4" w:rsidRDefault="00756A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33</w:t>
            </w:r>
          </w:p>
        </w:tc>
      </w:tr>
    </w:tbl>
    <w:p w14:paraId="3EDEC39B" w14:textId="77777777" w:rsidR="004F722E" w:rsidRPr="007D43D4" w:rsidRDefault="004F722E" w:rsidP="00C93A7D">
      <w:pPr>
        <w:spacing w:after="120" w:line="480" w:lineRule="auto"/>
        <w:rPr>
          <w:rFonts w:ascii="Times New Roman" w:hAnsi="Times New Roman" w:cs="Times New Roman"/>
          <w:b/>
          <w:bCs/>
          <w:color w:val="000000" w:themeColor="text1"/>
          <w:szCs w:val="21"/>
        </w:rPr>
      </w:pPr>
    </w:p>
    <w:p w14:paraId="221AE172" w14:textId="22F23FCB" w:rsidR="004F722E" w:rsidRPr="007D43D4" w:rsidRDefault="004F722E"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 xml:space="preserve">Supplementary </w:t>
      </w:r>
      <w:r w:rsidR="00E42FB1" w:rsidRPr="007D43D4">
        <w:rPr>
          <w:rFonts w:ascii="Times New Roman" w:eastAsia="黑体" w:hAnsi="Times New Roman" w:cs="Times New Roman" w:hint="eastAsia"/>
          <w:b/>
          <w:bCs/>
          <w:color w:val="000000" w:themeColor="text1"/>
          <w:sz w:val="32"/>
          <w:szCs w:val="32"/>
        </w:rPr>
        <w:t>N</w:t>
      </w:r>
      <w:r w:rsidR="00E42FB1" w:rsidRPr="007D43D4">
        <w:rPr>
          <w:rFonts w:ascii="Times New Roman" w:eastAsia="黑体" w:hAnsi="Times New Roman" w:cs="Times New Roman"/>
          <w:b/>
          <w:bCs/>
          <w:color w:val="000000" w:themeColor="text1"/>
          <w:sz w:val="32"/>
          <w:szCs w:val="32"/>
        </w:rPr>
        <w:t xml:space="preserve">ormative </w:t>
      </w:r>
      <w:r w:rsidR="00E42FB1" w:rsidRPr="007D43D4">
        <w:rPr>
          <w:rFonts w:ascii="Times New Roman" w:eastAsia="黑体" w:hAnsi="Times New Roman" w:cs="Times New Roman" w:hint="eastAsia"/>
          <w:b/>
          <w:bCs/>
          <w:color w:val="000000" w:themeColor="text1"/>
          <w:sz w:val="32"/>
          <w:szCs w:val="32"/>
        </w:rPr>
        <w:t>M</w:t>
      </w:r>
      <w:r w:rsidR="00E42FB1" w:rsidRPr="007D43D4">
        <w:rPr>
          <w:rFonts w:ascii="Times New Roman" w:eastAsia="黑体" w:hAnsi="Times New Roman" w:cs="Times New Roman"/>
          <w:b/>
          <w:bCs/>
          <w:color w:val="000000" w:themeColor="text1"/>
          <w:sz w:val="32"/>
          <w:szCs w:val="32"/>
        </w:rPr>
        <w:t>odeling</w:t>
      </w:r>
      <w:r w:rsidR="00E42FB1" w:rsidRPr="007D43D4">
        <w:rPr>
          <w:rFonts w:ascii="Times New Roman" w:eastAsia="黑体" w:hAnsi="Times New Roman" w:cs="Times New Roman" w:hint="eastAsia"/>
          <w:b/>
          <w:bCs/>
          <w:color w:val="000000" w:themeColor="text1"/>
          <w:sz w:val="32"/>
          <w:szCs w:val="32"/>
        </w:rPr>
        <w:t xml:space="preserve"> </w:t>
      </w:r>
      <w:r w:rsidRPr="007D43D4">
        <w:rPr>
          <w:rFonts w:ascii="Times New Roman" w:eastAsia="黑体" w:hAnsi="Times New Roman" w:cs="Times New Roman" w:hint="eastAsia"/>
          <w:b/>
          <w:bCs/>
          <w:color w:val="000000" w:themeColor="text1"/>
          <w:sz w:val="32"/>
          <w:szCs w:val="32"/>
        </w:rPr>
        <w:t>D</w:t>
      </w:r>
      <w:r w:rsidRPr="007D43D4">
        <w:rPr>
          <w:rFonts w:ascii="Times New Roman" w:eastAsia="黑体" w:hAnsi="Times New Roman" w:cs="Times New Roman"/>
          <w:b/>
          <w:bCs/>
          <w:color w:val="000000" w:themeColor="text1"/>
          <w:sz w:val="32"/>
          <w:szCs w:val="32"/>
        </w:rPr>
        <w:t>ata</w:t>
      </w:r>
    </w:p>
    <w:p w14:paraId="04217A0F" w14:textId="39972836" w:rsidR="004F722E" w:rsidRPr="007D43D4" w:rsidRDefault="004F722E"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Normative models were constructed from a multi-site cohort of 835 neurologically healthy macaques (1,145 imaging sessions, 26 sites), predominantly rhesus macaques (</w:t>
      </w:r>
      <w:r w:rsidR="007D43D4">
        <w:rPr>
          <w:rFonts w:ascii="Times New Roman" w:hAnsi="Times New Roman" w:cs="Times New Roman" w:hint="eastAsia"/>
          <w:color w:val="000000" w:themeColor="text1"/>
          <w:szCs w:val="21"/>
        </w:rPr>
        <w:t xml:space="preserve">Macaca </w:t>
      </w:r>
      <w:r w:rsidRPr="007D43D4">
        <w:rPr>
          <w:rFonts w:ascii="Times New Roman" w:hAnsi="Times New Roman" w:cs="Times New Roman"/>
          <w:color w:val="000000" w:themeColor="text1"/>
          <w:szCs w:val="21"/>
        </w:rPr>
        <w:t>mulatta; n = 809) with a smaller subset of cynomolgus macaques (</w:t>
      </w:r>
      <w:r w:rsidR="007D43D4">
        <w:rPr>
          <w:rFonts w:ascii="Times New Roman" w:hAnsi="Times New Roman" w:cs="Times New Roman" w:hint="eastAsia"/>
          <w:color w:val="000000" w:themeColor="text1"/>
          <w:szCs w:val="21"/>
        </w:rPr>
        <w:t xml:space="preserve">Macaca </w:t>
      </w:r>
      <w:r w:rsidRPr="007D43D4">
        <w:rPr>
          <w:rFonts w:ascii="Times New Roman" w:hAnsi="Times New Roman" w:cs="Times New Roman"/>
          <w:color w:val="000000" w:themeColor="text1"/>
          <w:szCs w:val="21"/>
        </w:rPr>
        <w:t>fascicularis; n = 26). Ages ranged from birth to 23 years. The largest site-specific contributions were from the University of Wisconsin–Madison (n = 583), University of North Carolina at Chapel Hill (n = 158), and ZNH Wuhan (private site, n = 73). Animals with a history of neurological disease, traumatic brain injury, developmental abnormality, or visible MRI pathology were excluded. Complete site-level demographic details are provided in Supplementary Table 9.</w:t>
      </w:r>
    </w:p>
    <w:p w14:paraId="1354393D" w14:textId="7331058B" w:rsidR="004F722E" w:rsidRPr="007D43D4" w:rsidRDefault="004F722E" w:rsidP="00C93A7D">
      <w:pPr>
        <w:spacing w:after="120" w:line="480" w:lineRule="auto"/>
        <w:rPr>
          <w:rFonts w:ascii="Times New Roman" w:eastAsia="等线" w:hAnsi="Times New Roman" w:cs="Times New Roman"/>
          <w:b/>
          <w:bCs/>
          <w:kern w:val="0"/>
          <w:szCs w:val="21"/>
        </w:rPr>
      </w:pPr>
      <w:r w:rsidRPr="007D43D4">
        <w:rPr>
          <w:rFonts w:ascii="Times New Roman" w:eastAsia="等线" w:hAnsi="Times New Roman" w:cs="Times New Roman" w:hint="eastAsia"/>
          <w:b/>
          <w:bCs/>
          <w:kern w:val="0"/>
          <w:szCs w:val="21"/>
        </w:rPr>
        <w:t>S</w:t>
      </w:r>
      <w:r w:rsidRPr="007D43D4">
        <w:rPr>
          <w:rFonts w:ascii="Times New Roman" w:eastAsia="等线" w:hAnsi="Times New Roman" w:cs="Times New Roman"/>
          <w:b/>
          <w:bCs/>
          <w:kern w:val="0"/>
          <w:szCs w:val="21"/>
        </w:rPr>
        <w:t xml:space="preserve">upplementary Table 9. </w:t>
      </w:r>
      <w:r w:rsidR="008E466A" w:rsidRPr="007D43D4">
        <w:rPr>
          <w:rFonts w:ascii="Times New Roman" w:eastAsia="等线" w:hAnsi="Times New Roman" w:cs="Times New Roman"/>
          <w:b/>
          <w:bCs/>
          <w:kern w:val="0"/>
          <w:szCs w:val="21"/>
        </w:rPr>
        <w:t>Detailed</w:t>
      </w:r>
      <w:r w:rsidRPr="007D43D4">
        <w:rPr>
          <w:rFonts w:ascii="Times New Roman" w:eastAsia="等线" w:hAnsi="Times New Roman" w:cs="Times New Roman"/>
          <w:b/>
          <w:bCs/>
          <w:kern w:val="0"/>
          <w:szCs w:val="21"/>
        </w:rPr>
        <w:t xml:space="preserve"> information of all sites for normative modeling.</w:t>
      </w:r>
    </w:p>
    <w:tbl>
      <w:tblPr>
        <w:tblW w:w="0" w:type="auto"/>
        <w:tblLayout w:type="fixed"/>
        <w:tblLook w:val="04A0" w:firstRow="1" w:lastRow="0" w:firstColumn="1" w:lastColumn="0" w:noHBand="0" w:noVBand="1"/>
      </w:tblPr>
      <w:tblGrid>
        <w:gridCol w:w="1237"/>
        <w:gridCol w:w="748"/>
        <w:gridCol w:w="731"/>
        <w:gridCol w:w="1026"/>
        <w:gridCol w:w="653"/>
        <w:gridCol w:w="708"/>
        <w:gridCol w:w="1276"/>
        <w:gridCol w:w="2647"/>
      </w:tblGrid>
      <w:tr w:rsidR="00FC7BFF" w:rsidRPr="007D43D4" w14:paraId="728947B7" w14:textId="77777777" w:rsidTr="00C93A7D">
        <w:trPr>
          <w:trHeight w:val="290"/>
        </w:trPr>
        <w:tc>
          <w:tcPr>
            <w:tcW w:w="1237" w:type="dxa"/>
            <w:tcBorders>
              <w:top w:val="single" w:sz="4" w:space="0" w:color="auto"/>
              <w:bottom w:val="single" w:sz="4" w:space="0" w:color="auto"/>
              <w:right w:val="single" w:sz="4" w:space="0" w:color="auto"/>
            </w:tcBorders>
            <w:vAlign w:val="center"/>
            <w:hideMark/>
          </w:tcPr>
          <w:p w14:paraId="253CF729" w14:textId="77777777"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site</w:t>
            </w:r>
          </w:p>
        </w:tc>
        <w:tc>
          <w:tcPr>
            <w:tcW w:w="748" w:type="dxa"/>
            <w:tcBorders>
              <w:top w:val="single" w:sz="4" w:space="0" w:color="auto"/>
              <w:left w:val="single" w:sz="4" w:space="0" w:color="auto"/>
              <w:bottom w:val="single" w:sz="4" w:space="0" w:color="auto"/>
            </w:tcBorders>
            <w:vAlign w:val="center"/>
            <w:hideMark/>
          </w:tcPr>
          <w:p w14:paraId="2EE2B7C9" w14:textId="77777777"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 subjects</w:t>
            </w:r>
          </w:p>
        </w:tc>
        <w:tc>
          <w:tcPr>
            <w:tcW w:w="731" w:type="dxa"/>
            <w:tcBorders>
              <w:top w:val="single" w:sz="4" w:space="0" w:color="auto"/>
              <w:bottom w:val="single" w:sz="4" w:space="0" w:color="auto"/>
            </w:tcBorders>
            <w:vAlign w:val="center"/>
            <w:hideMark/>
          </w:tcPr>
          <w:p w14:paraId="4AB17655" w14:textId="77777777"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 sessions</w:t>
            </w:r>
          </w:p>
        </w:tc>
        <w:tc>
          <w:tcPr>
            <w:tcW w:w="1026" w:type="dxa"/>
            <w:tcBorders>
              <w:top w:val="single" w:sz="4" w:space="0" w:color="auto"/>
              <w:bottom w:val="single" w:sz="4" w:space="0" w:color="auto"/>
            </w:tcBorders>
            <w:vAlign w:val="center"/>
            <w:hideMark/>
          </w:tcPr>
          <w:p w14:paraId="6C4E5965" w14:textId="2CA816CF" w:rsidR="007D43D4" w:rsidRDefault="007D43D4"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a</w:t>
            </w:r>
            <w:r w:rsidR="00FC7BFF" w:rsidRPr="007D43D4">
              <w:rPr>
                <w:rFonts w:ascii="Times New Roman" w:hAnsi="Times New Roman" w:cs="Times New Roman"/>
                <w:b/>
                <w:bCs/>
                <w:color w:val="000000" w:themeColor="text1"/>
                <w:szCs w:val="21"/>
              </w:rPr>
              <w:t>ge</w:t>
            </w:r>
          </w:p>
          <w:p w14:paraId="15156C54" w14:textId="477FBBFF"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min</w:t>
            </w:r>
          </w:p>
        </w:tc>
        <w:tc>
          <w:tcPr>
            <w:tcW w:w="653" w:type="dxa"/>
            <w:tcBorders>
              <w:top w:val="single" w:sz="4" w:space="0" w:color="auto"/>
              <w:bottom w:val="single" w:sz="4" w:space="0" w:color="auto"/>
            </w:tcBorders>
            <w:vAlign w:val="center"/>
            <w:hideMark/>
          </w:tcPr>
          <w:p w14:paraId="3265CF56" w14:textId="0A5BF357" w:rsidR="007D43D4" w:rsidRDefault="00147978"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a</w:t>
            </w:r>
            <w:r w:rsidR="00FC7BFF" w:rsidRPr="007D43D4">
              <w:rPr>
                <w:rFonts w:ascii="Times New Roman" w:hAnsi="Times New Roman" w:cs="Times New Roman"/>
                <w:b/>
                <w:bCs/>
                <w:color w:val="000000" w:themeColor="text1"/>
                <w:szCs w:val="21"/>
              </w:rPr>
              <w:t>ge</w:t>
            </w:r>
          </w:p>
          <w:p w14:paraId="71E996FF" w14:textId="049311F2"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max</w:t>
            </w:r>
          </w:p>
        </w:tc>
        <w:tc>
          <w:tcPr>
            <w:tcW w:w="708" w:type="dxa"/>
            <w:tcBorders>
              <w:top w:val="single" w:sz="4" w:space="0" w:color="auto"/>
              <w:bottom w:val="single" w:sz="4" w:space="0" w:color="auto"/>
            </w:tcBorders>
            <w:vAlign w:val="center"/>
            <w:hideMark/>
          </w:tcPr>
          <w:p w14:paraId="36C80C8A" w14:textId="19243361" w:rsidR="007D43D4" w:rsidRDefault="00147978"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a</w:t>
            </w:r>
            <w:r w:rsidR="00FC7BFF" w:rsidRPr="007D43D4">
              <w:rPr>
                <w:rFonts w:ascii="Times New Roman" w:hAnsi="Times New Roman" w:cs="Times New Roman"/>
                <w:b/>
                <w:bCs/>
                <w:color w:val="000000" w:themeColor="text1"/>
                <w:szCs w:val="21"/>
              </w:rPr>
              <w:t>ge</w:t>
            </w:r>
          </w:p>
          <w:p w14:paraId="2952B597" w14:textId="1CD3C823"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mean</w:t>
            </w:r>
          </w:p>
        </w:tc>
        <w:tc>
          <w:tcPr>
            <w:tcW w:w="1276" w:type="dxa"/>
            <w:tcBorders>
              <w:top w:val="single" w:sz="4" w:space="0" w:color="auto"/>
              <w:bottom w:val="single" w:sz="4" w:space="0" w:color="auto"/>
            </w:tcBorders>
            <w:vAlign w:val="center"/>
            <w:hideMark/>
          </w:tcPr>
          <w:p w14:paraId="650D2C8F" w14:textId="07D08AA5"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sex</w:t>
            </w:r>
          </w:p>
        </w:tc>
        <w:tc>
          <w:tcPr>
            <w:tcW w:w="2647" w:type="dxa"/>
            <w:tcBorders>
              <w:top w:val="single" w:sz="4" w:space="0" w:color="auto"/>
              <w:bottom w:val="single" w:sz="4" w:space="0" w:color="auto"/>
            </w:tcBorders>
            <w:vAlign w:val="center"/>
            <w:hideMark/>
          </w:tcPr>
          <w:p w14:paraId="45734776" w14:textId="543BF94A" w:rsidR="00FC7BFF" w:rsidRPr="007D43D4" w:rsidRDefault="00FC7BFF"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breed</w:t>
            </w:r>
          </w:p>
        </w:tc>
      </w:tr>
      <w:tr w:rsidR="00FC7BFF" w:rsidRPr="007D43D4" w14:paraId="5D2151CF" w14:textId="77777777" w:rsidTr="00C93A7D">
        <w:trPr>
          <w:trHeight w:val="280"/>
        </w:trPr>
        <w:tc>
          <w:tcPr>
            <w:tcW w:w="1237" w:type="dxa"/>
            <w:tcBorders>
              <w:top w:val="single" w:sz="4" w:space="0" w:color="auto"/>
              <w:right w:val="single" w:sz="4" w:space="0" w:color="auto"/>
            </w:tcBorders>
            <w:noWrap/>
            <w:vAlign w:val="center"/>
            <w:hideMark/>
          </w:tcPr>
          <w:p w14:paraId="788599A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amu</w:t>
            </w:r>
          </w:p>
        </w:tc>
        <w:tc>
          <w:tcPr>
            <w:tcW w:w="748" w:type="dxa"/>
            <w:tcBorders>
              <w:top w:val="single" w:sz="4" w:space="0" w:color="auto"/>
              <w:left w:val="single" w:sz="4" w:space="0" w:color="auto"/>
            </w:tcBorders>
            <w:noWrap/>
            <w:vAlign w:val="center"/>
            <w:hideMark/>
          </w:tcPr>
          <w:p w14:paraId="3865D1C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731" w:type="dxa"/>
            <w:tcBorders>
              <w:top w:val="single" w:sz="4" w:space="0" w:color="auto"/>
            </w:tcBorders>
            <w:noWrap/>
            <w:vAlign w:val="center"/>
            <w:hideMark/>
          </w:tcPr>
          <w:p w14:paraId="352D74D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1026" w:type="dxa"/>
            <w:tcBorders>
              <w:top w:val="single" w:sz="4" w:space="0" w:color="auto"/>
            </w:tcBorders>
            <w:noWrap/>
            <w:vAlign w:val="center"/>
            <w:hideMark/>
          </w:tcPr>
          <w:p w14:paraId="2BE93D9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7</w:t>
            </w:r>
          </w:p>
        </w:tc>
        <w:tc>
          <w:tcPr>
            <w:tcW w:w="653" w:type="dxa"/>
            <w:tcBorders>
              <w:top w:val="single" w:sz="4" w:space="0" w:color="auto"/>
            </w:tcBorders>
            <w:noWrap/>
            <w:vAlign w:val="center"/>
            <w:hideMark/>
          </w:tcPr>
          <w:p w14:paraId="2DEDAF7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708" w:type="dxa"/>
            <w:tcBorders>
              <w:top w:val="single" w:sz="4" w:space="0" w:color="auto"/>
            </w:tcBorders>
            <w:noWrap/>
            <w:vAlign w:val="center"/>
            <w:hideMark/>
          </w:tcPr>
          <w:p w14:paraId="1272272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7.5</w:t>
            </w:r>
          </w:p>
        </w:tc>
        <w:tc>
          <w:tcPr>
            <w:tcW w:w="1276" w:type="dxa"/>
            <w:tcBorders>
              <w:top w:val="single" w:sz="4" w:space="0" w:color="auto"/>
            </w:tcBorders>
            <w:noWrap/>
            <w:vAlign w:val="center"/>
            <w:hideMark/>
          </w:tcPr>
          <w:p w14:paraId="4053D2D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 M=3</w:t>
            </w:r>
          </w:p>
        </w:tc>
        <w:tc>
          <w:tcPr>
            <w:tcW w:w="2647" w:type="dxa"/>
            <w:tcBorders>
              <w:top w:val="single" w:sz="4" w:space="0" w:color="auto"/>
            </w:tcBorders>
            <w:noWrap/>
            <w:vAlign w:val="center"/>
            <w:hideMark/>
          </w:tcPr>
          <w:p w14:paraId="6ACD32C3" w14:textId="03B1AD8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mulatta=4</w:t>
            </w:r>
          </w:p>
        </w:tc>
      </w:tr>
      <w:tr w:rsidR="00FC7BFF" w:rsidRPr="007D43D4" w14:paraId="57D66980" w14:textId="77777777" w:rsidTr="00C93A7D">
        <w:trPr>
          <w:trHeight w:val="280"/>
        </w:trPr>
        <w:tc>
          <w:tcPr>
            <w:tcW w:w="1237" w:type="dxa"/>
            <w:tcBorders>
              <w:right w:val="single" w:sz="4" w:space="0" w:color="auto"/>
            </w:tcBorders>
            <w:noWrap/>
            <w:vAlign w:val="center"/>
            <w:hideMark/>
          </w:tcPr>
          <w:p w14:paraId="624C4C7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bordeaux</w:t>
            </w:r>
          </w:p>
        </w:tc>
        <w:tc>
          <w:tcPr>
            <w:tcW w:w="748" w:type="dxa"/>
            <w:tcBorders>
              <w:left w:val="single" w:sz="4" w:space="0" w:color="auto"/>
            </w:tcBorders>
            <w:noWrap/>
            <w:vAlign w:val="center"/>
            <w:hideMark/>
          </w:tcPr>
          <w:p w14:paraId="241F2C8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731" w:type="dxa"/>
            <w:noWrap/>
            <w:vAlign w:val="center"/>
            <w:hideMark/>
          </w:tcPr>
          <w:p w14:paraId="5AFC1E1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1026" w:type="dxa"/>
            <w:noWrap/>
            <w:vAlign w:val="center"/>
            <w:hideMark/>
          </w:tcPr>
          <w:p w14:paraId="151A690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653" w:type="dxa"/>
            <w:noWrap/>
            <w:vAlign w:val="center"/>
            <w:hideMark/>
          </w:tcPr>
          <w:p w14:paraId="313B751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23</w:t>
            </w:r>
          </w:p>
        </w:tc>
        <w:tc>
          <w:tcPr>
            <w:tcW w:w="708" w:type="dxa"/>
            <w:noWrap/>
            <w:vAlign w:val="center"/>
            <w:hideMark/>
          </w:tcPr>
          <w:p w14:paraId="510743B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w:t>
            </w:r>
          </w:p>
        </w:tc>
        <w:tc>
          <w:tcPr>
            <w:tcW w:w="1276" w:type="dxa"/>
            <w:noWrap/>
            <w:vAlign w:val="center"/>
            <w:hideMark/>
          </w:tcPr>
          <w:p w14:paraId="1EBD162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F=4, M=5</w:t>
            </w:r>
          </w:p>
        </w:tc>
        <w:tc>
          <w:tcPr>
            <w:tcW w:w="2647" w:type="dxa"/>
            <w:noWrap/>
            <w:vAlign w:val="center"/>
            <w:hideMark/>
          </w:tcPr>
          <w:p w14:paraId="57078DC4" w14:textId="525ABA1B"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fascicularis=9</w:t>
            </w:r>
          </w:p>
        </w:tc>
      </w:tr>
      <w:tr w:rsidR="00FC7BFF" w:rsidRPr="007D43D4" w14:paraId="4F627DD9" w14:textId="77777777" w:rsidTr="00C93A7D">
        <w:trPr>
          <w:trHeight w:val="280"/>
        </w:trPr>
        <w:tc>
          <w:tcPr>
            <w:tcW w:w="1237" w:type="dxa"/>
            <w:tcBorders>
              <w:right w:val="single" w:sz="4" w:space="0" w:color="auto"/>
            </w:tcBorders>
            <w:noWrap/>
            <w:vAlign w:val="center"/>
            <w:hideMark/>
          </w:tcPr>
          <w:p w14:paraId="579A306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ecnu</w:t>
            </w:r>
          </w:p>
        </w:tc>
        <w:tc>
          <w:tcPr>
            <w:tcW w:w="748" w:type="dxa"/>
            <w:tcBorders>
              <w:left w:val="single" w:sz="4" w:space="0" w:color="auto"/>
            </w:tcBorders>
            <w:noWrap/>
            <w:vAlign w:val="center"/>
            <w:hideMark/>
          </w:tcPr>
          <w:p w14:paraId="51400EF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731" w:type="dxa"/>
            <w:noWrap/>
            <w:vAlign w:val="center"/>
            <w:hideMark/>
          </w:tcPr>
          <w:p w14:paraId="218B56B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1026" w:type="dxa"/>
            <w:noWrap/>
            <w:vAlign w:val="center"/>
            <w:hideMark/>
          </w:tcPr>
          <w:p w14:paraId="7989EE9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2.67</w:t>
            </w:r>
          </w:p>
        </w:tc>
        <w:tc>
          <w:tcPr>
            <w:tcW w:w="653" w:type="dxa"/>
            <w:noWrap/>
            <w:vAlign w:val="center"/>
            <w:hideMark/>
          </w:tcPr>
          <w:p w14:paraId="3B93D1D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3.75</w:t>
            </w:r>
          </w:p>
        </w:tc>
        <w:tc>
          <w:tcPr>
            <w:tcW w:w="708" w:type="dxa"/>
            <w:noWrap/>
            <w:vAlign w:val="center"/>
            <w:hideMark/>
          </w:tcPr>
          <w:p w14:paraId="30E689B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3.4</w:t>
            </w:r>
          </w:p>
        </w:tc>
        <w:tc>
          <w:tcPr>
            <w:tcW w:w="1276" w:type="dxa"/>
            <w:noWrap/>
            <w:vAlign w:val="center"/>
            <w:hideMark/>
          </w:tcPr>
          <w:p w14:paraId="173DEC1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M=4</w:t>
            </w:r>
          </w:p>
        </w:tc>
        <w:tc>
          <w:tcPr>
            <w:tcW w:w="2647" w:type="dxa"/>
            <w:noWrap/>
            <w:vAlign w:val="center"/>
            <w:hideMark/>
          </w:tcPr>
          <w:p w14:paraId="3D967064" w14:textId="7DA28222"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mulatta=4</w:t>
            </w:r>
          </w:p>
        </w:tc>
      </w:tr>
      <w:tr w:rsidR="00FC7BFF" w:rsidRPr="007D43D4" w14:paraId="383B8AAF" w14:textId="77777777" w:rsidTr="00C93A7D">
        <w:trPr>
          <w:trHeight w:val="280"/>
        </w:trPr>
        <w:tc>
          <w:tcPr>
            <w:tcW w:w="1237" w:type="dxa"/>
            <w:tcBorders>
              <w:right w:val="single" w:sz="4" w:space="0" w:color="auto"/>
            </w:tcBorders>
            <w:noWrap/>
            <w:vAlign w:val="center"/>
            <w:hideMark/>
          </w:tcPr>
          <w:p w14:paraId="1082DFA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ion</w:t>
            </w:r>
          </w:p>
        </w:tc>
        <w:tc>
          <w:tcPr>
            <w:tcW w:w="748" w:type="dxa"/>
            <w:tcBorders>
              <w:left w:val="single" w:sz="4" w:space="0" w:color="auto"/>
            </w:tcBorders>
            <w:noWrap/>
            <w:vAlign w:val="center"/>
            <w:hideMark/>
          </w:tcPr>
          <w:p w14:paraId="07CAB9C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731" w:type="dxa"/>
            <w:noWrap/>
            <w:vAlign w:val="center"/>
            <w:hideMark/>
          </w:tcPr>
          <w:p w14:paraId="0745ABF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1026" w:type="dxa"/>
            <w:noWrap/>
            <w:vAlign w:val="center"/>
            <w:hideMark/>
          </w:tcPr>
          <w:p w14:paraId="16E1C2D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3.8</w:t>
            </w:r>
          </w:p>
        </w:tc>
        <w:tc>
          <w:tcPr>
            <w:tcW w:w="653" w:type="dxa"/>
            <w:noWrap/>
            <w:vAlign w:val="center"/>
            <w:hideMark/>
          </w:tcPr>
          <w:p w14:paraId="6DFCBC3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5.81</w:t>
            </w:r>
          </w:p>
        </w:tc>
        <w:tc>
          <w:tcPr>
            <w:tcW w:w="708" w:type="dxa"/>
            <w:noWrap/>
            <w:vAlign w:val="center"/>
            <w:hideMark/>
          </w:tcPr>
          <w:p w14:paraId="13CCC14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5.11</w:t>
            </w:r>
          </w:p>
        </w:tc>
        <w:tc>
          <w:tcPr>
            <w:tcW w:w="1276" w:type="dxa"/>
            <w:noWrap/>
            <w:vAlign w:val="center"/>
            <w:hideMark/>
          </w:tcPr>
          <w:p w14:paraId="3120799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 M=8</w:t>
            </w:r>
          </w:p>
        </w:tc>
        <w:tc>
          <w:tcPr>
            <w:tcW w:w="2647" w:type="dxa"/>
            <w:noWrap/>
            <w:vAlign w:val="center"/>
            <w:hideMark/>
          </w:tcPr>
          <w:p w14:paraId="45E689A6" w14:textId="3E15F50E"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fascicularis=4, mulatta=5</w:t>
            </w:r>
          </w:p>
        </w:tc>
      </w:tr>
      <w:tr w:rsidR="00FC7BFF" w:rsidRPr="007D43D4" w14:paraId="1EDA3A54" w14:textId="77777777" w:rsidTr="00C93A7D">
        <w:trPr>
          <w:trHeight w:val="280"/>
        </w:trPr>
        <w:tc>
          <w:tcPr>
            <w:tcW w:w="1237" w:type="dxa"/>
            <w:tcBorders>
              <w:right w:val="single" w:sz="4" w:space="0" w:color="auto"/>
            </w:tcBorders>
            <w:noWrap/>
            <w:vAlign w:val="center"/>
            <w:hideMark/>
          </w:tcPr>
          <w:p w14:paraId="5F442C3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liuning</w:t>
            </w:r>
          </w:p>
        </w:tc>
        <w:tc>
          <w:tcPr>
            <w:tcW w:w="748" w:type="dxa"/>
            <w:tcBorders>
              <w:left w:val="single" w:sz="4" w:space="0" w:color="auto"/>
            </w:tcBorders>
            <w:noWrap/>
            <w:vAlign w:val="center"/>
            <w:hideMark/>
          </w:tcPr>
          <w:p w14:paraId="5560651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24</w:t>
            </w:r>
          </w:p>
        </w:tc>
        <w:tc>
          <w:tcPr>
            <w:tcW w:w="731" w:type="dxa"/>
            <w:noWrap/>
            <w:vAlign w:val="center"/>
            <w:hideMark/>
          </w:tcPr>
          <w:p w14:paraId="6E12DE8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24</w:t>
            </w:r>
          </w:p>
        </w:tc>
        <w:tc>
          <w:tcPr>
            <w:tcW w:w="1026" w:type="dxa"/>
            <w:noWrap/>
            <w:vAlign w:val="center"/>
            <w:hideMark/>
          </w:tcPr>
          <w:p w14:paraId="64F08DB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653" w:type="dxa"/>
            <w:noWrap/>
            <w:vAlign w:val="center"/>
            <w:hideMark/>
          </w:tcPr>
          <w:p w14:paraId="7B7A15E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15</w:t>
            </w:r>
          </w:p>
        </w:tc>
        <w:tc>
          <w:tcPr>
            <w:tcW w:w="708" w:type="dxa"/>
            <w:noWrap/>
            <w:vAlign w:val="center"/>
            <w:hideMark/>
          </w:tcPr>
          <w:p w14:paraId="15A7FA8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11.92</w:t>
            </w:r>
          </w:p>
        </w:tc>
        <w:tc>
          <w:tcPr>
            <w:tcW w:w="1276" w:type="dxa"/>
            <w:noWrap/>
            <w:vAlign w:val="center"/>
            <w:hideMark/>
          </w:tcPr>
          <w:p w14:paraId="6842767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F=24</w:t>
            </w:r>
          </w:p>
        </w:tc>
        <w:tc>
          <w:tcPr>
            <w:tcW w:w="2647" w:type="dxa"/>
            <w:noWrap/>
            <w:vAlign w:val="center"/>
            <w:hideMark/>
          </w:tcPr>
          <w:p w14:paraId="58C87FC3" w14:textId="6B66DDF8"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mulatta=24</w:t>
            </w:r>
          </w:p>
        </w:tc>
      </w:tr>
      <w:tr w:rsidR="00FC7BFF" w:rsidRPr="007D43D4" w14:paraId="4CBF601D" w14:textId="77777777" w:rsidTr="00C93A7D">
        <w:trPr>
          <w:trHeight w:val="280"/>
        </w:trPr>
        <w:tc>
          <w:tcPr>
            <w:tcW w:w="1237" w:type="dxa"/>
            <w:tcBorders>
              <w:right w:val="single" w:sz="4" w:space="0" w:color="auto"/>
            </w:tcBorders>
            <w:noWrap/>
            <w:vAlign w:val="center"/>
            <w:hideMark/>
          </w:tcPr>
          <w:p w14:paraId="34FC5DD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mcgill</w:t>
            </w:r>
          </w:p>
        </w:tc>
        <w:tc>
          <w:tcPr>
            <w:tcW w:w="748" w:type="dxa"/>
            <w:tcBorders>
              <w:left w:val="single" w:sz="4" w:space="0" w:color="auto"/>
            </w:tcBorders>
            <w:noWrap/>
            <w:vAlign w:val="center"/>
            <w:hideMark/>
          </w:tcPr>
          <w:p w14:paraId="50A9CDB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731" w:type="dxa"/>
            <w:noWrap/>
            <w:vAlign w:val="center"/>
            <w:hideMark/>
          </w:tcPr>
          <w:p w14:paraId="1D45A49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1026" w:type="dxa"/>
            <w:noWrap/>
            <w:vAlign w:val="center"/>
            <w:hideMark/>
          </w:tcPr>
          <w:p w14:paraId="13C74CA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w:t>
            </w:r>
          </w:p>
        </w:tc>
        <w:tc>
          <w:tcPr>
            <w:tcW w:w="653" w:type="dxa"/>
            <w:noWrap/>
            <w:vAlign w:val="center"/>
            <w:hideMark/>
          </w:tcPr>
          <w:p w14:paraId="5FD3A34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12</w:t>
            </w:r>
          </w:p>
        </w:tc>
        <w:tc>
          <w:tcPr>
            <w:tcW w:w="708" w:type="dxa"/>
            <w:noWrap/>
            <w:vAlign w:val="center"/>
            <w:hideMark/>
          </w:tcPr>
          <w:p w14:paraId="552C2FD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10.25</w:t>
            </w:r>
          </w:p>
        </w:tc>
        <w:tc>
          <w:tcPr>
            <w:tcW w:w="1276" w:type="dxa"/>
            <w:noWrap/>
            <w:vAlign w:val="center"/>
            <w:hideMark/>
          </w:tcPr>
          <w:p w14:paraId="1B3327E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F=8</w:t>
            </w:r>
          </w:p>
        </w:tc>
        <w:tc>
          <w:tcPr>
            <w:tcW w:w="2647" w:type="dxa"/>
            <w:noWrap/>
            <w:vAlign w:val="center"/>
            <w:hideMark/>
          </w:tcPr>
          <w:p w14:paraId="148EFE53" w14:textId="13FBD912"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fascicularis=7, mulatta=1</w:t>
            </w:r>
          </w:p>
        </w:tc>
      </w:tr>
      <w:tr w:rsidR="00FC7BFF" w:rsidRPr="007D43D4" w14:paraId="1FED0FEA" w14:textId="77777777" w:rsidTr="00C93A7D">
        <w:trPr>
          <w:trHeight w:val="280"/>
        </w:trPr>
        <w:tc>
          <w:tcPr>
            <w:tcW w:w="1237" w:type="dxa"/>
            <w:tcBorders>
              <w:right w:val="single" w:sz="4" w:space="0" w:color="auto"/>
            </w:tcBorders>
            <w:noWrap/>
            <w:vAlign w:val="center"/>
            <w:hideMark/>
          </w:tcPr>
          <w:p w14:paraId="64D7079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mountsinai-P</w:t>
            </w:r>
          </w:p>
        </w:tc>
        <w:tc>
          <w:tcPr>
            <w:tcW w:w="748" w:type="dxa"/>
            <w:tcBorders>
              <w:left w:val="single" w:sz="4" w:space="0" w:color="auto"/>
            </w:tcBorders>
            <w:noWrap/>
            <w:vAlign w:val="center"/>
            <w:hideMark/>
          </w:tcPr>
          <w:p w14:paraId="284AD12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731" w:type="dxa"/>
            <w:noWrap/>
            <w:vAlign w:val="center"/>
            <w:hideMark/>
          </w:tcPr>
          <w:p w14:paraId="594749F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w:t>
            </w:r>
          </w:p>
        </w:tc>
        <w:tc>
          <w:tcPr>
            <w:tcW w:w="1026" w:type="dxa"/>
            <w:noWrap/>
            <w:vAlign w:val="center"/>
            <w:hideMark/>
          </w:tcPr>
          <w:p w14:paraId="1EEE7A4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3.4</w:t>
            </w:r>
          </w:p>
        </w:tc>
        <w:tc>
          <w:tcPr>
            <w:tcW w:w="653" w:type="dxa"/>
            <w:noWrap/>
            <w:vAlign w:val="center"/>
            <w:hideMark/>
          </w:tcPr>
          <w:p w14:paraId="3DD5C9F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708" w:type="dxa"/>
            <w:noWrap/>
            <w:vAlign w:val="center"/>
            <w:hideMark/>
          </w:tcPr>
          <w:p w14:paraId="4DB0D55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4.8</w:t>
            </w:r>
          </w:p>
        </w:tc>
        <w:tc>
          <w:tcPr>
            <w:tcW w:w="1276" w:type="dxa"/>
            <w:noWrap/>
            <w:vAlign w:val="center"/>
            <w:hideMark/>
          </w:tcPr>
          <w:p w14:paraId="13F5BD6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 M=8</w:t>
            </w:r>
          </w:p>
        </w:tc>
        <w:tc>
          <w:tcPr>
            <w:tcW w:w="2647" w:type="dxa"/>
            <w:noWrap/>
            <w:vAlign w:val="center"/>
            <w:hideMark/>
          </w:tcPr>
          <w:p w14:paraId="556F0A5A" w14:textId="3FD5B8F6"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fascicularis=1, mulatta=8</w:t>
            </w:r>
          </w:p>
        </w:tc>
      </w:tr>
      <w:tr w:rsidR="00FC7BFF" w:rsidRPr="007D43D4" w14:paraId="41E93BE6" w14:textId="77777777" w:rsidTr="00C93A7D">
        <w:trPr>
          <w:trHeight w:val="280"/>
        </w:trPr>
        <w:tc>
          <w:tcPr>
            <w:tcW w:w="1237" w:type="dxa"/>
            <w:tcBorders>
              <w:right w:val="single" w:sz="4" w:space="0" w:color="auto"/>
            </w:tcBorders>
            <w:noWrap/>
            <w:vAlign w:val="center"/>
            <w:hideMark/>
          </w:tcPr>
          <w:p w14:paraId="6488491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mountsinai-S</w:t>
            </w:r>
          </w:p>
        </w:tc>
        <w:tc>
          <w:tcPr>
            <w:tcW w:w="748" w:type="dxa"/>
            <w:tcBorders>
              <w:left w:val="single" w:sz="4" w:space="0" w:color="auto"/>
            </w:tcBorders>
            <w:noWrap/>
            <w:vAlign w:val="center"/>
            <w:hideMark/>
          </w:tcPr>
          <w:p w14:paraId="5B68E35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731" w:type="dxa"/>
            <w:noWrap/>
            <w:vAlign w:val="center"/>
            <w:hideMark/>
          </w:tcPr>
          <w:p w14:paraId="61E5DD8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1026" w:type="dxa"/>
            <w:noWrap/>
            <w:vAlign w:val="center"/>
            <w:hideMark/>
          </w:tcPr>
          <w:p w14:paraId="4A70D0A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5.3</w:t>
            </w:r>
          </w:p>
        </w:tc>
        <w:tc>
          <w:tcPr>
            <w:tcW w:w="653" w:type="dxa"/>
            <w:noWrap/>
            <w:vAlign w:val="center"/>
            <w:hideMark/>
          </w:tcPr>
          <w:p w14:paraId="650232A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6.3</w:t>
            </w:r>
          </w:p>
        </w:tc>
        <w:tc>
          <w:tcPr>
            <w:tcW w:w="708" w:type="dxa"/>
            <w:noWrap/>
            <w:vAlign w:val="center"/>
            <w:hideMark/>
          </w:tcPr>
          <w:p w14:paraId="205DCDD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5.94</w:t>
            </w:r>
          </w:p>
        </w:tc>
        <w:tc>
          <w:tcPr>
            <w:tcW w:w="1276" w:type="dxa"/>
            <w:noWrap/>
            <w:vAlign w:val="center"/>
            <w:hideMark/>
          </w:tcPr>
          <w:p w14:paraId="49AD97A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M=5</w:t>
            </w:r>
          </w:p>
        </w:tc>
        <w:tc>
          <w:tcPr>
            <w:tcW w:w="2647" w:type="dxa"/>
            <w:noWrap/>
            <w:vAlign w:val="center"/>
            <w:hideMark/>
          </w:tcPr>
          <w:p w14:paraId="239FBB82" w14:textId="05259009"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mulatta=5</w:t>
            </w:r>
          </w:p>
        </w:tc>
      </w:tr>
      <w:tr w:rsidR="00FC7BFF" w:rsidRPr="007D43D4" w14:paraId="120045F5" w14:textId="77777777" w:rsidTr="00C93A7D">
        <w:trPr>
          <w:trHeight w:val="280"/>
        </w:trPr>
        <w:tc>
          <w:tcPr>
            <w:tcW w:w="1237" w:type="dxa"/>
            <w:tcBorders>
              <w:right w:val="single" w:sz="4" w:space="0" w:color="auto"/>
            </w:tcBorders>
            <w:noWrap/>
            <w:vAlign w:val="center"/>
            <w:hideMark/>
          </w:tcPr>
          <w:p w14:paraId="2BABBFF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newcastle</w:t>
            </w:r>
          </w:p>
        </w:tc>
        <w:tc>
          <w:tcPr>
            <w:tcW w:w="748" w:type="dxa"/>
            <w:tcBorders>
              <w:left w:val="single" w:sz="4" w:space="0" w:color="auto"/>
            </w:tcBorders>
            <w:noWrap/>
            <w:vAlign w:val="center"/>
            <w:hideMark/>
          </w:tcPr>
          <w:p w14:paraId="76EF752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14</w:t>
            </w:r>
          </w:p>
        </w:tc>
        <w:tc>
          <w:tcPr>
            <w:tcW w:w="731" w:type="dxa"/>
            <w:noWrap/>
            <w:vAlign w:val="center"/>
            <w:hideMark/>
          </w:tcPr>
          <w:p w14:paraId="5B6DB1D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22</w:t>
            </w:r>
          </w:p>
        </w:tc>
        <w:tc>
          <w:tcPr>
            <w:tcW w:w="1026" w:type="dxa"/>
            <w:noWrap/>
            <w:vAlign w:val="center"/>
            <w:hideMark/>
          </w:tcPr>
          <w:p w14:paraId="1A4C046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3.9</w:t>
            </w:r>
          </w:p>
        </w:tc>
        <w:tc>
          <w:tcPr>
            <w:tcW w:w="653" w:type="dxa"/>
            <w:noWrap/>
            <w:vAlign w:val="center"/>
            <w:hideMark/>
          </w:tcPr>
          <w:p w14:paraId="7152D7C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13.14</w:t>
            </w:r>
          </w:p>
        </w:tc>
        <w:tc>
          <w:tcPr>
            <w:tcW w:w="708" w:type="dxa"/>
            <w:noWrap/>
            <w:vAlign w:val="center"/>
            <w:hideMark/>
          </w:tcPr>
          <w:p w14:paraId="122E16F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1276" w:type="dxa"/>
            <w:noWrap/>
            <w:vAlign w:val="center"/>
            <w:hideMark/>
          </w:tcPr>
          <w:p w14:paraId="0D33B17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F=2, M=20</w:t>
            </w:r>
          </w:p>
        </w:tc>
        <w:tc>
          <w:tcPr>
            <w:tcW w:w="2647" w:type="dxa"/>
            <w:noWrap/>
            <w:vAlign w:val="center"/>
            <w:hideMark/>
          </w:tcPr>
          <w:p w14:paraId="132BCA65" w14:textId="0D135482"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Mulatta=22</w:t>
            </w:r>
          </w:p>
        </w:tc>
      </w:tr>
      <w:tr w:rsidR="00FC7BFF" w:rsidRPr="007D43D4" w14:paraId="7CA74125" w14:textId="77777777" w:rsidTr="00C93A7D">
        <w:trPr>
          <w:trHeight w:val="280"/>
        </w:trPr>
        <w:tc>
          <w:tcPr>
            <w:tcW w:w="1237" w:type="dxa"/>
            <w:tcBorders>
              <w:right w:val="single" w:sz="4" w:space="0" w:color="auto"/>
            </w:tcBorders>
            <w:noWrap/>
            <w:vAlign w:val="center"/>
            <w:hideMark/>
          </w:tcPr>
          <w:p w14:paraId="2F88838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nin</w:t>
            </w:r>
          </w:p>
        </w:tc>
        <w:tc>
          <w:tcPr>
            <w:tcW w:w="748" w:type="dxa"/>
            <w:tcBorders>
              <w:left w:val="single" w:sz="4" w:space="0" w:color="auto"/>
            </w:tcBorders>
            <w:noWrap/>
            <w:vAlign w:val="center"/>
            <w:hideMark/>
          </w:tcPr>
          <w:p w14:paraId="2329818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731" w:type="dxa"/>
            <w:noWrap/>
            <w:vAlign w:val="center"/>
            <w:hideMark/>
          </w:tcPr>
          <w:p w14:paraId="0A5A91C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29</w:t>
            </w:r>
          </w:p>
        </w:tc>
        <w:tc>
          <w:tcPr>
            <w:tcW w:w="1026" w:type="dxa"/>
            <w:noWrap/>
            <w:vAlign w:val="center"/>
            <w:hideMark/>
          </w:tcPr>
          <w:p w14:paraId="4F9642B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653" w:type="dxa"/>
            <w:noWrap/>
            <w:vAlign w:val="center"/>
            <w:hideMark/>
          </w:tcPr>
          <w:p w14:paraId="52899F9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6.5</w:t>
            </w:r>
          </w:p>
        </w:tc>
        <w:tc>
          <w:tcPr>
            <w:tcW w:w="708" w:type="dxa"/>
            <w:noWrap/>
            <w:vAlign w:val="center"/>
            <w:hideMark/>
          </w:tcPr>
          <w:p w14:paraId="04BC90D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6.03</w:t>
            </w:r>
          </w:p>
        </w:tc>
        <w:tc>
          <w:tcPr>
            <w:tcW w:w="1276" w:type="dxa"/>
            <w:noWrap/>
            <w:vAlign w:val="center"/>
            <w:hideMark/>
          </w:tcPr>
          <w:p w14:paraId="510E57C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M=29</w:t>
            </w:r>
          </w:p>
        </w:tc>
        <w:tc>
          <w:tcPr>
            <w:tcW w:w="2647" w:type="dxa"/>
            <w:noWrap/>
            <w:vAlign w:val="center"/>
            <w:hideMark/>
          </w:tcPr>
          <w:p w14:paraId="2E4A8A45" w14:textId="399DAB49"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mulatta=29</w:t>
            </w:r>
          </w:p>
        </w:tc>
      </w:tr>
      <w:tr w:rsidR="00FC7BFF" w:rsidRPr="007D43D4" w14:paraId="6396F035" w14:textId="77777777" w:rsidTr="00C93A7D">
        <w:trPr>
          <w:trHeight w:val="280"/>
        </w:trPr>
        <w:tc>
          <w:tcPr>
            <w:tcW w:w="1237" w:type="dxa"/>
            <w:tcBorders>
              <w:right w:val="single" w:sz="4" w:space="0" w:color="auto"/>
            </w:tcBorders>
            <w:noWrap/>
            <w:vAlign w:val="center"/>
            <w:hideMark/>
          </w:tcPr>
          <w:p w14:paraId="377B1E9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lastRenderedPageBreak/>
              <w:t>nki</w:t>
            </w:r>
          </w:p>
        </w:tc>
        <w:tc>
          <w:tcPr>
            <w:tcW w:w="748" w:type="dxa"/>
            <w:tcBorders>
              <w:left w:val="single" w:sz="4" w:space="0" w:color="auto"/>
            </w:tcBorders>
            <w:noWrap/>
            <w:vAlign w:val="center"/>
            <w:hideMark/>
          </w:tcPr>
          <w:p w14:paraId="0951E50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731" w:type="dxa"/>
            <w:noWrap/>
            <w:vAlign w:val="center"/>
            <w:hideMark/>
          </w:tcPr>
          <w:p w14:paraId="25CBB9F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36</w:t>
            </w:r>
          </w:p>
        </w:tc>
        <w:tc>
          <w:tcPr>
            <w:tcW w:w="1026" w:type="dxa"/>
            <w:noWrap/>
            <w:vAlign w:val="center"/>
            <w:hideMark/>
          </w:tcPr>
          <w:p w14:paraId="13A95D8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w:t>
            </w:r>
          </w:p>
        </w:tc>
        <w:tc>
          <w:tcPr>
            <w:tcW w:w="653" w:type="dxa"/>
            <w:noWrap/>
            <w:vAlign w:val="center"/>
            <w:hideMark/>
          </w:tcPr>
          <w:p w14:paraId="6376752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7</w:t>
            </w:r>
          </w:p>
        </w:tc>
        <w:tc>
          <w:tcPr>
            <w:tcW w:w="708" w:type="dxa"/>
            <w:noWrap/>
            <w:vAlign w:val="center"/>
            <w:hideMark/>
          </w:tcPr>
          <w:p w14:paraId="527993A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6.75</w:t>
            </w:r>
          </w:p>
        </w:tc>
        <w:tc>
          <w:tcPr>
            <w:tcW w:w="1276" w:type="dxa"/>
            <w:noWrap/>
            <w:vAlign w:val="center"/>
            <w:hideMark/>
          </w:tcPr>
          <w:p w14:paraId="1D22BE9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F=27, M=9</w:t>
            </w:r>
          </w:p>
        </w:tc>
        <w:tc>
          <w:tcPr>
            <w:tcW w:w="2647" w:type="dxa"/>
            <w:noWrap/>
            <w:vAlign w:val="center"/>
            <w:hideMark/>
          </w:tcPr>
          <w:p w14:paraId="58F5AA66" w14:textId="70C0E1DD"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mulatta=36</w:t>
            </w:r>
          </w:p>
        </w:tc>
      </w:tr>
      <w:tr w:rsidR="00FC7BFF" w:rsidRPr="007D43D4" w14:paraId="007A9A59" w14:textId="77777777" w:rsidTr="00C93A7D">
        <w:trPr>
          <w:trHeight w:val="280"/>
        </w:trPr>
        <w:tc>
          <w:tcPr>
            <w:tcW w:w="1237" w:type="dxa"/>
            <w:tcBorders>
              <w:right w:val="single" w:sz="4" w:space="0" w:color="auto"/>
            </w:tcBorders>
            <w:noWrap/>
            <w:vAlign w:val="center"/>
            <w:hideMark/>
          </w:tcPr>
          <w:p w14:paraId="308A035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ohsu</w:t>
            </w:r>
          </w:p>
        </w:tc>
        <w:tc>
          <w:tcPr>
            <w:tcW w:w="748" w:type="dxa"/>
            <w:tcBorders>
              <w:left w:val="single" w:sz="4" w:space="0" w:color="auto"/>
            </w:tcBorders>
            <w:noWrap/>
            <w:vAlign w:val="center"/>
            <w:hideMark/>
          </w:tcPr>
          <w:p w14:paraId="39AECB2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731" w:type="dxa"/>
            <w:noWrap/>
            <w:vAlign w:val="center"/>
            <w:hideMark/>
          </w:tcPr>
          <w:p w14:paraId="01B4EAB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16</w:t>
            </w:r>
          </w:p>
        </w:tc>
        <w:tc>
          <w:tcPr>
            <w:tcW w:w="1026" w:type="dxa"/>
            <w:noWrap/>
            <w:vAlign w:val="center"/>
            <w:hideMark/>
          </w:tcPr>
          <w:p w14:paraId="149C596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653" w:type="dxa"/>
            <w:noWrap/>
            <w:vAlign w:val="center"/>
            <w:hideMark/>
          </w:tcPr>
          <w:p w14:paraId="4D1D7FE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708" w:type="dxa"/>
            <w:noWrap/>
            <w:vAlign w:val="center"/>
            <w:hideMark/>
          </w:tcPr>
          <w:p w14:paraId="7FBFE0E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1276" w:type="dxa"/>
            <w:noWrap/>
            <w:vAlign w:val="center"/>
            <w:hideMark/>
          </w:tcPr>
          <w:p w14:paraId="7F2516D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M=16</w:t>
            </w:r>
          </w:p>
        </w:tc>
        <w:tc>
          <w:tcPr>
            <w:tcW w:w="2647" w:type="dxa"/>
            <w:noWrap/>
            <w:vAlign w:val="center"/>
            <w:hideMark/>
          </w:tcPr>
          <w:p w14:paraId="4CEB7880" w14:textId="32A5CD0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mulatta=16</w:t>
            </w:r>
          </w:p>
        </w:tc>
      </w:tr>
      <w:tr w:rsidR="00FC7BFF" w:rsidRPr="007D43D4" w14:paraId="0E0FB911" w14:textId="77777777" w:rsidTr="00C93A7D">
        <w:trPr>
          <w:trHeight w:val="280"/>
        </w:trPr>
        <w:tc>
          <w:tcPr>
            <w:tcW w:w="1237" w:type="dxa"/>
            <w:tcBorders>
              <w:right w:val="single" w:sz="4" w:space="0" w:color="auto"/>
            </w:tcBorders>
            <w:noWrap/>
            <w:vAlign w:val="center"/>
            <w:hideMark/>
          </w:tcPr>
          <w:p w14:paraId="7A80059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oxford</w:t>
            </w:r>
          </w:p>
        </w:tc>
        <w:tc>
          <w:tcPr>
            <w:tcW w:w="748" w:type="dxa"/>
            <w:tcBorders>
              <w:left w:val="single" w:sz="4" w:space="0" w:color="auto"/>
            </w:tcBorders>
            <w:noWrap/>
            <w:vAlign w:val="center"/>
            <w:hideMark/>
          </w:tcPr>
          <w:p w14:paraId="1C6494E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20</w:t>
            </w:r>
          </w:p>
        </w:tc>
        <w:tc>
          <w:tcPr>
            <w:tcW w:w="731" w:type="dxa"/>
            <w:noWrap/>
            <w:vAlign w:val="center"/>
            <w:hideMark/>
          </w:tcPr>
          <w:p w14:paraId="59B250B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20</w:t>
            </w:r>
          </w:p>
        </w:tc>
        <w:tc>
          <w:tcPr>
            <w:tcW w:w="1026" w:type="dxa"/>
            <w:noWrap/>
            <w:vAlign w:val="center"/>
            <w:hideMark/>
          </w:tcPr>
          <w:p w14:paraId="28CE752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2.41</w:t>
            </w:r>
          </w:p>
        </w:tc>
        <w:tc>
          <w:tcPr>
            <w:tcW w:w="653" w:type="dxa"/>
            <w:noWrap/>
            <w:vAlign w:val="center"/>
            <w:hideMark/>
          </w:tcPr>
          <w:p w14:paraId="13717E1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6.72</w:t>
            </w:r>
          </w:p>
        </w:tc>
        <w:tc>
          <w:tcPr>
            <w:tcW w:w="708" w:type="dxa"/>
            <w:noWrap/>
            <w:vAlign w:val="center"/>
            <w:hideMark/>
          </w:tcPr>
          <w:p w14:paraId="03FEE3D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4.01</w:t>
            </w:r>
          </w:p>
        </w:tc>
        <w:tc>
          <w:tcPr>
            <w:tcW w:w="1276" w:type="dxa"/>
            <w:noWrap/>
            <w:vAlign w:val="center"/>
            <w:hideMark/>
          </w:tcPr>
          <w:p w14:paraId="647689E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M=20</w:t>
            </w:r>
          </w:p>
        </w:tc>
        <w:tc>
          <w:tcPr>
            <w:tcW w:w="2647" w:type="dxa"/>
            <w:noWrap/>
            <w:vAlign w:val="center"/>
            <w:hideMark/>
          </w:tcPr>
          <w:p w14:paraId="3294B5D0" w14:textId="1DB75532"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mulatta=20</w:t>
            </w:r>
          </w:p>
        </w:tc>
      </w:tr>
      <w:tr w:rsidR="00FC7BFF" w:rsidRPr="007D43D4" w14:paraId="6355D5BC" w14:textId="77777777" w:rsidTr="00C93A7D">
        <w:trPr>
          <w:trHeight w:val="280"/>
        </w:trPr>
        <w:tc>
          <w:tcPr>
            <w:tcW w:w="1237" w:type="dxa"/>
            <w:tcBorders>
              <w:right w:val="single" w:sz="4" w:space="0" w:color="auto"/>
            </w:tcBorders>
            <w:noWrap/>
            <w:vAlign w:val="center"/>
            <w:hideMark/>
          </w:tcPr>
          <w:p w14:paraId="0C3B861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princeton</w:t>
            </w:r>
          </w:p>
        </w:tc>
        <w:tc>
          <w:tcPr>
            <w:tcW w:w="748" w:type="dxa"/>
            <w:tcBorders>
              <w:left w:val="single" w:sz="4" w:space="0" w:color="auto"/>
            </w:tcBorders>
            <w:noWrap/>
            <w:vAlign w:val="center"/>
            <w:hideMark/>
          </w:tcPr>
          <w:p w14:paraId="6294BE3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731" w:type="dxa"/>
            <w:noWrap/>
            <w:vAlign w:val="center"/>
            <w:hideMark/>
          </w:tcPr>
          <w:p w14:paraId="7F51CF8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1026" w:type="dxa"/>
            <w:noWrap/>
            <w:vAlign w:val="center"/>
            <w:hideMark/>
          </w:tcPr>
          <w:p w14:paraId="0092FA1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653" w:type="dxa"/>
            <w:noWrap/>
            <w:vAlign w:val="center"/>
            <w:hideMark/>
          </w:tcPr>
          <w:p w14:paraId="2191C11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708" w:type="dxa"/>
            <w:noWrap/>
            <w:vAlign w:val="center"/>
            <w:hideMark/>
          </w:tcPr>
          <w:p w14:paraId="6FA95CA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1276" w:type="dxa"/>
            <w:noWrap/>
            <w:vAlign w:val="center"/>
            <w:hideMark/>
          </w:tcPr>
          <w:p w14:paraId="4F5575E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M=8</w:t>
            </w:r>
          </w:p>
        </w:tc>
        <w:tc>
          <w:tcPr>
            <w:tcW w:w="2647" w:type="dxa"/>
            <w:noWrap/>
            <w:vAlign w:val="center"/>
            <w:hideMark/>
          </w:tcPr>
          <w:p w14:paraId="1C9A37A7" w14:textId="1D4C15DD"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mulatta=8</w:t>
            </w:r>
          </w:p>
        </w:tc>
      </w:tr>
      <w:tr w:rsidR="00FC7BFF" w:rsidRPr="007D43D4" w14:paraId="625932B2" w14:textId="77777777" w:rsidTr="00C93A7D">
        <w:trPr>
          <w:trHeight w:val="280"/>
        </w:trPr>
        <w:tc>
          <w:tcPr>
            <w:tcW w:w="1237" w:type="dxa"/>
            <w:tcBorders>
              <w:right w:val="single" w:sz="4" w:space="0" w:color="auto"/>
            </w:tcBorders>
            <w:noWrap/>
            <w:vAlign w:val="center"/>
            <w:hideMark/>
          </w:tcPr>
          <w:p w14:paraId="6EF585D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rochester</w:t>
            </w:r>
          </w:p>
        </w:tc>
        <w:tc>
          <w:tcPr>
            <w:tcW w:w="748" w:type="dxa"/>
            <w:tcBorders>
              <w:left w:val="single" w:sz="4" w:space="0" w:color="auto"/>
            </w:tcBorders>
            <w:noWrap/>
            <w:vAlign w:val="center"/>
            <w:hideMark/>
          </w:tcPr>
          <w:p w14:paraId="5C1D065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731" w:type="dxa"/>
            <w:noWrap/>
            <w:vAlign w:val="center"/>
            <w:hideMark/>
          </w:tcPr>
          <w:p w14:paraId="6089F58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1026" w:type="dxa"/>
            <w:noWrap/>
            <w:vAlign w:val="center"/>
            <w:hideMark/>
          </w:tcPr>
          <w:p w14:paraId="279D0A6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653" w:type="dxa"/>
            <w:noWrap/>
            <w:vAlign w:val="center"/>
            <w:hideMark/>
          </w:tcPr>
          <w:p w14:paraId="4EA5848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708" w:type="dxa"/>
            <w:noWrap/>
            <w:vAlign w:val="center"/>
            <w:hideMark/>
          </w:tcPr>
          <w:p w14:paraId="3EDB4C0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1276" w:type="dxa"/>
            <w:noWrap/>
            <w:vAlign w:val="center"/>
            <w:hideMark/>
          </w:tcPr>
          <w:p w14:paraId="7E0149F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 M=2</w:t>
            </w:r>
          </w:p>
        </w:tc>
        <w:tc>
          <w:tcPr>
            <w:tcW w:w="2647" w:type="dxa"/>
            <w:noWrap/>
            <w:vAlign w:val="center"/>
            <w:hideMark/>
          </w:tcPr>
          <w:p w14:paraId="128062C1" w14:textId="0AEF89B1"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fascicularis=3</w:t>
            </w:r>
          </w:p>
        </w:tc>
      </w:tr>
      <w:tr w:rsidR="00FC7BFF" w:rsidRPr="007D43D4" w14:paraId="14A09FBF" w14:textId="77777777" w:rsidTr="00C93A7D">
        <w:trPr>
          <w:trHeight w:val="280"/>
        </w:trPr>
        <w:tc>
          <w:tcPr>
            <w:tcW w:w="1237" w:type="dxa"/>
            <w:tcBorders>
              <w:right w:val="single" w:sz="4" w:space="0" w:color="auto"/>
            </w:tcBorders>
            <w:noWrap/>
            <w:vAlign w:val="center"/>
            <w:hideMark/>
          </w:tcPr>
          <w:p w14:paraId="12FAB36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rockefeller</w:t>
            </w:r>
          </w:p>
        </w:tc>
        <w:tc>
          <w:tcPr>
            <w:tcW w:w="748" w:type="dxa"/>
            <w:tcBorders>
              <w:left w:val="single" w:sz="4" w:space="0" w:color="auto"/>
            </w:tcBorders>
            <w:noWrap/>
            <w:vAlign w:val="center"/>
            <w:hideMark/>
          </w:tcPr>
          <w:p w14:paraId="36C2317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w:t>
            </w:r>
          </w:p>
        </w:tc>
        <w:tc>
          <w:tcPr>
            <w:tcW w:w="731" w:type="dxa"/>
            <w:noWrap/>
            <w:vAlign w:val="center"/>
            <w:hideMark/>
          </w:tcPr>
          <w:p w14:paraId="52F180E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6</w:t>
            </w:r>
          </w:p>
        </w:tc>
        <w:tc>
          <w:tcPr>
            <w:tcW w:w="1026" w:type="dxa"/>
            <w:noWrap/>
            <w:vAlign w:val="center"/>
            <w:hideMark/>
          </w:tcPr>
          <w:p w14:paraId="15EAAE0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653" w:type="dxa"/>
            <w:noWrap/>
            <w:vAlign w:val="center"/>
            <w:hideMark/>
          </w:tcPr>
          <w:p w14:paraId="67231E6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708" w:type="dxa"/>
            <w:noWrap/>
            <w:vAlign w:val="center"/>
            <w:hideMark/>
          </w:tcPr>
          <w:p w14:paraId="495249C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1276" w:type="dxa"/>
            <w:noWrap/>
            <w:vAlign w:val="center"/>
            <w:hideMark/>
          </w:tcPr>
          <w:p w14:paraId="74E55AD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M=6</w:t>
            </w:r>
          </w:p>
        </w:tc>
        <w:tc>
          <w:tcPr>
            <w:tcW w:w="2647" w:type="dxa"/>
            <w:noWrap/>
            <w:vAlign w:val="center"/>
            <w:hideMark/>
          </w:tcPr>
          <w:p w14:paraId="1DDBCEFE" w14:textId="72373185"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fascicularis=1, mulatta=5</w:t>
            </w:r>
          </w:p>
        </w:tc>
      </w:tr>
      <w:tr w:rsidR="00FC7BFF" w:rsidRPr="007D43D4" w14:paraId="76D80D9C" w14:textId="77777777" w:rsidTr="00C93A7D">
        <w:trPr>
          <w:trHeight w:val="280"/>
        </w:trPr>
        <w:tc>
          <w:tcPr>
            <w:tcW w:w="1237" w:type="dxa"/>
            <w:tcBorders>
              <w:right w:val="single" w:sz="4" w:space="0" w:color="auto"/>
            </w:tcBorders>
            <w:noWrap/>
            <w:vAlign w:val="center"/>
            <w:hideMark/>
          </w:tcPr>
          <w:p w14:paraId="711D221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sbri</w:t>
            </w:r>
          </w:p>
        </w:tc>
        <w:tc>
          <w:tcPr>
            <w:tcW w:w="748" w:type="dxa"/>
            <w:tcBorders>
              <w:left w:val="single" w:sz="4" w:space="0" w:color="auto"/>
            </w:tcBorders>
            <w:noWrap/>
            <w:vAlign w:val="center"/>
            <w:hideMark/>
          </w:tcPr>
          <w:p w14:paraId="05B11BE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22</w:t>
            </w:r>
          </w:p>
        </w:tc>
        <w:tc>
          <w:tcPr>
            <w:tcW w:w="731" w:type="dxa"/>
            <w:noWrap/>
            <w:vAlign w:val="center"/>
            <w:hideMark/>
          </w:tcPr>
          <w:p w14:paraId="76874CA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22</w:t>
            </w:r>
          </w:p>
        </w:tc>
        <w:tc>
          <w:tcPr>
            <w:tcW w:w="1026" w:type="dxa"/>
            <w:noWrap/>
            <w:vAlign w:val="center"/>
            <w:hideMark/>
          </w:tcPr>
          <w:p w14:paraId="3F9441D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3.6</w:t>
            </w:r>
          </w:p>
        </w:tc>
        <w:tc>
          <w:tcPr>
            <w:tcW w:w="653" w:type="dxa"/>
            <w:noWrap/>
            <w:vAlign w:val="center"/>
            <w:hideMark/>
          </w:tcPr>
          <w:p w14:paraId="35AE9E2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13.9</w:t>
            </w:r>
          </w:p>
        </w:tc>
        <w:tc>
          <w:tcPr>
            <w:tcW w:w="708" w:type="dxa"/>
            <w:noWrap/>
            <w:vAlign w:val="center"/>
            <w:hideMark/>
          </w:tcPr>
          <w:p w14:paraId="06F6688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8.4</w:t>
            </w:r>
          </w:p>
        </w:tc>
        <w:tc>
          <w:tcPr>
            <w:tcW w:w="1276" w:type="dxa"/>
            <w:noWrap/>
            <w:vAlign w:val="center"/>
            <w:hideMark/>
          </w:tcPr>
          <w:p w14:paraId="3615EB6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F=13, M=9</w:t>
            </w:r>
          </w:p>
        </w:tc>
        <w:tc>
          <w:tcPr>
            <w:tcW w:w="2647" w:type="dxa"/>
            <w:noWrap/>
            <w:vAlign w:val="center"/>
            <w:hideMark/>
          </w:tcPr>
          <w:p w14:paraId="01F388E9" w14:textId="631C20A4"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fascicularis=6, mulatta=16</w:t>
            </w:r>
          </w:p>
        </w:tc>
      </w:tr>
      <w:tr w:rsidR="00FC7BFF" w:rsidRPr="007D43D4" w14:paraId="0B88A5AC" w14:textId="77777777" w:rsidTr="00C93A7D">
        <w:trPr>
          <w:trHeight w:val="280"/>
        </w:trPr>
        <w:tc>
          <w:tcPr>
            <w:tcW w:w="1237" w:type="dxa"/>
            <w:tcBorders>
              <w:right w:val="single" w:sz="4" w:space="0" w:color="auto"/>
            </w:tcBorders>
            <w:noWrap/>
            <w:vAlign w:val="center"/>
            <w:hideMark/>
          </w:tcPr>
          <w:p w14:paraId="598F180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THTMC_HUST</w:t>
            </w:r>
          </w:p>
        </w:tc>
        <w:tc>
          <w:tcPr>
            <w:tcW w:w="748" w:type="dxa"/>
            <w:tcBorders>
              <w:left w:val="single" w:sz="4" w:space="0" w:color="auto"/>
            </w:tcBorders>
            <w:noWrap/>
            <w:vAlign w:val="center"/>
            <w:hideMark/>
          </w:tcPr>
          <w:p w14:paraId="6198B25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w:t>
            </w:r>
          </w:p>
        </w:tc>
        <w:tc>
          <w:tcPr>
            <w:tcW w:w="731" w:type="dxa"/>
            <w:noWrap/>
            <w:vAlign w:val="center"/>
            <w:hideMark/>
          </w:tcPr>
          <w:p w14:paraId="39FF3EA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1026" w:type="dxa"/>
            <w:noWrap/>
            <w:vAlign w:val="center"/>
            <w:hideMark/>
          </w:tcPr>
          <w:p w14:paraId="10134E3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8.95</w:t>
            </w:r>
          </w:p>
        </w:tc>
        <w:tc>
          <w:tcPr>
            <w:tcW w:w="653" w:type="dxa"/>
            <w:noWrap/>
            <w:vAlign w:val="center"/>
            <w:hideMark/>
          </w:tcPr>
          <w:p w14:paraId="4FAD04C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10.47</w:t>
            </w:r>
          </w:p>
        </w:tc>
        <w:tc>
          <w:tcPr>
            <w:tcW w:w="708" w:type="dxa"/>
            <w:noWrap/>
            <w:vAlign w:val="center"/>
            <w:hideMark/>
          </w:tcPr>
          <w:p w14:paraId="3B9DFE5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9.71</w:t>
            </w:r>
          </w:p>
        </w:tc>
        <w:tc>
          <w:tcPr>
            <w:tcW w:w="1276" w:type="dxa"/>
            <w:noWrap/>
            <w:vAlign w:val="center"/>
            <w:hideMark/>
          </w:tcPr>
          <w:p w14:paraId="37344A7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M=2</w:t>
            </w:r>
          </w:p>
        </w:tc>
        <w:tc>
          <w:tcPr>
            <w:tcW w:w="2647" w:type="dxa"/>
            <w:noWrap/>
            <w:vAlign w:val="center"/>
            <w:hideMark/>
          </w:tcPr>
          <w:p w14:paraId="6C18B946" w14:textId="491D3055"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mulatta=2</w:t>
            </w:r>
          </w:p>
        </w:tc>
      </w:tr>
      <w:tr w:rsidR="00FC7BFF" w:rsidRPr="007D43D4" w14:paraId="2AE0AB68" w14:textId="77777777" w:rsidTr="00C93A7D">
        <w:trPr>
          <w:trHeight w:val="280"/>
        </w:trPr>
        <w:tc>
          <w:tcPr>
            <w:tcW w:w="1237" w:type="dxa"/>
            <w:tcBorders>
              <w:right w:val="single" w:sz="4" w:space="0" w:color="auto"/>
            </w:tcBorders>
            <w:noWrap/>
            <w:vAlign w:val="center"/>
            <w:hideMark/>
          </w:tcPr>
          <w:p w14:paraId="1448790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ucdavis</w:t>
            </w:r>
          </w:p>
        </w:tc>
        <w:tc>
          <w:tcPr>
            <w:tcW w:w="748" w:type="dxa"/>
            <w:tcBorders>
              <w:left w:val="single" w:sz="4" w:space="0" w:color="auto"/>
            </w:tcBorders>
            <w:noWrap/>
            <w:vAlign w:val="center"/>
            <w:hideMark/>
          </w:tcPr>
          <w:p w14:paraId="3B5898B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19</w:t>
            </w:r>
          </w:p>
        </w:tc>
        <w:tc>
          <w:tcPr>
            <w:tcW w:w="731" w:type="dxa"/>
            <w:noWrap/>
            <w:vAlign w:val="center"/>
            <w:hideMark/>
          </w:tcPr>
          <w:p w14:paraId="50E7E97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19</w:t>
            </w:r>
          </w:p>
        </w:tc>
        <w:tc>
          <w:tcPr>
            <w:tcW w:w="1026" w:type="dxa"/>
            <w:noWrap/>
            <w:vAlign w:val="center"/>
            <w:hideMark/>
          </w:tcPr>
          <w:p w14:paraId="6BF4688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18.6</w:t>
            </w:r>
          </w:p>
        </w:tc>
        <w:tc>
          <w:tcPr>
            <w:tcW w:w="653" w:type="dxa"/>
            <w:noWrap/>
            <w:vAlign w:val="center"/>
            <w:hideMark/>
          </w:tcPr>
          <w:p w14:paraId="1A5AC4E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22.5</w:t>
            </w:r>
          </w:p>
        </w:tc>
        <w:tc>
          <w:tcPr>
            <w:tcW w:w="708" w:type="dxa"/>
            <w:noWrap/>
            <w:vAlign w:val="center"/>
            <w:hideMark/>
          </w:tcPr>
          <w:p w14:paraId="2740C53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20.38</w:t>
            </w:r>
          </w:p>
        </w:tc>
        <w:tc>
          <w:tcPr>
            <w:tcW w:w="1276" w:type="dxa"/>
            <w:noWrap/>
            <w:vAlign w:val="center"/>
            <w:hideMark/>
          </w:tcPr>
          <w:p w14:paraId="7ADB572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F=19</w:t>
            </w:r>
          </w:p>
        </w:tc>
        <w:tc>
          <w:tcPr>
            <w:tcW w:w="2647" w:type="dxa"/>
            <w:noWrap/>
            <w:vAlign w:val="center"/>
            <w:hideMark/>
          </w:tcPr>
          <w:p w14:paraId="4BAC4505" w14:textId="7FD41746"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mulatta=19</w:t>
            </w:r>
          </w:p>
        </w:tc>
      </w:tr>
      <w:tr w:rsidR="00FC7BFF" w:rsidRPr="007D43D4" w14:paraId="24F36577" w14:textId="77777777" w:rsidTr="00C93A7D">
        <w:trPr>
          <w:trHeight w:val="280"/>
        </w:trPr>
        <w:tc>
          <w:tcPr>
            <w:tcW w:w="1237" w:type="dxa"/>
            <w:tcBorders>
              <w:right w:val="single" w:sz="4" w:space="0" w:color="auto"/>
            </w:tcBorders>
            <w:noWrap/>
            <w:vAlign w:val="center"/>
            <w:hideMark/>
          </w:tcPr>
          <w:p w14:paraId="081C7F6A"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UIM_BJ</w:t>
            </w:r>
          </w:p>
        </w:tc>
        <w:tc>
          <w:tcPr>
            <w:tcW w:w="748" w:type="dxa"/>
            <w:tcBorders>
              <w:left w:val="single" w:sz="4" w:space="0" w:color="auto"/>
            </w:tcBorders>
            <w:noWrap/>
            <w:vAlign w:val="center"/>
            <w:hideMark/>
          </w:tcPr>
          <w:p w14:paraId="4850B5B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12</w:t>
            </w:r>
          </w:p>
        </w:tc>
        <w:tc>
          <w:tcPr>
            <w:tcW w:w="731" w:type="dxa"/>
            <w:noWrap/>
            <w:vAlign w:val="center"/>
            <w:hideMark/>
          </w:tcPr>
          <w:p w14:paraId="5B56F2E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55</w:t>
            </w:r>
          </w:p>
        </w:tc>
        <w:tc>
          <w:tcPr>
            <w:tcW w:w="1026" w:type="dxa"/>
            <w:noWrap/>
            <w:vAlign w:val="center"/>
            <w:hideMark/>
          </w:tcPr>
          <w:p w14:paraId="31B1A38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8.21</w:t>
            </w:r>
          </w:p>
        </w:tc>
        <w:tc>
          <w:tcPr>
            <w:tcW w:w="653" w:type="dxa"/>
            <w:noWrap/>
            <w:vAlign w:val="center"/>
            <w:hideMark/>
          </w:tcPr>
          <w:p w14:paraId="06DBEF9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13.31</w:t>
            </w:r>
          </w:p>
        </w:tc>
        <w:tc>
          <w:tcPr>
            <w:tcW w:w="708" w:type="dxa"/>
            <w:noWrap/>
            <w:vAlign w:val="center"/>
            <w:hideMark/>
          </w:tcPr>
          <w:p w14:paraId="3E83B43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10.67</w:t>
            </w:r>
          </w:p>
        </w:tc>
        <w:tc>
          <w:tcPr>
            <w:tcW w:w="1276" w:type="dxa"/>
            <w:noWrap/>
            <w:vAlign w:val="center"/>
            <w:hideMark/>
          </w:tcPr>
          <w:p w14:paraId="5DA4C66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M=55</w:t>
            </w:r>
          </w:p>
        </w:tc>
        <w:tc>
          <w:tcPr>
            <w:tcW w:w="2647" w:type="dxa"/>
            <w:noWrap/>
            <w:vAlign w:val="center"/>
            <w:hideMark/>
          </w:tcPr>
          <w:p w14:paraId="155CD210" w14:textId="068DD5F0"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mulatta=55</w:t>
            </w:r>
          </w:p>
        </w:tc>
      </w:tr>
      <w:tr w:rsidR="00FC7BFF" w:rsidRPr="007D43D4" w14:paraId="04CA39E1" w14:textId="77777777" w:rsidTr="00C93A7D">
        <w:trPr>
          <w:trHeight w:val="280"/>
        </w:trPr>
        <w:tc>
          <w:tcPr>
            <w:tcW w:w="1237" w:type="dxa"/>
            <w:tcBorders>
              <w:right w:val="single" w:sz="4" w:space="0" w:color="auto"/>
            </w:tcBorders>
            <w:noWrap/>
            <w:vAlign w:val="center"/>
            <w:hideMark/>
          </w:tcPr>
          <w:p w14:paraId="28883BCE"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uminn</w:t>
            </w:r>
          </w:p>
        </w:tc>
        <w:tc>
          <w:tcPr>
            <w:tcW w:w="748" w:type="dxa"/>
            <w:tcBorders>
              <w:left w:val="single" w:sz="4" w:space="0" w:color="auto"/>
            </w:tcBorders>
            <w:noWrap/>
            <w:vAlign w:val="center"/>
            <w:hideMark/>
          </w:tcPr>
          <w:p w14:paraId="0D6B22C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731" w:type="dxa"/>
            <w:noWrap/>
            <w:vAlign w:val="center"/>
            <w:hideMark/>
          </w:tcPr>
          <w:p w14:paraId="622311E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w:t>
            </w:r>
          </w:p>
        </w:tc>
        <w:tc>
          <w:tcPr>
            <w:tcW w:w="1026" w:type="dxa"/>
            <w:noWrap/>
            <w:vAlign w:val="center"/>
            <w:hideMark/>
          </w:tcPr>
          <w:p w14:paraId="767389C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w:t>
            </w:r>
          </w:p>
        </w:tc>
        <w:tc>
          <w:tcPr>
            <w:tcW w:w="653" w:type="dxa"/>
            <w:noWrap/>
            <w:vAlign w:val="center"/>
            <w:hideMark/>
          </w:tcPr>
          <w:p w14:paraId="497ACCC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w:t>
            </w:r>
          </w:p>
        </w:tc>
        <w:tc>
          <w:tcPr>
            <w:tcW w:w="708" w:type="dxa"/>
            <w:noWrap/>
            <w:vAlign w:val="center"/>
            <w:hideMark/>
          </w:tcPr>
          <w:p w14:paraId="070F9F08"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w:t>
            </w:r>
          </w:p>
        </w:tc>
        <w:tc>
          <w:tcPr>
            <w:tcW w:w="1276" w:type="dxa"/>
            <w:noWrap/>
            <w:vAlign w:val="center"/>
            <w:hideMark/>
          </w:tcPr>
          <w:p w14:paraId="7D549F1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F=2</w:t>
            </w:r>
          </w:p>
        </w:tc>
        <w:tc>
          <w:tcPr>
            <w:tcW w:w="2647" w:type="dxa"/>
            <w:noWrap/>
            <w:vAlign w:val="center"/>
            <w:hideMark/>
          </w:tcPr>
          <w:p w14:paraId="326917FE" w14:textId="36395FF3"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w:t>
            </w:r>
            <w:r w:rsidR="00EB4EE0">
              <w:rPr>
                <w:rFonts w:ascii="Times New Roman" w:hAnsi="Times New Roman" w:cs="Times New Roman" w:hint="eastAsia"/>
                <w:color w:val="000000"/>
                <w:szCs w:val="21"/>
              </w:rPr>
              <w:t>2</w:t>
            </w:r>
          </w:p>
        </w:tc>
      </w:tr>
      <w:tr w:rsidR="00FC7BFF" w:rsidRPr="007D43D4" w14:paraId="7585A2BD" w14:textId="77777777" w:rsidTr="00C93A7D">
        <w:trPr>
          <w:trHeight w:val="280"/>
        </w:trPr>
        <w:tc>
          <w:tcPr>
            <w:tcW w:w="1237" w:type="dxa"/>
            <w:tcBorders>
              <w:right w:val="single" w:sz="4" w:space="0" w:color="auto"/>
            </w:tcBorders>
            <w:noWrap/>
            <w:vAlign w:val="center"/>
            <w:hideMark/>
          </w:tcPr>
          <w:p w14:paraId="5D1B0E9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unc</w:t>
            </w:r>
          </w:p>
        </w:tc>
        <w:tc>
          <w:tcPr>
            <w:tcW w:w="748" w:type="dxa"/>
            <w:tcBorders>
              <w:left w:val="single" w:sz="4" w:space="0" w:color="auto"/>
            </w:tcBorders>
            <w:noWrap/>
            <w:vAlign w:val="center"/>
            <w:hideMark/>
          </w:tcPr>
          <w:p w14:paraId="720C2E0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33</w:t>
            </w:r>
          </w:p>
        </w:tc>
        <w:tc>
          <w:tcPr>
            <w:tcW w:w="731" w:type="dxa"/>
            <w:noWrap/>
            <w:vAlign w:val="center"/>
            <w:hideMark/>
          </w:tcPr>
          <w:p w14:paraId="584F3EC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160</w:t>
            </w:r>
          </w:p>
        </w:tc>
        <w:tc>
          <w:tcPr>
            <w:tcW w:w="1026" w:type="dxa"/>
            <w:noWrap/>
            <w:vAlign w:val="center"/>
            <w:hideMark/>
          </w:tcPr>
          <w:p w14:paraId="7327352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0.0425</w:t>
            </w:r>
          </w:p>
        </w:tc>
        <w:tc>
          <w:tcPr>
            <w:tcW w:w="653" w:type="dxa"/>
            <w:noWrap/>
            <w:vAlign w:val="center"/>
            <w:hideMark/>
          </w:tcPr>
          <w:p w14:paraId="422FC8A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w:t>
            </w:r>
          </w:p>
        </w:tc>
        <w:tc>
          <w:tcPr>
            <w:tcW w:w="708" w:type="dxa"/>
            <w:noWrap/>
            <w:vAlign w:val="center"/>
            <w:hideMark/>
          </w:tcPr>
          <w:p w14:paraId="3E3094D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1.05</w:t>
            </w:r>
          </w:p>
        </w:tc>
        <w:tc>
          <w:tcPr>
            <w:tcW w:w="1276" w:type="dxa"/>
            <w:noWrap/>
            <w:vAlign w:val="center"/>
            <w:hideMark/>
          </w:tcPr>
          <w:p w14:paraId="68CAD97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F=75, M=85</w:t>
            </w:r>
          </w:p>
        </w:tc>
        <w:tc>
          <w:tcPr>
            <w:tcW w:w="2647" w:type="dxa"/>
            <w:noWrap/>
            <w:vAlign w:val="center"/>
            <w:hideMark/>
          </w:tcPr>
          <w:p w14:paraId="49059082" w14:textId="5222C99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mulatta=160</w:t>
            </w:r>
          </w:p>
        </w:tc>
      </w:tr>
      <w:tr w:rsidR="00FC7BFF" w:rsidRPr="007D43D4" w14:paraId="11EFC789" w14:textId="77777777" w:rsidTr="00C93A7D">
        <w:trPr>
          <w:trHeight w:val="280"/>
        </w:trPr>
        <w:tc>
          <w:tcPr>
            <w:tcW w:w="1237" w:type="dxa"/>
            <w:tcBorders>
              <w:right w:val="single" w:sz="4" w:space="0" w:color="auto"/>
            </w:tcBorders>
            <w:noWrap/>
            <w:vAlign w:val="center"/>
            <w:hideMark/>
          </w:tcPr>
          <w:p w14:paraId="22C132D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uwmadison</w:t>
            </w:r>
          </w:p>
        </w:tc>
        <w:tc>
          <w:tcPr>
            <w:tcW w:w="748" w:type="dxa"/>
            <w:tcBorders>
              <w:left w:val="single" w:sz="4" w:space="0" w:color="auto"/>
            </w:tcBorders>
            <w:noWrap/>
            <w:vAlign w:val="center"/>
            <w:hideMark/>
          </w:tcPr>
          <w:p w14:paraId="68C8E1A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583</w:t>
            </w:r>
          </w:p>
        </w:tc>
        <w:tc>
          <w:tcPr>
            <w:tcW w:w="731" w:type="dxa"/>
            <w:noWrap/>
            <w:vAlign w:val="center"/>
            <w:hideMark/>
          </w:tcPr>
          <w:p w14:paraId="7D86E68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583</w:t>
            </w:r>
          </w:p>
        </w:tc>
        <w:tc>
          <w:tcPr>
            <w:tcW w:w="1026" w:type="dxa"/>
            <w:noWrap/>
            <w:vAlign w:val="center"/>
            <w:hideMark/>
          </w:tcPr>
          <w:p w14:paraId="3B463E0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0.835616438</w:t>
            </w:r>
          </w:p>
        </w:tc>
        <w:tc>
          <w:tcPr>
            <w:tcW w:w="653" w:type="dxa"/>
            <w:noWrap/>
            <w:vAlign w:val="center"/>
            <w:hideMark/>
          </w:tcPr>
          <w:p w14:paraId="10C677E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4.42</w:t>
            </w:r>
          </w:p>
        </w:tc>
        <w:tc>
          <w:tcPr>
            <w:tcW w:w="708" w:type="dxa"/>
            <w:noWrap/>
            <w:vAlign w:val="center"/>
            <w:hideMark/>
          </w:tcPr>
          <w:p w14:paraId="28F3695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1.91</w:t>
            </w:r>
          </w:p>
        </w:tc>
        <w:tc>
          <w:tcPr>
            <w:tcW w:w="1276" w:type="dxa"/>
            <w:noWrap/>
            <w:vAlign w:val="center"/>
            <w:hideMark/>
          </w:tcPr>
          <w:p w14:paraId="1D1DB2F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F=262, M=321</w:t>
            </w:r>
          </w:p>
        </w:tc>
        <w:tc>
          <w:tcPr>
            <w:tcW w:w="2647" w:type="dxa"/>
            <w:noWrap/>
            <w:vAlign w:val="center"/>
            <w:hideMark/>
          </w:tcPr>
          <w:p w14:paraId="176828BE" w14:textId="1B9C774E"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mulatta=583</w:t>
            </w:r>
          </w:p>
        </w:tc>
      </w:tr>
      <w:tr w:rsidR="00FC7BFF" w:rsidRPr="007D43D4" w14:paraId="02CFFE7A" w14:textId="77777777" w:rsidTr="00C93A7D">
        <w:trPr>
          <w:trHeight w:val="280"/>
        </w:trPr>
        <w:tc>
          <w:tcPr>
            <w:tcW w:w="1237" w:type="dxa"/>
            <w:tcBorders>
              <w:right w:val="single" w:sz="4" w:space="0" w:color="auto"/>
            </w:tcBorders>
            <w:noWrap/>
            <w:vAlign w:val="center"/>
            <w:hideMark/>
          </w:tcPr>
          <w:p w14:paraId="36C6835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uwo</w:t>
            </w:r>
          </w:p>
        </w:tc>
        <w:tc>
          <w:tcPr>
            <w:tcW w:w="748" w:type="dxa"/>
            <w:tcBorders>
              <w:left w:val="single" w:sz="4" w:space="0" w:color="auto"/>
            </w:tcBorders>
            <w:noWrap/>
            <w:vAlign w:val="center"/>
            <w:hideMark/>
          </w:tcPr>
          <w:p w14:paraId="78A8D59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12</w:t>
            </w:r>
          </w:p>
        </w:tc>
        <w:tc>
          <w:tcPr>
            <w:tcW w:w="731" w:type="dxa"/>
            <w:noWrap/>
            <w:vAlign w:val="center"/>
            <w:hideMark/>
          </w:tcPr>
          <w:p w14:paraId="0017559B"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12</w:t>
            </w:r>
          </w:p>
        </w:tc>
        <w:tc>
          <w:tcPr>
            <w:tcW w:w="1026" w:type="dxa"/>
            <w:noWrap/>
            <w:vAlign w:val="center"/>
            <w:hideMark/>
          </w:tcPr>
          <w:p w14:paraId="1A3BDB1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w:t>
            </w:r>
          </w:p>
        </w:tc>
        <w:tc>
          <w:tcPr>
            <w:tcW w:w="653" w:type="dxa"/>
            <w:noWrap/>
            <w:vAlign w:val="center"/>
            <w:hideMark/>
          </w:tcPr>
          <w:p w14:paraId="0550317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w:t>
            </w:r>
          </w:p>
        </w:tc>
        <w:tc>
          <w:tcPr>
            <w:tcW w:w="708" w:type="dxa"/>
            <w:noWrap/>
            <w:vAlign w:val="center"/>
            <w:hideMark/>
          </w:tcPr>
          <w:p w14:paraId="7087316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5.33</w:t>
            </w:r>
          </w:p>
        </w:tc>
        <w:tc>
          <w:tcPr>
            <w:tcW w:w="1276" w:type="dxa"/>
            <w:noWrap/>
            <w:vAlign w:val="center"/>
            <w:hideMark/>
          </w:tcPr>
          <w:p w14:paraId="0D7F8F3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M=12</w:t>
            </w:r>
          </w:p>
        </w:tc>
        <w:tc>
          <w:tcPr>
            <w:tcW w:w="2647" w:type="dxa"/>
            <w:noWrap/>
            <w:vAlign w:val="center"/>
            <w:hideMark/>
          </w:tcPr>
          <w:p w14:paraId="71A5DB03" w14:textId="5C99AFD2"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mulatta=12</w:t>
            </w:r>
          </w:p>
        </w:tc>
      </w:tr>
      <w:tr w:rsidR="00FC7BFF" w:rsidRPr="007D43D4" w14:paraId="5D6927AC" w14:textId="77777777" w:rsidTr="00C93A7D">
        <w:trPr>
          <w:trHeight w:val="280"/>
        </w:trPr>
        <w:tc>
          <w:tcPr>
            <w:tcW w:w="1237" w:type="dxa"/>
            <w:tcBorders>
              <w:right w:val="single" w:sz="4" w:space="0" w:color="auto"/>
            </w:tcBorders>
            <w:noWrap/>
            <w:vAlign w:val="center"/>
            <w:hideMark/>
          </w:tcPr>
          <w:p w14:paraId="00622F8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WCMC_GZ</w:t>
            </w:r>
          </w:p>
        </w:tc>
        <w:tc>
          <w:tcPr>
            <w:tcW w:w="748" w:type="dxa"/>
            <w:tcBorders>
              <w:left w:val="single" w:sz="4" w:space="0" w:color="auto"/>
            </w:tcBorders>
            <w:noWrap/>
            <w:vAlign w:val="center"/>
            <w:hideMark/>
          </w:tcPr>
          <w:p w14:paraId="51C5A057"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731" w:type="dxa"/>
            <w:noWrap/>
            <w:vAlign w:val="center"/>
            <w:hideMark/>
          </w:tcPr>
          <w:p w14:paraId="25A4FBB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5</w:t>
            </w:r>
          </w:p>
        </w:tc>
        <w:tc>
          <w:tcPr>
            <w:tcW w:w="1026" w:type="dxa"/>
            <w:noWrap/>
            <w:vAlign w:val="center"/>
            <w:hideMark/>
          </w:tcPr>
          <w:p w14:paraId="4559B4C9"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8.07</w:t>
            </w:r>
          </w:p>
        </w:tc>
        <w:tc>
          <w:tcPr>
            <w:tcW w:w="653" w:type="dxa"/>
            <w:noWrap/>
            <w:vAlign w:val="center"/>
            <w:hideMark/>
          </w:tcPr>
          <w:p w14:paraId="1D794EED"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8.83</w:t>
            </w:r>
          </w:p>
        </w:tc>
        <w:tc>
          <w:tcPr>
            <w:tcW w:w="708" w:type="dxa"/>
            <w:noWrap/>
            <w:vAlign w:val="center"/>
            <w:hideMark/>
          </w:tcPr>
          <w:p w14:paraId="51D58DA6"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8.65</w:t>
            </w:r>
          </w:p>
        </w:tc>
        <w:tc>
          <w:tcPr>
            <w:tcW w:w="1276" w:type="dxa"/>
            <w:noWrap/>
            <w:vAlign w:val="center"/>
            <w:hideMark/>
          </w:tcPr>
          <w:p w14:paraId="08A7F1F3"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M=5</w:t>
            </w:r>
          </w:p>
        </w:tc>
        <w:tc>
          <w:tcPr>
            <w:tcW w:w="2647" w:type="dxa"/>
            <w:noWrap/>
            <w:vAlign w:val="center"/>
            <w:hideMark/>
          </w:tcPr>
          <w:p w14:paraId="2DF9A62F" w14:textId="0EFAE5E1"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mulatta=5</w:t>
            </w:r>
          </w:p>
        </w:tc>
      </w:tr>
      <w:tr w:rsidR="00FC7BFF" w:rsidRPr="007D43D4" w14:paraId="377B51B3" w14:textId="77777777" w:rsidTr="00C93A7D">
        <w:trPr>
          <w:trHeight w:val="280"/>
        </w:trPr>
        <w:tc>
          <w:tcPr>
            <w:tcW w:w="1237" w:type="dxa"/>
            <w:tcBorders>
              <w:bottom w:val="single" w:sz="4" w:space="0" w:color="auto"/>
              <w:right w:val="single" w:sz="4" w:space="0" w:color="auto"/>
            </w:tcBorders>
            <w:noWrap/>
            <w:vAlign w:val="center"/>
            <w:hideMark/>
          </w:tcPr>
          <w:p w14:paraId="2623E015"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ZNH_WH</w:t>
            </w:r>
          </w:p>
        </w:tc>
        <w:tc>
          <w:tcPr>
            <w:tcW w:w="748" w:type="dxa"/>
            <w:tcBorders>
              <w:left w:val="single" w:sz="4" w:space="0" w:color="auto"/>
              <w:bottom w:val="single" w:sz="4" w:space="0" w:color="auto"/>
            </w:tcBorders>
            <w:noWrap/>
            <w:vAlign w:val="center"/>
            <w:hideMark/>
          </w:tcPr>
          <w:p w14:paraId="49583D00"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33</w:t>
            </w:r>
          </w:p>
        </w:tc>
        <w:tc>
          <w:tcPr>
            <w:tcW w:w="731" w:type="dxa"/>
            <w:tcBorders>
              <w:bottom w:val="single" w:sz="4" w:space="0" w:color="auto"/>
            </w:tcBorders>
            <w:noWrap/>
            <w:vAlign w:val="center"/>
            <w:hideMark/>
          </w:tcPr>
          <w:p w14:paraId="59290BC1"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72</w:t>
            </w:r>
          </w:p>
        </w:tc>
        <w:tc>
          <w:tcPr>
            <w:tcW w:w="1026" w:type="dxa"/>
            <w:tcBorders>
              <w:bottom w:val="single" w:sz="4" w:space="0" w:color="auto"/>
            </w:tcBorders>
            <w:noWrap/>
            <w:vAlign w:val="center"/>
            <w:hideMark/>
          </w:tcPr>
          <w:p w14:paraId="16B4D464"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4.52</w:t>
            </w:r>
          </w:p>
        </w:tc>
        <w:tc>
          <w:tcPr>
            <w:tcW w:w="653" w:type="dxa"/>
            <w:tcBorders>
              <w:bottom w:val="single" w:sz="4" w:space="0" w:color="auto"/>
            </w:tcBorders>
            <w:noWrap/>
            <w:vAlign w:val="center"/>
            <w:hideMark/>
          </w:tcPr>
          <w:p w14:paraId="3244BBAC"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21.39</w:t>
            </w:r>
          </w:p>
        </w:tc>
        <w:tc>
          <w:tcPr>
            <w:tcW w:w="708" w:type="dxa"/>
            <w:tcBorders>
              <w:bottom w:val="single" w:sz="4" w:space="0" w:color="auto"/>
            </w:tcBorders>
            <w:noWrap/>
            <w:vAlign w:val="center"/>
            <w:hideMark/>
          </w:tcPr>
          <w:p w14:paraId="11E089EF"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10.53</w:t>
            </w:r>
          </w:p>
        </w:tc>
        <w:tc>
          <w:tcPr>
            <w:tcW w:w="1276" w:type="dxa"/>
            <w:tcBorders>
              <w:bottom w:val="single" w:sz="4" w:space="0" w:color="auto"/>
            </w:tcBorders>
            <w:noWrap/>
            <w:vAlign w:val="center"/>
            <w:hideMark/>
          </w:tcPr>
          <w:p w14:paraId="6E183E22" w14:textId="77777777"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M=72</w:t>
            </w:r>
          </w:p>
        </w:tc>
        <w:tc>
          <w:tcPr>
            <w:tcW w:w="2647" w:type="dxa"/>
            <w:tcBorders>
              <w:bottom w:val="single" w:sz="4" w:space="0" w:color="auto"/>
            </w:tcBorders>
            <w:noWrap/>
            <w:vAlign w:val="center"/>
            <w:hideMark/>
          </w:tcPr>
          <w:p w14:paraId="331493EA" w14:textId="4A51B35E" w:rsidR="00FC7BFF" w:rsidRPr="007D43D4" w:rsidRDefault="00FC7BFF" w:rsidP="00C93A7D">
            <w:pPr>
              <w:spacing w:line="360" w:lineRule="auto"/>
              <w:jc w:val="center"/>
              <w:rPr>
                <w:rFonts w:ascii="Times New Roman" w:hAnsi="Times New Roman" w:cs="Times New Roman"/>
                <w:color w:val="000000"/>
                <w:szCs w:val="21"/>
              </w:rPr>
            </w:pPr>
            <w:r w:rsidRPr="007D43D4">
              <w:rPr>
                <w:rFonts w:ascii="Times New Roman" w:hAnsi="Times New Roman" w:cs="Times New Roman"/>
                <w:color w:val="000000"/>
                <w:szCs w:val="21"/>
              </w:rPr>
              <w:t>mulatta=72</w:t>
            </w:r>
          </w:p>
        </w:tc>
      </w:tr>
      <w:tr w:rsidR="00FC7BFF" w:rsidRPr="006B23FE" w14:paraId="6AAA22DE" w14:textId="77777777" w:rsidTr="00C93A7D">
        <w:trPr>
          <w:trHeight w:val="280"/>
        </w:trPr>
        <w:tc>
          <w:tcPr>
            <w:tcW w:w="1237" w:type="dxa"/>
            <w:tcBorders>
              <w:top w:val="single" w:sz="4" w:space="0" w:color="auto"/>
              <w:bottom w:val="single" w:sz="4" w:space="0" w:color="auto"/>
              <w:right w:val="single" w:sz="4" w:space="0" w:color="auto"/>
            </w:tcBorders>
            <w:noWrap/>
            <w:vAlign w:val="center"/>
          </w:tcPr>
          <w:p w14:paraId="6EBC4830" w14:textId="6AAF5A11" w:rsidR="00FC7BFF" w:rsidRPr="007D43D4" w:rsidRDefault="00FC7BFF" w:rsidP="00C93A7D">
            <w:pPr>
              <w:spacing w:line="360" w:lineRule="auto"/>
              <w:jc w:val="center"/>
              <w:rPr>
                <w:rFonts w:ascii="Times New Roman" w:hAnsi="Times New Roman" w:cs="Times New Roman"/>
                <w:b/>
                <w:bCs/>
                <w:color w:val="000000"/>
                <w:szCs w:val="21"/>
              </w:rPr>
            </w:pPr>
            <w:r w:rsidRPr="007D43D4">
              <w:rPr>
                <w:rFonts w:ascii="Times New Roman" w:hAnsi="Times New Roman" w:cs="Times New Roman"/>
                <w:b/>
                <w:bCs/>
                <w:szCs w:val="21"/>
              </w:rPr>
              <w:t>26 sites</w:t>
            </w:r>
          </w:p>
        </w:tc>
        <w:tc>
          <w:tcPr>
            <w:tcW w:w="748" w:type="dxa"/>
            <w:tcBorders>
              <w:top w:val="single" w:sz="4" w:space="0" w:color="auto"/>
              <w:left w:val="single" w:sz="4" w:space="0" w:color="auto"/>
              <w:bottom w:val="single" w:sz="4" w:space="0" w:color="auto"/>
            </w:tcBorders>
            <w:noWrap/>
            <w:vAlign w:val="center"/>
          </w:tcPr>
          <w:p w14:paraId="482A54B2" w14:textId="641F4160" w:rsidR="00FC7BFF" w:rsidRPr="007D43D4" w:rsidRDefault="00FC7BFF" w:rsidP="00C93A7D">
            <w:pPr>
              <w:spacing w:line="360" w:lineRule="auto"/>
              <w:jc w:val="center"/>
              <w:rPr>
                <w:rFonts w:ascii="Times New Roman" w:hAnsi="Times New Roman" w:cs="Times New Roman"/>
                <w:b/>
                <w:bCs/>
                <w:color w:val="000000"/>
                <w:szCs w:val="21"/>
              </w:rPr>
            </w:pPr>
            <w:r w:rsidRPr="007D43D4">
              <w:rPr>
                <w:rFonts w:ascii="Times New Roman" w:hAnsi="Times New Roman" w:cs="Times New Roman"/>
                <w:b/>
                <w:bCs/>
                <w:szCs w:val="21"/>
              </w:rPr>
              <w:t>839</w:t>
            </w:r>
          </w:p>
        </w:tc>
        <w:tc>
          <w:tcPr>
            <w:tcW w:w="731" w:type="dxa"/>
            <w:tcBorders>
              <w:top w:val="single" w:sz="4" w:space="0" w:color="auto"/>
              <w:bottom w:val="single" w:sz="4" w:space="0" w:color="auto"/>
            </w:tcBorders>
            <w:noWrap/>
            <w:vAlign w:val="center"/>
          </w:tcPr>
          <w:p w14:paraId="1B0002DD" w14:textId="1E1BDBBD" w:rsidR="00FC7BFF" w:rsidRPr="007D43D4" w:rsidRDefault="00FC7BFF" w:rsidP="00C93A7D">
            <w:pPr>
              <w:spacing w:line="360" w:lineRule="auto"/>
              <w:jc w:val="center"/>
              <w:rPr>
                <w:rFonts w:ascii="Times New Roman" w:hAnsi="Times New Roman" w:cs="Times New Roman"/>
                <w:b/>
                <w:bCs/>
                <w:color w:val="000000"/>
                <w:szCs w:val="21"/>
              </w:rPr>
            </w:pPr>
            <w:r w:rsidRPr="007D43D4">
              <w:rPr>
                <w:rFonts w:ascii="Times New Roman" w:hAnsi="Times New Roman" w:cs="Times New Roman"/>
                <w:b/>
                <w:bCs/>
                <w:szCs w:val="21"/>
              </w:rPr>
              <w:t>1144</w:t>
            </w:r>
          </w:p>
        </w:tc>
        <w:tc>
          <w:tcPr>
            <w:tcW w:w="1026" w:type="dxa"/>
            <w:tcBorders>
              <w:top w:val="single" w:sz="4" w:space="0" w:color="auto"/>
              <w:bottom w:val="single" w:sz="4" w:space="0" w:color="auto"/>
            </w:tcBorders>
            <w:noWrap/>
            <w:vAlign w:val="center"/>
          </w:tcPr>
          <w:p w14:paraId="6A7A95B9" w14:textId="2DC9AFA9" w:rsidR="00FC7BFF" w:rsidRPr="007D43D4" w:rsidRDefault="00FC7BFF" w:rsidP="00C93A7D">
            <w:pPr>
              <w:spacing w:line="360" w:lineRule="auto"/>
              <w:jc w:val="center"/>
              <w:rPr>
                <w:rFonts w:ascii="Times New Roman" w:hAnsi="Times New Roman" w:cs="Times New Roman"/>
                <w:b/>
                <w:bCs/>
                <w:color w:val="000000"/>
                <w:szCs w:val="21"/>
              </w:rPr>
            </w:pPr>
            <w:r w:rsidRPr="007D43D4">
              <w:rPr>
                <w:rFonts w:ascii="Times New Roman" w:hAnsi="Times New Roman" w:cs="Times New Roman"/>
                <w:b/>
                <w:bCs/>
                <w:szCs w:val="21"/>
              </w:rPr>
              <w:t>0.0425</w:t>
            </w:r>
          </w:p>
        </w:tc>
        <w:tc>
          <w:tcPr>
            <w:tcW w:w="653" w:type="dxa"/>
            <w:tcBorders>
              <w:top w:val="single" w:sz="4" w:space="0" w:color="auto"/>
              <w:bottom w:val="single" w:sz="4" w:space="0" w:color="auto"/>
            </w:tcBorders>
            <w:noWrap/>
            <w:vAlign w:val="center"/>
          </w:tcPr>
          <w:p w14:paraId="7BCED84F" w14:textId="2D64C39B" w:rsidR="00FC7BFF" w:rsidRPr="007D43D4" w:rsidRDefault="00FC7BFF" w:rsidP="00C93A7D">
            <w:pPr>
              <w:spacing w:line="360" w:lineRule="auto"/>
              <w:jc w:val="center"/>
              <w:rPr>
                <w:rFonts w:ascii="Times New Roman" w:hAnsi="Times New Roman" w:cs="Times New Roman"/>
                <w:b/>
                <w:bCs/>
                <w:color w:val="000000"/>
                <w:szCs w:val="21"/>
              </w:rPr>
            </w:pPr>
            <w:r w:rsidRPr="007D43D4">
              <w:rPr>
                <w:rFonts w:ascii="Times New Roman" w:hAnsi="Times New Roman" w:cs="Times New Roman"/>
                <w:b/>
                <w:bCs/>
                <w:szCs w:val="21"/>
              </w:rPr>
              <w:t>23</w:t>
            </w:r>
          </w:p>
        </w:tc>
        <w:tc>
          <w:tcPr>
            <w:tcW w:w="708" w:type="dxa"/>
            <w:tcBorders>
              <w:top w:val="single" w:sz="4" w:space="0" w:color="auto"/>
              <w:bottom w:val="single" w:sz="4" w:space="0" w:color="auto"/>
            </w:tcBorders>
            <w:noWrap/>
            <w:vAlign w:val="center"/>
          </w:tcPr>
          <w:p w14:paraId="494D4370" w14:textId="0580F64A" w:rsidR="00FC7BFF" w:rsidRPr="007D43D4" w:rsidRDefault="00FC7BFF" w:rsidP="00C93A7D">
            <w:pPr>
              <w:spacing w:line="360" w:lineRule="auto"/>
              <w:jc w:val="center"/>
              <w:rPr>
                <w:rFonts w:ascii="Times New Roman" w:hAnsi="Times New Roman" w:cs="Times New Roman"/>
                <w:b/>
                <w:bCs/>
                <w:color w:val="000000"/>
                <w:szCs w:val="21"/>
              </w:rPr>
            </w:pPr>
          </w:p>
        </w:tc>
        <w:tc>
          <w:tcPr>
            <w:tcW w:w="1276" w:type="dxa"/>
            <w:tcBorders>
              <w:top w:val="single" w:sz="4" w:space="0" w:color="auto"/>
              <w:bottom w:val="single" w:sz="4" w:space="0" w:color="auto"/>
            </w:tcBorders>
            <w:noWrap/>
            <w:vAlign w:val="center"/>
          </w:tcPr>
          <w:p w14:paraId="3420F987" w14:textId="3F75383E" w:rsidR="00FC7BFF" w:rsidRPr="007D43D4" w:rsidRDefault="00FC7BFF" w:rsidP="00C93A7D">
            <w:pPr>
              <w:spacing w:line="360" w:lineRule="auto"/>
              <w:jc w:val="center"/>
              <w:rPr>
                <w:rFonts w:ascii="Times New Roman" w:hAnsi="Times New Roman" w:cs="Times New Roman"/>
                <w:b/>
                <w:bCs/>
                <w:color w:val="000000"/>
                <w:szCs w:val="21"/>
              </w:rPr>
            </w:pPr>
          </w:p>
        </w:tc>
        <w:tc>
          <w:tcPr>
            <w:tcW w:w="2647" w:type="dxa"/>
            <w:tcBorders>
              <w:top w:val="single" w:sz="4" w:space="0" w:color="auto"/>
              <w:bottom w:val="single" w:sz="4" w:space="0" w:color="auto"/>
            </w:tcBorders>
            <w:noWrap/>
            <w:vAlign w:val="center"/>
          </w:tcPr>
          <w:p w14:paraId="701181B6" w14:textId="0EFB87AE" w:rsidR="00FC7BFF" w:rsidRPr="007D43D4" w:rsidRDefault="00FC7BFF" w:rsidP="00C93A7D">
            <w:pPr>
              <w:spacing w:line="360" w:lineRule="auto"/>
              <w:jc w:val="center"/>
              <w:rPr>
                <w:rFonts w:ascii="Times New Roman" w:hAnsi="Times New Roman" w:cs="Times New Roman"/>
                <w:b/>
                <w:bCs/>
                <w:color w:val="000000"/>
                <w:szCs w:val="21"/>
              </w:rPr>
            </w:pPr>
          </w:p>
        </w:tc>
      </w:tr>
    </w:tbl>
    <w:p w14:paraId="3E88AC0E" w14:textId="77777777" w:rsidR="00C83B7D" w:rsidRDefault="00C83B7D" w:rsidP="00C93A7D">
      <w:pPr>
        <w:spacing w:after="120" w:line="480" w:lineRule="auto"/>
        <w:rPr>
          <w:rFonts w:ascii="Times New Roman" w:eastAsia="等线" w:hAnsi="Times New Roman" w:cs="Times New Roman"/>
          <w:b/>
          <w:bCs/>
          <w:kern w:val="0"/>
          <w:sz w:val="24"/>
          <w:szCs w:val="24"/>
        </w:rPr>
      </w:pPr>
    </w:p>
    <w:p w14:paraId="45301417" w14:textId="21B45B28" w:rsidR="00043E74" w:rsidRPr="007D43D4" w:rsidRDefault="00043E74"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b/>
          <w:bCs/>
          <w:color w:val="000000" w:themeColor="text1"/>
          <w:sz w:val="32"/>
          <w:szCs w:val="32"/>
        </w:rPr>
        <w:t xml:space="preserve">Supplementary </w:t>
      </w:r>
      <w:r w:rsidRPr="007D43D4">
        <w:rPr>
          <w:rFonts w:ascii="Times New Roman" w:eastAsia="黑体" w:hAnsi="Times New Roman" w:cs="Times New Roman" w:hint="eastAsia"/>
          <w:b/>
          <w:bCs/>
          <w:color w:val="000000" w:themeColor="text1"/>
          <w:sz w:val="32"/>
          <w:szCs w:val="32"/>
        </w:rPr>
        <w:t>Evaluation D</w:t>
      </w:r>
      <w:r w:rsidRPr="007D43D4">
        <w:rPr>
          <w:rFonts w:ascii="Times New Roman" w:eastAsia="黑体" w:hAnsi="Times New Roman" w:cs="Times New Roman"/>
          <w:b/>
          <w:bCs/>
          <w:color w:val="000000" w:themeColor="text1"/>
          <w:sz w:val="32"/>
          <w:szCs w:val="32"/>
        </w:rPr>
        <w:t>ata</w:t>
      </w:r>
    </w:p>
    <w:p w14:paraId="2691DF4B" w14:textId="44521690" w:rsidR="00043E74" w:rsidRPr="007D43D4" w:rsidRDefault="0044667D" w:rsidP="00C93A7D">
      <w:pPr>
        <w:spacing w:line="480" w:lineRule="auto"/>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To systematically verify the stability, accuracy, and generalizability of the MacaSurfer pipeline and its standardized outputs, we conducted a series of targeted validation experiments across core functional modules. The datasets, selection criteria, and experimental designs employed for these quantitative and qualitative evaluations are detailed below.</w:t>
      </w:r>
    </w:p>
    <w:p w14:paraId="109AA159" w14:textId="76EE800C" w:rsidR="00E846BE" w:rsidRDefault="00F4719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Deep learning segmentation training:</w:t>
      </w:r>
      <w:r w:rsidRPr="007D43D4">
        <w:rPr>
          <w:rFonts w:ascii="Times New Roman" w:hAnsi="Times New Roman" w:cs="Times New Roman"/>
          <w:color w:val="000000" w:themeColor="text1"/>
          <w:szCs w:val="21"/>
        </w:rPr>
        <w:t xml:space="preserve"> For the development of the deep learning segmentation model, surface reconstruction was performed for every session of each subject. In cases where a session contained multiple runs, a single label was shared across runs since they were already aligned via rigid-body registration. The training set comprised 2,1</w:t>
      </w:r>
      <w:r w:rsidR="008104A5">
        <w:rPr>
          <w:rFonts w:ascii="Times New Roman" w:hAnsi="Times New Roman" w:cs="Times New Roman" w:hint="eastAsia"/>
          <w:color w:val="000000" w:themeColor="text1"/>
          <w:szCs w:val="21"/>
        </w:rPr>
        <w:t>57</w:t>
      </w:r>
      <w:r w:rsidRPr="007D43D4">
        <w:rPr>
          <w:rFonts w:ascii="Times New Roman" w:hAnsi="Times New Roman" w:cs="Times New Roman"/>
          <w:color w:val="000000" w:themeColor="text1"/>
          <w:szCs w:val="21"/>
        </w:rPr>
        <w:t xml:space="preserve"> scans from 39 acquisition centers, with 1,</w:t>
      </w:r>
      <w:r w:rsidR="00906B8A">
        <w:rPr>
          <w:rFonts w:ascii="Times New Roman" w:hAnsi="Times New Roman" w:cs="Times New Roman" w:hint="eastAsia"/>
          <w:color w:val="000000" w:themeColor="text1"/>
          <w:szCs w:val="21"/>
        </w:rPr>
        <w:t>69</w:t>
      </w:r>
      <w:r w:rsidRPr="007D43D4">
        <w:rPr>
          <w:rFonts w:ascii="Times New Roman" w:hAnsi="Times New Roman" w:cs="Times New Roman"/>
          <w:color w:val="000000" w:themeColor="text1"/>
          <w:szCs w:val="21"/>
        </w:rPr>
        <w:t>9 T1-weighted</w:t>
      </w:r>
      <w:r w:rsidR="00906B8A">
        <w:rPr>
          <w:rFonts w:ascii="Times New Roman" w:hAnsi="Times New Roman" w:cs="Times New Roman" w:hint="eastAsia"/>
          <w:color w:val="000000" w:themeColor="text1"/>
          <w:szCs w:val="21"/>
        </w:rPr>
        <w:t xml:space="preserve">, </w:t>
      </w:r>
      <w:r w:rsidRPr="007D43D4">
        <w:rPr>
          <w:rFonts w:ascii="Times New Roman" w:hAnsi="Times New Roman" w:cs="Times New Roman"/>
          <w:color w:val="000000" w:themeColor="text1"/>
          <w:szCs w:val="21"/>
        </w:rPr>
        <w:lastRenderedPageBreak/>
        <w:t>425 T2-weighted</w:t>
      </w:r>
      <w:r w:rsidR="00906B8A">
        <w:rPr>
          <w:rFonts w:ascii="Times New Roman" w:hAnsi="Times New Roman" w:cs="Times New Roman" w:hint="eastAsia"/>
          <w:color w:val="000000" w:themeColor="text1"/>
          <w:szCs w:val="21"/>
        </w:rPr>
        <w:t xml:space="preserve"> and 33 FLAIR</w:t>
      </w:r>
      <w:r w:rsidRPr="007D43D4">
        <w:rPr>
          <w:rFonts w:ascii="Times New Roman" w:hAnsi="Times New Roman" w:cs="Times New Roman"/>
          <w:color w:val="000000" w:themeColor="text1"/>
          <w:szCs w:val="21"/>
        </w:rPr>
        <w:t xml:space="preserve"> scans. Four public datasets from OpenNeuro were reserved as an independent cross-site test set. Detailed dataset composition and site information are provided in Supplementary Table </w:t>
      </w:r>
      <w:r w:rsidR="0065138C" w:rsidRPr="007D43D4">
        <w:rPr>
          <w:rFonts w:ascii="Times New Roman" w:hAnsi="Times New Roman" w:cs="Times New Roman" w:hint="eastAsia"/>
          <w:color w:val="000000" w:themeColor="text1"/>
          <w:szCs w:val="21"/>
        </w:rPr>
        <w:t>10</w:t>
      </w:r>
      <w:r w:rsidRPr="007D43D4">
        <w:rPr>
          <w:rFonts w:ascii="Times New Roman" w:hAnsi="Times New Roman" w:cs="Times New Roman"/>
          <w:color w:val="000000" w:themeColor="text1"/>
          <w:szCs w:val="21"/>
        </w:rPr>
        <w:t>.</w:t>
      </w:r>
    </w:p>
    <w:p w14:paraId="6FCBAA08" w14:textId="624CC469" w:rsidR="00E846BE" w:rsidRPr="007D43D4" w:rsidRDefault="00E846BE" w:rsidP="00C93A7D">
      <w:pPr>
        <w:spacing w:after="120" w:line="480" w:lineRule="auto"/>
        <w:rPr>
          <w:rFonts w:ascii="Times New Roman" w:eastAsia="等线" w:hAnsi="Times New Roman" w:cs="Times New Roman"/>
          <w:b/>
          <w:bCs/>
          <w:kern w:val="0"/>
          <w:szCs w:val="21"/>
        </w:rPr>
      </w:pPr>
      <w:r w:rsidRPr="00151080">
        <w:rPr>
          <w:rFonts w:ascii="Times New Roman" w:eastAsia="等线" w:hAnsi="Times New Roman" w:cs="Times New Roman" w:hint="eastAsia"/>
          <w:b/>
          <w:bCs/>
          <w:kern w:val="0"/>
          <w:szCs w:val="21"/>
        </w:rPr>
        <w:t>S</w:t>
      </w:r>
      <w:r w:rsidRPr="00151080">
        <w:rPr>
          <w:rFonts w:ascii="Times New Roman" w:eastAsia="等线" w:hAnsi="Times New Roman" w:cs="Times New Roman"/>
          <w:b/>
          <w:bCs/>
          <w:kern w:val="0"/>
          <w:szCs w:val="21"/>
        </w:rPr>
        <w:t xml:space="preserve">upplementary Table 9. Detailed information of all sites for </w:t>
      </w:r>
      <w:r>
        <w:rPr>
          <w:rFonts w:ascii="Times New Roman" w:eastAsia="等线" w:hAnsi="Times New Roman" w:cs="Times New Roman" w:hint="eastAsia"/>
          <w:b/>
          <w:bCs/>
          <w:kern w:val="0"/>
          <w:szCs w:val="21"/>
        </w:rPr>
        <w:t>tissue segmentation model</w:t>
      </w:r>
      <w:r w:rsidRPr="00151080">
        <w:rPr>
          <w:rFonts w:ascii="Times New Roman" w:eastAsia="等线" w:hAnsi="Times New Roman" w:cs="Times New Roman"/>
          <w:b/>
          <w:bCs/>
          <w:kern w:val="0"/>
          <w:szCs w:val="21"/>
        </w:rPr>
        <w:t>.</w:t>
      </w:r>
    </w:p>
    <w:tbl>
      <w:tblPr>
        <w:tblW w:w="9016" w:type="dxa"/>
        <w:shd w:val="clear" w:color="auto" w:fill="FFFFFF"/>
        <w:tblCellMar>
          <w:top w:w="15" w:type="dxa"/>
          <w:left w:w="15" w:type="dxa"/>
          <w:bottom w:w="15" w:type="dxa"/>
          <w:right w:w="15" w:type="dxa"/>
        </w:tblCellMar>
        <w:tblLook w:val="04A0" w:firstRow="1" w:lastRow="0" w:firstColumn="1" w:lastColumn="0" w:noHBand="0" w:noVBand="1"/>
      </w:tblPr>
      <w:tblGrid>
        <w:gridCol w:w="1128"/>
        <w:gridCol w:w="1703"/>
        <w:gridCol w:w="1117"/>
        <w:gridCol w:w="2212"/>
        <w:gridCol w:w="1825"/>
        <w:gridCol w:w="1031"/>
      </w:tblGrid>
      <w:tr w:rsidR="006B23FE" w:rsidRPr="00F31347" w14:paraId="2E47F391" w14:textId="77777777" w:rsidTr="007D43D4">
        <w:trPr>
          <w:trHeight w:val="460"/>
          <w:tblHeader/>
        </w:trPr>
        <w:tc>
          <w:tcPr>
            <w:tcW w:w="1128" w:type="dxa"/>
            <w:tcBorders>
              <w:top w:val="single" w:sz="4" w:space="0" w:color="auto"/>
              <w:bottom w:val="single" w:sz="4" w:space="0" w:color="auto"/>
              <w:right w:val="single" w:sz="4" w:space="0" w:color="auto"/>
            </w:tcBorders>
            <w:shd w:val="clear" w:color="auto" w:fill="FFFFFF"/>
          </w:tcPr>
          <w:p w14:paraId="08BC107D" w14:textId="02C695E5" w:rsidR="006C7DB0" w:rsidRPr="00F31347" w:rsidRDefault="006C7DB0" w:rsidP="00C93A7D">
            <w:pPr>
              <w:spacing w:line="360"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usage</w:t>
            </w:r>
          </w:p>
        </w:tc>
        <w:tc>
          <w:tcPr>
            <w:tcW w:w="1703" w:type="dxa"/>
            <w:tcBorders>
              <w:top w:val="single" w:sz="4" w:space="0" w:color="auto"/>
              <w:left w:val="single" w:sz="4" w:space="0" w:color="auto"/>
              <w:bottom w:val="single" w:sz="4" w:space="0" w:color="auto"/>
            </w:tcBorders>
            <w:shd w:val="clear" w:color="auto" w:fill="FFFFFF"/>
            <w:hideMark/>
          </w:tcPr>
          <w:p w14:paraId="42416757" w14:textId="1DCE2708" w:rsidR="006B23FE" w:rsidRPr="00F31347" w:rsidRDefault="006B23F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b/>
                <w:bCs/>
                <w:color w:val="000000" w:themeColor="text1"/>
                <w:szCs w:val="21"/>
              </w:rPr>
              <w:t>s</w:t>
            </w:r>
            <w:r w:rsidRPr="00F31347">
              <w:rPr>
                <w:rFonts w:ascii="Times New Roman" w:hAnsi="Times New Roman" w:cs="Times New Roman"/>
                <w:b/>
                <w:bCs/>
                <w:color w:val="000000" w:themeColor="text1"/>
                <w:szCs w:val="21"/>
              </w:rPr>
              <w:t>ite</w:t>
            </w:r>
          </w:p>
        </w:tc>
        <w:tc>
          <w:tcPr>
            <w:tcW w:w="0" w:type="auto"/>
            <w:tcBorders>
              <w:top w:val="single" w:sz="4" w:space="0" w:color="auto"/>
              <w:bottom w:val="single" w:sz="4" w:space="0" w:color="auto"/>
            </w:tcBorders>
            <w:shd w:val="clear" w:color="auto" w:fill="FFFFFF"/>
            <w:hideMark/>
          </w:tcPr>
          <w:p w14:paraId="62265689" w14:textId="5E625CB7" w:rsidR="006B23FE" w:rsidRPr="00F31347" w:rsidRDefault="006B23FE"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b/>
                <w:bCs/>
                <w:color w:val="000000" w:themeColor="text1"/>
                <w:szCs w:val="21"/>
              </w:rPr>
              <w:t># subjects</w:t>
            </w:r>
          </w:p>
        </w:tc>
        <w:tc>
          <w:tcPr>
            <w:tcW w:w="0" w:type="auto"/>
            <w:tcBorders>
              <w:top w:val="single" w:sz="4" w:space="0" w:color="auto"/>
              <w:bottom w:val="single" w:sz="4" w:space="0" w:color="auto"/>
            </w:tcBorders>
            <w:shd w:val="clear" w:color="auto" w:fill="FFFFFF"/>
            <w:hideMark/>
          </w:tcPr>
          <w:p w14:paraId="73D2AF1E" w14:textId="2F507C91" w:rsidR="006B23FE" w:rsidRPr="00F31347" w:rsidRDefault="006B23FE"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b/>
                <w:bCs/>
                <w:color w:val="000000" w:themeColor="text1"/>
                <w:szCs w:val="21"/>
              </w:rPr>
              <w:t># T1w</w:t>
            </w:r>
          </w:p>
        </w:tc>
        <w:tc>
          <w:tcPr>
            <w:tcW w:w="0" w:type="auto"/>
            <w:tcBorders>
              <w:top w:val="single" w:sz="4" w:space="0" w:color="auto"/>
              <w:bottom w:val="single" w:sz="4" w:space="0" w:color="auto"/>
            </w:tcBorders>
            <w:shd w:val="clear" w:color="auto" w:fill="FFFFFF"/>
            <w:hideMark/>
          </w:tcPr>
          <w:p w14:paraId="7494FA92" w14:textId="0BCC0738" w:rsidR="006B23FE" w:rsidRPr="00F31347" w:rsidRDefault="006B23FE"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b/>
                <w:bCs/>
                <w:color w:val="000000" w:themeColor="text1"/>
                <w:szCs w:val="21"/>
              </w:rPr>
              <w:t># T2w</w:t>
            </w:r>
          </w:p>
        </w:tc>
        <w:tc>
          <w:tcPr>
            <w:tcW w:w="0" w:type="auto"/>
            <w:tcBorders>
              <w:top w:val="single" w:sz="4" w:space="0" w:color="auto"/>
              <w:bottom w:val="single" w:sz="4" w:space="0" w:color="auto"/>
            </w:tcBorders>
            <w:shd w:val="clear" w:color="auto" w:fill="FFFFFF"/>
            <w:hideMark/>
          </w:tcPr>
          <w:p w14:paraId="125DA9CE" w14:textId="4A0F856E" w:rsidR="006B23FE" w:rsidRPr="00F31347" w:rsidRDefault="006B23FE"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b/>
                <w:bCs/>
                <w:color w:val="000000" w:themeColor="text1"/>
                <w:szCs w:val="21"/>
              </w:rPr>
              <w:t># FLAIR</w:t>
            </w:r>
          </w:p>
        </w:tc>
      </w:tr>
      <w:tr w:rsidR="00B467E0" w:rsidRPr="00F31347" w14:paraId="5C4DA755" w14:textId="77777777" w:rsidTr="007D43D4">
        <w:trPr>
          <w:trHeight w:val="460"/>
        </w:trPr>
        <w:tc>
          <w:tcPr>
            <w:tcW w:w="1128" w:type="dxa"/>
            <w:vMerge w:val="restart"/>
            <w:tcBorders>
              <w:top w:val="single" w:sz="4" w:space="0" w:color="auto"/>
              <w:bottom w:val="single" w:sz="4" w:space="0" w:color="auto"/>
              <w:right w:val="single" w:sz="4" w:space="0" w:color="auto"/>
            </w:tcBorders>
            <w:shd w:val="clear" w:color="auto" w:fill="FFFFFF"/>
            <w:vAlign w:val="center"/>
          </w:tcPr>
          <w:p w14:paraId="41249622" w14:textId="545BDB9E" w:rsidR="00B467E0" w:rsidRPr="00F31347" w:rsidRDefault="00B467E0"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Training / Validation</w:t>
            </w:r>
          </w:p>
        </w:tc>
        <w:tc>
          <w:tcPr>
            <w:tcW w:w="1703" w:type="dxa"/>
            <w:tcBorders>
              <w:top w:val="single" w:sz="4" w:space="0" w:color="auto"/>
              <w:left w:val="single" w:sz="4" w:space="0" w:color="auto"/>
            </w:tcBorders>
            <w:shd w:val="clear" w:color="auto" w:fill="FFFFFF"/>
            <w:hideMark/>
          </w:tcPr>
          <w:p w14:paraId="1957D034" w14:textId="31D12FD4"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amu</w:t>
            </w:r>
          </w:p>
        </w:tc>
        <w:tc>
          <w:tcPr>
            <w:tcW w:w="0" w:type="auto"/>
            <w:tcBorders>
              <w:top w:val="single" w:sz="4" w:space="0" w:color="auto"/>
            </w:tcBorders>
            <w:shd w:val="clear" w:color="auto" w:fill="FFFFFF"/>
            <w:hideMark/>
          </w:tcPr>
          <w:p w14:paraId="58DB1C2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tcBorders>
              <w:top w:val="single" w:sz="4" w:space="0" w:color="auto"/>
            </w:tcBorders>
            <w:shd w:val="clear" w:color="auto" w:fill="FFFFFF"/>
            <w:hideMark/>
          </w:tcPr>
          <w:p w14:paraId="68D3E606"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tcBorders>
              <w:top w:val="single" w:sz="4" w:space="0" w:color="auto"/>
            </w:tcBorders>
            <w:shd w:val="clear" w:color="auto" w:fill="FFFFFF"/>
            <w:hideMark/>
          </w:tcPr>
          <w:p w14:paraId="242C569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tcBorders>
              <w:top w:val="single" w:sz="4" w:space="0" w:color="auto"/>
            </w:tcBorders>
            <w:shd w:val="clear" w:color="auto" w:fill="FFFFFF"/>
            <w:hideMark/>
          </w:tcPr>
          <w:p w14:paraId="540198B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3DA4265" w14:textId="77777777" w:rsidTr="007D43D4">
        <w:trPr>
          <w:trHeight w:val="460"/>
        </w:trPr>
        <w:tc>
          <w:tcPr>
            <w:tcW w:w="1128" w:type="dxa"/>
            <w:vMerge/>
            <w:tcBorders>
              <w:bottom w:val="single" w:sz="4" w:space="0" w:color="auto"/>
              <w:right w:val="single" w:sz="4" w:space="0" w:color="auto"/>
            </w:tcBorders>
            <w:shd w:val="clear" w:color="auto" w:fill="FFFFFF"/>
          </w:tcPr>
          <w:p w14:paraId="2A92D548"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2A1960D1" w14:textId="33A06015"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bordeaux</w:t>
            </w:r>
          </w:p>
        </w:tc>
        <w:tc>
          <w:tcPr>
            <w:tcW w:w="0" w:type="auto"/>
            <w:shd w:val="clear" w:color="auto" w:fill="FFFFFF"/>
            <w:hideMark/>
          </w:tcPr>
          <w:p w14:paraId="2AA3EBD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6D9BA6F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0761485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3A21202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3914BA89" w14:textId="77777777" w:rsidTr="007D43D4">
        <w:trPr>
          <w:trHeight w:val="460"/>
        </w:trPr>
        <w:tc>
          <w:tcPr>
            <w:tcW w:w="1128" w:type="dxa"/>
            <w:vMerge/>
            <w:tcBorders>
              <w:bottom w:val="single" w:sz="4" w:space="0" w:color="auto"/>
              <w:right w:val="single" w:sz="4" w:space="0" w:color="auto"/>
            </w:tcBorders>
            <w:shd w:val="clear" w:color="auto" w:fill="FFFFFF"/>
          </w:tcPr>
          <w:p w14:paraId="2F4158F7"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0731DD35" w14:textId="5E0CE1DA"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brainnetome</w:t>
            </w:r>
          </w:p>
        </w:tc>
        <w:tc>
          <w:tcPr>
            <w:tcW w:w="0" w:type="auto"/>
            <w:shd w:val="clear" w:color="auto" w:fill="FFFFFF"/>
            <w:hideMark/>
          </w:tcPr>
          <w:p w14:paraId="1EFFFCC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c>
          <w:tcPr>
            <w:tcW w:w="0" w:type="auto"/>
            <w:shd w:val="clear" w:color="auto" w:fill="FFFFFF"/>
            <w:hideMark/>
          </w:tcPr>
          <w:p w14:paraId="5D91B69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11</w:t>
            </w:r>
          </w:p>
        </w:tc>
        <w:tc>
          <w:tcPr>
            <w:tcW w:w="0" w:type="auto"/>
            <w:shd w:val="clear" w:color="auto" w:fill="FFFFFF"/>
            <w:hideMark/>
          </w:tcPr>
          <w:p w14:paraId="3A1767B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11</w:t>
            </w:r>
          </w:p>
        </w:tc>
        <w:tc>
          <w:tcPr>
            <w:tcW w:w="0" w:type="auto"/>
            <w:shd w:val="clear" w:color="auto" w:fill="FFFFFF"/>
            <w:hideMark/>
          </w:tcPr>
          <w:p w14:paraId="2EF2F10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435D02E" w14:textId="77777777" w:rsidTr="007D43D4">
        <w:trPr>
          <w:trHeight w:val="460"/>
        </w:trPr>
        <w:tc>
          <w:tcPr>
            <w:tcW w:w="1128" w:type="dxa"/>
            <w:vMerge/>
            <w:tcBorders>
              <w:bottom w:val="single" w:sz="4" w:space="0" w:color="auto"/>
              <w:right w:val="single" w:sz="4" w:space="0" w:color="auto"/>
            </w:tcBorders>
            <w:shd w:val="clear" w:color="auto" w:fill="FFFFFF"/>
          </w:tcPr>
          <w:p w14:paraId="5FB39D7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6B44E751" w14:textId="78FEBD5D"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CASIA</w:t>
            </w:r>
          </w:p>
        </w:tc>
        <w:tc>
          <w:tcPr>
            <w:tcW w:w="0" w:type="auto"/>
            <w:shd w:val="clear" w:color="auto" w:fill="FFFFFF"/>
            <w:hideMark/>
          </w:tcPr>
          <w:p w14:paraId="4D6B0E8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shd w:val="clear" w:color="auto" w:fill="FFFFFF"/>
            <w:hideMark/>
          </w:tcPr>
          <w:p w14:paraId="1F1A287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8</w:t>
            </w:r>
          </w:p>
        </w:tc>
        <w:tc>
          <w:tcPr>
            <w:tcW w:w="0" w:type="auto"/>
            <w:shd w:val="clear" w:color="auto" w:fill="FFFFFF"/>
            <w:hideMark/>
          </w:tcPr>
          <w:p w14:paraId="498E3C2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hideMark/>
          </w:tcPr>
          <w:p w14:paraId="70A5D05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r>
      <w:tr w:rsidR="00B467E0" w:rsidRPr="00F31347" w14:paraId="238B74D0" w14:textId="77777777" w:rsidTr="007D43D4">
        <w:trPr>
          <w:trHeight w:val="460"/>
        </w:trPr>
        <w:tc>
          <w:tcPr>
            <w:tcW w:w="1128" w:type="dxa"/>
            <w:vMerge/>
            <w:tcBorders>
              <w:bottom w:val="single" w:sz="4" w:space="0" w:color="auto"/>
              <w:right w:val="single" w:sz="4" w:space="0" w:color="auto"/>
            </w:tcBorders>
            <w:shd w:val="clear" w:color="auto" w:fill="FFFFFF"/>
          </w:tcPr>
          <w:p w14:paraId="001125D5"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3F8027E3" w14:textId="08AD6BE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CRI_BJ</w:t>
            </w:r>
          </w:p>
        </w:tc>
        <w:tc>
          <w:tcPr>
            <w:tcW w:w="0" w:type="auto"/>
            <w:shd w:val="clear" w:color="auto" w:fill="FFFFFF"/>
            <w:hideMark/>
          </w:tcPr>
          <w:p w14:paraId="32870BA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32</w:t>
            </w:r>
          </w:p>
        </w:tc>
        <w:tc>
          <w:tcPr>
            <w:tcW w:w="0" w:type="auto"/>
            <w:shd w:val="clear" w:color="auto" w:fill="FFFFFF"/>
            <w:hideMark/>
          </w:tcPr>
          <w:p w14:paraId="01D5E30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50 (4 excluded)</w:t>
            </w:r>
          </w:p>
        </w:tc>
        <w:tc>
          <w:tcPr>
            <w:tcW w:w="0" w:type="auto"/>
            <w:shd w:val="clear" w:color="auto" w:fill="FFFFFF"/>
            <w:hideMark/>
          </w:tcPr>
          <w:p w14:paraId="057243B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22 (1 excluded)</w:t>
            </w:r>
          </w:p>
        </w:tc>
        <w:tc>
          <w:tcPr>
            <w:tcW w:w="0" w:type="auto"/>
            <w:shd w:val="clear" w:color="auto" w:fill="FFFFFF"/>
            <w:hideMark/>
          </w:tcPr>
          <w:p w14:paraId="0B9D106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11</w:t>
            </w:r>
          </w:p>
        </w:tc>
      </w:tr>
      <w:tr w:rsidR="00B467E0" w:rsidRPr="00F31347" w14:paraId="76D08C26" w14:textId="77777777" w:rsidTr="007D43D4">
        <w:trPr>
          <w:trHeight w:val="460"/>
        </w:trPr>
        <w:tc>
          <w:tcPr>
            <w:tcW w:w="1128" w:type="dxa"/>
            <w:vMerge/>
            <w:tcBorders>
              <w:bottom w:val="single" w:sz="4" w:space="0" w:color="auto"/>
              <w:right w:val="single" w:sz="4" w:space="0" w:color="auto"/>
            </w:tcBorders>
            <w:shd w:val="clear" w:color="auto" w:fill="FFFFFF"/>
          </w:tcPr>
          <w:p w14:paraId="648C8D6D"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004E5D94" w14:textId="516D2E0D"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ecnu</w:t>
            </w:r>
          </w:p>
        </w:tc>
        <w:tc>
          <w:tcPr>
            <w:tcW w:w="0" w:type="auto"/>
            <w:shd w:val="clear" w:color="auto" w:fill="FFFFFF"/>
            <w:hideMark/>
          </w:tcPr>
          <w:p w14:paraId="5968AF7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shd w:val="clear" w:color="auto" w:fill="FFFFFF"/>
            <w:hideMark/>
          </w:tcPr>
          <w:p w14:paraId="2021152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shd w:val="clear" w:color="auto" w:fill="FFFFFF"/>
            <w:hideMark/>
          </w:tcPr>
          <w:p w14:paraId="3035004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c>
          <w:tcPr>
            <w:tcW w:w="0" w:type="auto"/>
            <w:shd w:val="clear" w:color="auto" w:fill="FFFFFF"/>
            <w:hideMark/>
          </w:tcPr>
          <w:p w14:paraId="7C58D42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15B7C228" w14:textId="77777777" w:rsidTr="007D43D4">
        <w:trPr>
          <w:trHeight w:val="460"/>
        </w:trPr>
        <w:tc>
          <w:tcPr>
            <w:tcW w:w="1128" w:type="dxa"/>
            <w:vMerge/>
            <w:tcBorders>
              <w:bottom w:val="single" w:sz="4" w:space="0" w:color="auto"/>
              <w:right w:val="single" w:sz="4" w:space="0" w:color="auto"/>
            </w:tcBorders>
            <w:shd w:val="clear" w:color="auto" w:fill="FFFFFF"/>
          </w:tcPr>
          <w:p w14:paraId="33DD5A15"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399D8ADC" w14:textId="7F1A6D3B"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ecnu-chen</w:t>
            </w:r>
          </w:p>
        </w:tc>
        <w:tc>
          <w:tcPr>
            <w:tcW w:w="0" w:type="auto"/>
            <w:shd w:val="clear" w:color="auto" w:fill="FFFFFF"/>
            <w:hideMark/>
          </w:tcPr>
          <w:p w14:paraId="6BE4F9E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10</w:t>
            </w:r>
          </w:p>
        </w:tc>
        <w:tc>
          <w:tcPr>
            <w:tcW w:w="0" w:type="auto"/>
            <w:shd w:val="clear" w:color="auto" w:fill="FFFFFF"/>
            <w:hideMark/>
          </w:tcPr>
          <w:p w14:paraId="4A5406E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11</w:t>
            </w:r>
          </w:p>
        </w:tc>
        <w:tc>
          <w:tcPr>
            <w:tcW w:w="0" w:type="auto"/>
            <w:shd w:val="clear" w:color="auto" w:fill="FFFFFF"/>
            <w:hideMark/>
          </w:tcPr>
          <w:p w14:paraId="1499D304"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6C41070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893E3F7" w14:textId="77777777" w:rsidTr="007D43D4">
        <w:trPr>
          <w:trHeight w:val="460"/>
        </w:trPr>
        <w:tc>
          <w:tcPr>
            <w:tcW w:w="1128" w:type="dxa"/>
            <w:vMerge/>
            <w:tcBorders>
              <w:bottom w:val="single" w:sz="4" w:space="0" w:color="auto"/>
              <w:right w:val="single" w:sz="4" w:space="0" w:color="auto"/>
            </w:tcBorders>
            <w:shd w:val="clear" w:color="auto" w:fill="FFFFFF"/>
          </w:tcPr>
          <w:p w14:paraId="1AB29282"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5A042EF" w14:textId="4DD5B5F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gaochaohong</w:t>
            </w:r>
          </w:p>
        </w:tc>
        <w:tc>
          <w:tcPr>
            <w:tcW w:w="0" w:type="auto"/>
            <w:shd w:val="clear" w:color="auto" w:fill="FFFFFF"/>
            <w:hideMark/>
          </w:tcPr>
          <w:p w14:paraId="3034B2D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10</w:t>
            </w:r>
          </w:p>
        </w:tc>
        <w:tc>
          <w:tcPr>
            <w:tcW w:w="0" w:type="auto"/>
            <w:shd w:val="clear" w:color="auto" w:fill="FFFFFF"/>
            <w:hideMark/>
          </w:tcPr>
          <w:p w14:paraId="70BD26F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28</w:t>
            </w:r>
          </w:p>
        </w:tc>
        <w:tc>
          <w:tcPr>
            <w:tcW w:w="0" w:type="auto"/>
            <w:shd w:val="clear" w:color="auto" w:fill="FFFFFF"/>
            <w:hideMark/>
          </w:tcPr>
          <w:p w14:paraId="238D85B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074E7966"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C804291" w14:textId="77777777" w:rsidTr="007D43D4">
        <w:trPr>
          <w:trHeight w:val="460"/>
        </w:trPr>
        <w:tc>
          <w:tcPr>
            <w:tcW w:w="1128" w:type="dxa"/>
            <w:vMerge/>
            <w:tcBorders>
              <w:bottom w:val="single" w:sz="4" w:space="0" w:color="auto"/>
              <w:right w:val="single" w:sz="4" w:space="0" w:color="auto"/>
            </w:tcBorders>
            <w:shd w:val="clear" w:color="auto" w:fill="FFFFFF"/>
          </w:tcPr>
          <w:p w14:paraId="79CA3F1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0C9D777D" w14:textId="4FAB4D88"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ion</w:t>
            </w:r>
          </w:p>
        </w:tc>
        <w:tc>
          <w:tcPr>
            <w:tcW w:w="0" w:type="auto"/>
            <w:shd w:val="clear" w:color="auto" w:fill="FFFFFF"/>
            <w:hideMark/>
          </w:tcPr>
          <w:p w14:paraId="0FFDBA7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8</w:t>
            </w:r>
          </w:p>
        </w:tc>
        <w:tc>
          <w:tcPr>
            <w:tcW w:w="0" w:type="auto"/>
            <w:shd w:val="clear" w:color="auto" w:fill="FFFFFF"/>
            <w:hideMark/>
          </w:tcPr>
          <w:p w14:paraId="13E67E8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0C91F0F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55D521D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35AD1FAB" w14:textId="77777777" w:rsidTr="007D43D4">
        <w:trPr>
          <w:trHeight w:val="460"/>
        </w:trPr>
        <w:tc>
          <w:tcPr>
            <w:tcW w:w="1128" w:type="dxa"/>
            <w:vMerge/>
            <w:tcBorders>
              <w:bottom w:val="single" w:sz="4" w:space="0" w:color="auto"/>
              <w:right w:val="single" w:sz="4" w:space="0" w:color="auto"/>
            </w:tcBorders>
            <w:shd w:val="clear" w:color="auto" w:fill="FFFFFF"/>
          </w:tcPr>
          <w:p w14:paraId="6A0D0F8F"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0F86B27C" w14:textId="5EE3F3CE"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iscmj</w:t>
            </w:r>
          </w:p>
        </w:tc>
        <w:tc>
          <w:tcPr>
            <w:tcW w:w="0" w:type="auto"/>
            <w:shd w:val="clear" w:color="auto" w:fill="FFFFFF"/>
            <w:hideMark/>
          </w:tcPr>
          <w:p w14:paraId="3D79F1A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shd w:val="clear" w:color="auto" w:fill="FFFFFF"/>
            <w:hideMark/>
          </w:tcPr>
          <w:p w14:paraId="0A3751E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14 (8 excluded)</w:t>
            </w:r>
          </w:p>
        </w:tc>
        <w:tc>
          <w:tcPr>
            <w:tcW w:w="0" w:type="auto"/>
            <w:shd w:val="clear" w:color="auto" w:fill="FFFFFF"/>
            <w:hideMark/>
          </w:tcPr>
          <w:p w14:paraId="074DEF6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53E5E5C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4804C9B9" w14:textId="77777777" w:rsidTr="007D43D4">
        <w:trPr>
          <w:trHeight w:val="460"/>
        </w:trPr>
        <w:tc>
          <w:tcPr>
            <w:tcW w:w="1128" w:type="dxa"/>
            <w:vMerge/>
            <w:tcBorders>
              <w:bottom w:val="single" w:sz="4" w:space="0" w:color="auto"/>
              <w:right w:val="single" w:sz="4" w:space="0" w:color="auto"/>
            </w:tcBorders>
            <w:shd w:val="clear" w:color="auto" w:fill="FFFFFF"/>
          </w:tcPr>
          <w:p w14:paraId="282EB587"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DA4C02E" w14:textId="121AC61B"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liuning</w:t>
            </w:r>
          </w:p>
        </w:tc>
        <w:tc>
          <w:tcPr>
            <w:tcW w:w="0" w:type="auto"/>
            <w:shd w:val="clear" w:color="auto" w:fill="FFFFFF"/>
            <w:hideMark/>
          </w:tcPr>
          <w:p w14:paraId="446D957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24</w:t>
            </w:r>
          </w:p>
        </w:tc>
        <w:tc>
          <w:tcPr>
            <w:tcW w:w="0" w:type="auto"/>
            <w:shd w:val="clear" w:color="auto" w:fill="FFFFFF"/>
            <w:hideMark/>
          </w:tcPr>
          <w:p w14:paraId="3B0C515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24</w:t>
            </w:r>
          </w:p>
        </w:tc>
        <w:tc>
          <w:tcPr>
            <w:tcW w:w="0" w:type="auto"/>
            <w:shd w:val="clear" w:color="auto" w:fill="FFFFFF"/>
            <w:hideMark/>
          </w:tcPr>
          <w:p w14:paraId="6298951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24</w:t>
            </w:r>
          </w:p>
        </w:tc>
        <w:tc>
          <w:tcPr>
            <w:tcW w:w="0" w:type="auto"/>
            <w:shd w:val="clear" w:color="auto" w:fill="FFFFFF"/>
            <w:hideMark/>
          </w:tcPr>
          <w:p w14:paraId="129DBA6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A10BDC1" w14:textId="77777777" w:rsidTr="007D43D4">
        <w:trPr>
          <w:trHeight w:val="460"/>
        </w:trPr>
        <w:tc>
          <w:tcPr>
            <w:tcW w:w="1128" w:type="dxa"/>
            <w:vMerge/>
            <w:tcBorders>
              <w:bottom w:val="single" w:sz="4" w:space="0" w:color="auto"/>
              <w:right w:val="single" w:sz="4" w:space="0" w:color="auto"/>
            </w:tcBorders>
            <w:shd w:val="clear" w:color="auto" w:fill="FFFFFF"/>
          </w:tcPr>
          <w:p w14:paraId="71220029"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7ABBA2E8" w14:textId="22F6CCF8"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lyon</w:t>
            </w:r>
          </w:p>
        </w:tc>
        <w:tc>
          <w:tcPr>
            <w:tcW w:w="0" w:type="auto"/>
            <w:shd w:val="clear" w:color="auto" w:fill="FFFFFF"/>
            <w:hideMark/>
          </w:tcPr>
          <w:p w14:paraId="0B65A34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w:t>
            </w:r>
          </w:p>
        </w:tc>
        <w:tc>
          <w:tcPr>
            <w:tcW w:w="0" w:type="auto"/>
            <w:shd w:val="clear" w:color="auto" w:fill="FFFFFF"/>
            <w:hideMark/>
          </w:tcPr>
          <w:p w14:paraId="5535C484"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0AC0E11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2488AAE4"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D130C91" w14:textId="77777777" w:rsidTr="007D43D4">
        <w:trPr>
          <w:trHeight w:val="460"/>
        </w:trPr>
        <w:tc>
          <w:tcPr>
            <w:tcW w:w="1128" w:type="dxa"/>
            <w:vMerge/>
            <w:tcBorders>
              <w:bottom w:val="single" w:sz="4" w:space="0" w:color="auto"/>
              <w:right w:val="single" w:sz="4" w:space="0" w:color="auto"/>
            </w:tcBorders>
            <w:shd w:val="clear" w:color="auto" w:fill="FFFFFF"/>
          </w:tcPr>
          <w:p w14:paraId="34E4B109"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5F4C4F2E" w14:textId="406D1C55"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mcgill</w:t>
            </w:r>
          </w:p>
        </w:tc>
        <w:tc>
          <w:tcPr>
            <w:tcW w:w="0" w:type="auto"/>
            <w:shd w:val="clear" w:color="auto" w:fill="FFFFFF"/>
            <w:hideMark/>
          </w:tcPr>
          <w:p w14:paraId="0D868F26"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hideMark/>
          </w:tcPr>
          <w:p w14:paraId="7E2E6CC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21 (1 excluded)</w:t>
            </w:r>
          </w:p>
        </w:tc>
        <w:tc>
          <w:tcPr>
            <w:tcW w:w="0" w:type="auto"/>
            <w:shd w:val="clear" w:color="auto" w:fill="FFFFFF"/>
            <w:hideMark/>
          </w:tcPr>
          <w:p w14:paraId="56113064"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c>
          <w:tcPr>
            <w:tcW w:w="0" w:type="auto"/>
            <w:shd w:val="clear" w:color="auto" w:fill="FFFFFF"/>
            <w:hideMark/>
          </w:tcPr>
          <w:p w14:paraId="6C7A5B7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3898D9AB" w14:textId="77777777" w:rsidTr="007D43D4">
        <w:trPr>
          <w:trHeight w:val="460"/>
        </w:trPr>
        <w:tc>
          <w:tcPr>
            <w:tcW w:w="1128" w:type="dxa"/>
            <w:vMerge/>
            <w:tcBorders>
              <w:bottom w:val="single" w:sz="4" w:space="0" w:color="auto"/>
              <w:right w:val="single" w:sz="4" w:space="0" w:color="auto"/>
            </w:tcBorders>
            <w:shd w:val="clear" w:color="auto" w:fill="FFFFFF"/>
          </w:tcPr>
          <w:p w14:paraId="7791A925"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ED5DCBC" w14:textId="44687D09"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monkeykindom</w:t>
            </w:r>
          </w:p>
        </w:tc>
        <w:tc>
          <w:tcPr>
            <w:tcW w:w="0" w:type="auto"/>
            <w:shd w:val="clear" w:color="auto" w:fill="FFFFFF"/>
            <w:hideMark/>
          </w:tcPr>
          <w:p w14:paraId="7D81EBC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7C3EA56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44</w:t>
            </w:r>
          </w:p>
        </w:tc>
        <w:tc>
          <w:tcPr>
            <w:tcW w:w="0" w:type="auto"/>
            <w:shd w:val="clear" w:color="auto" w:fill="FFFFFF"/>
            <w:hideMark/>
          </w:tcPr>
          <w:p w14:paraId="0A5B58B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c>
          <w:tcPr>
            <w:tcW w:w="0" w:type="auto"/>
            <w:shd w:val="clear" w:color="auto" w:fill="FFFFFF"/>
            <w:hideMark/>
          </w:tcPr>
          <w:p w14:paraId="6D678CFE"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58EED964" w14:textId="77777777" w:rsidTr="007D43D4">
        <w:trPr>
          <w:trHeight w:val="460"/>
        </w:trPr>
        <w:tc>
          <w:tcPr>
            <w:tcW w:w="1128" w:type="dxa"/>
            <w:vMerge/>
            <w:tcBorders>
              <w:bottom w:val="single" w:sz="4" w:space="0" w:color="auto"/>
              <w:right w:val="single" w:sz="4" w:space="0" w:color="auto"/>
            </w:tcBorders>
            <w:shd w:val="clear" w:color="auto" w:fill="FFFFFF"/>
          </w:tcPr>
          <w:p w14:paraId="3028C3D6"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5AE35674" w14:textId="2A12D958"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mountsinai-P</w:t>
            </w:r>
          </w:p>
        </w:tc>
        <w:tc>
          <w:tcPr>
            <w:tcW w:w="0" w:type="auto"/>
            <w:shd w:val="clear" w:color="auto" w:fill="FFFFFF"/>
            <w:hideMark/>
          </w:tcPr>
          <w:p w14:paraId="5E78781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w:t>
            </w:r>
          </w:p>
        </w:tc>
        <w:tc>
          <w:tcPr>
            <w:tcW w:w="0" w:type="auto"/>
            <w:shd w:val="clear" w:color="auto" w:fill="FFFFFF"/>
            <w:hideMark/>
          </w:tcPr>
          <w:p w14:paraId="4EA4871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27</w:t>
            </w:r>
          </w:p>
        </w:tc>
        <w:tc>
          <w:tcPr>
            <w:tcW w:w="0" w:type="auto"/>
            <w:shd w:val="clear" w:color="auto" w:fill="FFFFFF"/>
            <w:hideMark/>
          </w:tcPr>
          <w:p w14:paraId="18DF4AA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c>
          <w:tcPr>
            <w:tcW w:w="0" w:type="auto"/>
            <w:shd w:val="clear" w:color="auto" w:fill="FFFFFF"/>
            <w:hideMark/>
          </w:tcPr>
          <w:p w14:paraId="4940E06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7DDAE2B4" w14:textId="77777777" w:rsidTr="007D43D4">
        <w:trPr>
          <w:trHeight w:val="460"/>
        </w:trPr>
        <w:tc>
          <w:tcPr>
            <w:tcW w:w="1128" w:type="dxa"/>
            <w:vMerge/>
            <w:tcBorders>
              <w:bottom w:val="single" w:sz="4" w:space="0" w:color="auto"/>
              <w:right w:val="single" w:sz="4" w:space="0" w:color="auto"/>
            </w:tcBorders>
            <w:shd w:val="clear" w:color="auto" w:fill="FFFFFF"/>
          </w:tcPr>
          <w:p w14:paraId="06D667C4"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5E16ADB7" w14:textId="26EDAB6E"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mountsinai-S</w:t>
            </w:r>
          </w:p>
        </w:tc>
        <w:tc>
          <w:tcPr>
            <w:tcW w:w="0" w:type="auto"/>
            <w:shd w:val="clear" w:color="auto" w:fill="FFFFFF"/>
            <w:hideMark/>
          </w:tcPr>
          <w:p w14:paraId="27131DE6"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c>
          <w:tcPr>
            <w:tcW w:w="0" w:type="auto"/>
            <w:shd w:val="clear" w:color="auto" w:fill="FFFFFF"/>
            <w:hideMark/>
          </w:tcPr>
          <w:p w14:paraId="236EC0E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50 (3 excluded)</w:t>
            </w:r>
          </w:p>
        </w:tc>
        <w:tc>
          <w:tcPr>
            <w:tcW w:w="0" w:type="auto"/>
            <w:shd w:val="clear" w:color="auto" w:fill="FFFFFF"/>
            <w:hideMark/>
          </w:tcPr>
          <w:p w14:paraId="6AEBD25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c>
          <w:tcPr>
            <w:tcW w:w="0" w:type="auto"/>
            <w:shd w:val="clear" w:color="auto" w:fill="FFFFFF"/>
            <w:hideMark/>
          </w:tcPr>
          <w:p w14:paraId="73F0F45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23238C9" w14:textId="77777777" w:rsidTr="007D43D4">
        <w:trPr>
          <w:trHeight w:val="460"/>
        </w:trPr>
        <w:tc>
          <w:tcPr>
            <w:tcW w:w="1128" w:type="dxa"/>
            <w:vMerge/>
            <w:tcBorders>
              <w:bottom w:val="single" w:sz="4" w:space="0" w:color="auto"/>
              <w:right w:val="single" w:sz="4" w:space="0" w:color="auto"/>
            </w:tcBorders>
            <w:shd w:val="clear" w:color="auto" w:fill="FFFFFF"/>
          </w:tcPr>
          <w:p w14:paraId="3A88A1D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513814A4" w14:textId="6A5784A5"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newcastle</w:t>
            </w:r>
          </w:p>
        </w:tc>
        <w:tc>
          <w:tcPr>
            <w:tcW w:w="0" w:type="auto"/>
            <w:shd w:val="clear" w:color="auto" w:fill="FFFFFF"/>
            <w:hideMark/>
          </w:tcPr>
          <w:p w14:paraId="6F7CBE2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14</w:t>
            </w:r>
          </w:p>
        </w:tc>
        <w:tc>
          <w:tcPr>
            <w:tcW w:w="0" w:type="auto"/>
            <w:shd w:val="clear" w:color="auto" w:fill="FFFFFF"/>
            <w:hideMark/>
          </w:tcPr>
          <w:p w14:paraId="1F97D18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22</w:t>
            </w:r>
          </w:p>
        </w:tc>
        <w:tc>
          <w:tcPr>
            <w:tcW w:w="0" w:type="auto"/>
            <w:shd w:val="clear" w:color="auto" w:fill="FFFFFF"/>
            <w:hideMark/>
          </w:tcPr>
          <w:p w14:paraId="1E4F2A4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10</w:t>
            </w:r>
          </w:p>
        </w:tc>
        <w:tc>
          <w:tcPr>
            <w:tcW w:w="0" w:type="auto"/>
            <w:shd w:val="clear" w:color="auto" w:fill="FFFFFF"/>
            <w:hideMark/>
          </w:tcPr>
          <w:p w14:paraId="5E168D2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531E0BF8" w14:textId="77777777" w:rsidTr="007D43D4">
        <w:trPr>
          <w:trHeight w:val="460"/>
        </w:trPr>
        <w:tc>
          <w:tcPr>
            <w:tcW w:w="1128" w:type="dxa"/>
            <w:vMerge/>
            <w:tcBorders>
              <w:bottom w:val="single" w:sz="4" w:space="0" w:color="auto"/>
              <w:right w:val="single" w:sz="4" w:space="0" w:color="auto"/>
            </w:tcBorders>
            <w:shd w:val="clear" w:color="auto" w:fill="FFFFFF"/>
          </w:tcPr>
          <w:p w14:paraId="3535C2D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7BB93728" w14:textId="26B62853"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nin</w:t>
            </w:r>
          </w:p>
        </w:tc>
        <w:tc>
          <w:tcPr>
            <w:tcW w:w="0" w:type="auto"/>
            <w:shd w:val="clear" w:color="auto" w:fill="FFFFFF"/>
            <w:hideMark/>
          </w:tcPr>
          <w:p w14:paraId="0B85E5F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2AD3953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66</w:t>
            </w:r>
          </w:p>
        </w:tc>
        <w:tc>
          <w:tcPr>
            <w:tcW w:w="0" w:type="auto"/>
            <w:shd w:val="clear" w:color="auto" w:fill="FFFFFF"/>
            <w:hideMark/>
          </w:tcPr>
          <w:p w14:paraId="120F1A3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686DB0A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52C2FE0" w14:textId="77777777" w:rsidTr="007D43D4">
        <w:trPr>
          <w:trHeight w:val="460"/>
        </w:trPr>
        <w:tc>
          <w:tcPr>
            <w:tcW w:w="1128" w:type="dxa"/>
            <w:vMerge/>
            <w:tcBorders>
              <w:bottom w:val="single" w:sz="4" w:space="0" w:color="auto"/>
              <w:right w:val="single" w:sz="4" w:space="0" w:color="auto"/>
            </w:tcBorders>
            <w:shd w:val="clear" w:color="auto" w:fill="FFFFFF"/>
          </w:tcPr>
          <w:p w14:paraId="78116563"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2BE101F" w14:textId="6A812911"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nki</w:t>
            </w:r>
          </w:p>
        </w:tc>
        <w:tc>
          <w:tcPr>
            <w:tcW w:w="0" w:type="auto"/>
            <w:shd w:val="clear" w:color="auto" w:fill="FFFFFF"/>
            <w:hideMark/>
          </w:tcPr>
          <w:p w14:paraId="107D45B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30E91A4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81</w:t>
            </w:r>
          </w:p>
        </w:tc>
        <w:tc>
          <w:tcPr>
            <w:tcW w:w="0" w:type="auto"/>
            <w:shd w:val="clear" w:color="auto" w:fill="FFFFFF"/>
            <w:hideMark/>
          </w:tcPr>
          <w:p w14:paraId="79A225F4"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5C96EDC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769394C1" w14:textId="77777777" w:rsidTr="007D43D4">
        <w:trPr>
          <w:trHeight w:val="460"/>
        </w:trPr>
        <w:tc>
          <w:tcPr>
            <w:tcW w:w="1128" w:type="dxa"/>
            <w:vMerge/>
            <w:tcBorders>
              <w:bottom w:val="single" w:sz="4" w:space="0" w:color="auto"/>
              <w:right w:val="single" w:sz="4" w:space="0" w:color="auto"/>
            </w:tcBorders>
            <w:shd w:val="clear" w:color="auto" w:fill="FFFFFF"/>
          </w:tcPr>
          <w:p w14:paraId="0C9800AE"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2B357CA4" w14:textId="4E6B7C9A"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ohsu</w:t>
            </w:r>
          </w:p>
        </w:tc>
        <w:tc>
          <w:tcPr>
            <w:tcW w:w="0" w:type="auto"/>
            <w:shd w:val="clear" w:color="auto" w:fill="FFFFFF"/>
            <w:hideMark/>
          </w:tcPr>
          <w:p w14:paraId="3DFB785E"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7345915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16</w:t>
            </w:r>
          </w:p>
        </w:tc>
        <w:tc>
          <w:tcPr>
            <w:tcW w:w="0" w:type="auto"/>
            <w:shd w:val="clear" w:color="auto" w:fill="FFFFFF"/>
            <w:hideMark/>
          </w:tcPr>
          <w:p w14:paraId="4EE6166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16</w:t>
            </w:r>
          </w:p>
        </w:tc>
        <w:tc>
          <w:tcPr>
            <w:tcW w:w="0" w:type="auto"/>
            <w:shd w:val="clear" w:color="auto" w:fill="FFFFFF"/>
            <w:hideMark/>
          </w:tcPr>
          <w:p w14:paraId="6BF6CFE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4F3ED4BE" w14:textId="77777777" w:rsidTr="007D43D4">
        <w:trPr>
          <w:trHeight w:val="460"/>
        </w:trPr>
        <w:tc>
          <w:tcPr>
            <w:tcW w:w="1128" w:type="dxa"/>
            <w:vMerge/>
            <w:tcBorders>
              <w:bottom w:val="single" w:sz="4" w:space="0" w:color="auto"/>
              <w:right w:val="single" w:sz="4" w:space="0" w:color="auto"/>
            </w:tcBorders>
            <w:shd w:val="clear" w:color="auto" w:fill="FFFFFF"/>
          </w:tcPr>
          <w:p w14:paraId="57D61EA1"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16BEB26B" w14:textId="3E5ED9CB"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oxford</w:t>
            </w:r>
          </w:p>
        </w:tc>
        <w:tc>
          <w:tcPr>
            <w:tcW w:w="0" w:type="auto"/>
            <w:shd w:val="clear" w:color="auto" w:fill="FFFFFF"/>
            <w:hideMark/>
          </w:tcPr>
          <w:p w14:paraId="2CCF618E"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20</w:t>
            </w:r>
          </w:p>
        </w:tc>
        <w:tc>
          <w:tcPr>
            <w:tcW w:w="0" w:type="auto"/>
            <w:shd w:val="clear" w:color="auto" w:fill="FFFFFF"/>
            <w:hideMark/>
          </w:tcPr>
          <w:p w14:paraId="2ADE3E4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92</w:t>
            </w:r>
          </w:p>
        </w:tc>
        <w:tc>
          <w:tcPr>
            <w:tcW w:w="0" w:type="auto"/>
            <w:shd w:val="clear" w:color="auto" w:fill="FFFFFF"/>
            <w:hideMark/>
          </w:tcPr>
          <w:p w14:paraId="2B0824C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7276B65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7B42C2DA" w14:textId="77777777" w:rsidTr="007D43D4">
        <w:trPr>
          <w:trHeight w:val="460"/>
        </w:trPr>
        <w:tc>
          <w:tcPr>
            <w:tcW w:w="1128" w:type="dxa"/>
            <w:vMerge/>
            <w:tcBorders>
              <w:bottom w:val="single" w:sz="4" w:space="0" w:color="auto"/>
              <w:right w:val="single" w:sz="4" w:space="0" w:color="auto"/>
            </w:tcBorders>
            <w:shd w:val="clear" w:color="auto" w:fill="FFFFFF"/>
          </w:tcPr>
          <w:p w14:paraId="655480BE"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38745776" w14:textId="4C61F72E"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princeton</w:t>
            </w:r>
          </w:p>
        </w:tc>
        <w:tc>
          <w:tcPr>
            <w:tcW w:w="0" w:type="auto"/>
            <w:shd w:val="clear" w:color="auto" w:fill="FFFFFF"/>
            <w:hideMark/>
          </w:tcPr>
          <w:p w14:paraId="624C2CE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1F64388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62D9178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3D68DF1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6875A59" w14:textId="77777777" w:rsidTr="007D43D4">
        <w:trPr>
          <w:trHeight w:val="460"/>
        </w:trPr>
        <w:tc>
          <w:tcPr>
            <w:tcW w:w="1128" w:type="dxa"/>
            <w:vMerge/>
            <w:tcBorders>
              <w:bottom w:val="single" w:sz="4" w:space="0" w:color="auto"/>
              <w:right w:val="single" w:sz="4" w:space="0" w:color="auto"/>
            </w:tcBorders>
            <w:shd w:val="clear" w:color="auto" w:fill="FFFFFF"/>
          </w:tcPr>
          <w:p w14:paraId="0E7FCB16"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B3A1510" w14:textId="75DBDB7A"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rochester</w:t>
            </w:r>
          </w:p>
        </w:tc>
        <w:tc>
          <w:tcPr>
            <w:tcW w:w="0" w:type="auto"/>
            <w:shd w:val="clear" w:color="auto" w:fill="FFFFFF"/>
            <w:hideMark/>
          </w:tcPr>
          <w:p w14:paraId="0E46E7FF"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hideMark/>
          </w:tcPr>
          <w:p w14:paraId="513EEBA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hideMark/>
          </w:tcPr>
          <w:p w14:paraId="75E3C44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3DEDCAB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C804157" w14:textId="77777777" w:rsidTr="007D43D4">
        <w:trPr>
          <w:trHeight w:val="460"/>
        </w:trPr>
        <w:tc>
          <w:tcPr>
            <w:tcW w:w="1128" w:type="dxa"/>
            <w:vMerge/>
            <w:tcBorders>
              <w:bottom w:val="single" w:sz="4" w:space="0" w:color="auto"/>
              <w:right w:val="single" w:sz="4" w:space="0" w:color="auto"/>
            </w:tcBorders>
            <w:shd w:val="clear" w:color="auto" w:fill="FFFFFF"/>
          </w:tcPr>
          <w:p w14:paraId="03A6E91C"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71A1F02E" w14:textId="579ED6E5"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rockefeller</w:t>
            </w:r>
          </w:p>
        </w:tc>
        <w:tc>
          <w:tcPr>
            <w:tcW w:w="0" w:type="auto"/>
            <w:shd w:val="clear" w:color="auto" w:fill="FFFFFF"/>
            <w:hideMark/>
          </w:tcPr>
          <w:p w14:paraId="6C880B7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6</w:t>
            </w:r>
          </w:p>
        </w:tc>
        <w:tc>
          <w:tcPr>
            <w:tcW w:w="0" w:type="auto"/>
            <w:shd w:val="clear" w:color="auto" w:fill="FFFFFF"/>
            <w:hideMark/>
          </w:tcPr>
          <w:p w14:paraId="3A2CF70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6</w:t>
            </w:r>
          </w:p>
        </w:tc>
        <w:tc>
          <w:tcPr>
            <w:tcW w:w="0" w:type="auto"/>
            <w:shd w:val="clear" w:color="auto" w:fill="FFFFFF"/>
            <w:hideMark/>
          </w:tcPr>
          <w:p w14:paraId="6A0E7C5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48C4446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E30EEB3" w14:textId="77777777" w:rsidTr="007D43D4">
        <w:trPr>
          <w:trHeight w:val="460"/>
        </w:trPr>
        <w:tc>
          <w:tcPr>
            <w:tcW w:w="1128" w:type="dxa"/>
            <w:vMerge/>
            <w:tcBorders>
              <w:bottom w:val="single" w:sz="4" w:space="0" w:color="auto"/>
              <w:right w:val="single" w:sz="4" w:space="0" w:color="auto"/>
            </w:tcBorders>
            <w:shd w:val="clear" w:color="auto" w:fill="FFFFFF"/>
          </w:tcPr>
          <w:p w14:paraId="612AD60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F5762FF" w14:textId="35498973"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sbri</w:t>
            </w:r>
          </w:p>
        </w:tc>
        <w:tc>
          <w:tcPr>
            <w:tcW w:w="0" w:type="auto"/>
            <w:shd w:val="clear" w:color="auto" w:fill="FFFFFF"/>
            <w:hideMark/>
          </w:tcPr>
          <w:p w14:paraId="667DB9E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22</w:t>
            </w:r>
          </w:p>
        </w:tc>
        <w:tc>
          <w:tcPr>
            <w:tcW w:w="0" w:type="auto"/>
            <w:shd w:val="clear" w:color="auto" w:fill="FFFFFF"/>
            <w:hideMark/>
          </w:tcPr>
          <w:p w14:paraId="0052015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47</w:t>
            </w:r>
          </w:p>
        </w:tc>
        <w:tc>
          <w:tcPr>
            <w:tcW w:w="0" w:type="auto"/>
            <w:shd w:val="clear" w:color="auto" w:fill="FFFFFF"/>
            <w:hideMark/>
          </w:tcPr>
          <w:p w14:paraId="650AAE2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hideMark/>
          </w:tcPr>
          <w:p w14:paraId="65C769C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7851C1CB" w14:textId="77777777" w:rsidTr="007D43D4">
        <w:trPr>
          <w:trHeight w:val="460"/>
        </w:trPr>
        <w:tc>
          <w:tcPr>
            <w:tcW w:w="1128" w:type="dxa"/>
            <w:vMerge/>
            <w:tcBorders>
              <w:bottom w:val="single" w:sz="4" w:space="0" w:color="auto"/>
              <w:right w:val="single" w:sz="4" w:space="0" w:color="auto"/>
            </w:tcBorders>
            <w:shd w:val="clear" w:color="auto" w:fill="FFFFFF"/>
          </w:tcPr>
          <w:p w14:paraId="2EFB9D99"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26421DD9" w14:textId="436258F6"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THTMC_HUST</w:t>
            </w:r>
          </w:p>
        </w:tc>
        <w:tc>
          <w:tcPr>
            <w:tcW w:w="0" w:type="auto"/>
            <w:shd w:val="clear" w:color="auto" w:fill="FFFFFF"/>
            <w:hideMark/>
          </w:tcPr>
          <w:p w14:paraId="517FD8F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c>
          <w:tcPr>
            <w:tcW w:w="0" w:type="auto"/>
            <w:shd w:val="clear" w:color="auto" w:fill="FFFFFF"/>
            <w:hideMark/>
          </w:tcPr>
          <w:p w14:paraId="30B41C8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6</w:t>
            </w:r>
          </w:p>
        </w:tc>
        <w:tc>
          <w:tcPr>
            <w:tcW w:w="0" w:type="auto"/>
            <w:shd w:val="clear" w:color="auto" w:fill="FFFFFF"/>
            <w:hideMark/>
          </w:tcPr>
          <w:p w14:paraId="08B65C5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5701BA3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106F4A58" w14:textId="77777777" w:rsidTr="007D43D4">
        <w:trPr>
          <w:trHeight w:val="460"/>
        </w:trPr>
        <w:tc>
          <w:tcPr>
            <w:tcW w:w="1128" w:type="dxa"/>
            <w:vMerge/>
            <w:tcBorders>
              <w:bottom w:val="single" w:sz="4" w:space="0" w:color="auto"/>
              <w:right w:val="single" w:sz="4" w:space="0" w:color="auto"/>
            </w:tcBorders>
            <w:shd w:val="clear" w:color="auto" w:fill="FFFFFF"/>
          </w:tcPr>
          <w:p w14:paraId="10B30A2F"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3E9D4224" w14:textId="05D9D452"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ucdavis</w:t>
            </w:r>
          </w:p>
        </w:tc>
        <w:tc>
          <w:tcPr>
            <w:tcW w:w="0" w:type="auto"/>
            <w:shd w:val="clear" w:color="auto" w:fill="FFFFFF"/>
            <w:hideMark/>
          </w:tcPr>
          <w:p w14:paraId="31FF242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19</w:t>
            </w:r>
          </w:p>
        </w:tc>
        <w:tc>
          <w:tcPr>
            <w:tcW w:w="0" w:type="auto"/>
            <w:shd w:val="clear" w:color="auto" w:fill="FFFFFF"/>
            <w:hideMark/>
          </w:tcPr>
          <w:p w14:paraId="241B24DE"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19</w:t>
            </w:r>
          </w:p>
        </w:tc>
        <w:tc>
          <w:tcPr>
            <w:tcW w:w="0" w:type="auto"/>
            <w:shd w:val="clear" w:color="auto" w:fill="FFFFFF"/>
            <w:hideMark/>
          </w:tcPr>
          <w:p w14:paraId="406228A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19</w:t>
            </w:r>
          </w:p>
        </w:tc>
        <w:tc>
          <w:tcPr>
            <w:tcW w:w="0" w:type="auto"/>
            <w:shd w:val="clear" w:color="auto" w:fill="FFFFFF"/>
            <w:hideMark/>
          </w:tcPr>
          <w:p w14:paraId="10BF280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7F516585" w14:textId="77777777" w:rsidTr="007D43D4">
        <w:trPr>
          <w:trHeight w:val="460"/>
        </w:trPr>
        <w:tc>
          <w:tcPr>
            <w:tcW w:w="1128" w:type="dxa"/>
            <w:vMerge/>
            <w:tcBorders>
              <w:bottom w:val="single" w:sz="4" w:space="0" w:color="auto"/>
              <w:right w:val="single" w:sz="4" w:space="0" w:color="auto"/>
            </w:tcBorders>
            <w:shd w:val="clear" w:color="auto" w:fill="FFFFFF"/>
          </w:tcPr>
          <w:p w14:paraId="22C6F841"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1883D57B" w14:textId="3F9A6FFC"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UIM_BJ</w:t>
            </w:r>
          </w:p>
        </w:tc>
        <w:tc>
          <w:tcPr>
            <w:tcW w:w="0" w:type="auto"/>
            <w:shd w:val="clear" w:color="auto" w:fill="FFFFFF"/>
            <w:hideMark/>
          </w:tcPr>
          <w:p w14:paraId="14A19C6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16FA41F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58 (4 excluded)</w:t>
            </w:r>
          </w:p>
        </w:tc>
        <w:tc>
          <w:tcPr>
            <w:tcW w:w="0" w:type="auto"/>
            <w:shd w:val="clear" w:color="auto" w:fill="FFFFFF"/>
            <w:hideMark/>
          </w:tcPr>
          <w:p w14:paraId="19C2323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55 (1 excluded)</w:t>
            </w:r>
          </w:p>
        </w:tc>
        <w:tc>
          <w:tcPr>
            <w:tcW w:w="0" w:type="auto"/>
            <w:shd w:val="clear" w:color="auto" w:fill="FFFFFF"/>
            <w:hideMark/>
          </w:tcPr>
          <w:p w14:paraId="4A0D67BC"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w:t>
            </w:r>
          </w:p>
        </w:tc>
      </w:tr>
      <w:tr w:rsidR="00B467E0" w:rsidRPr="00F31347" w14:paraId="763F544B" w14:textId="77777777" w:rsidTr="007D43D4">
        <w:trPr>
          <w:trHeight w:val="460"/>
        </w:trPr>
        <w:tc>
          <w:tcPr>
            <w:tcW w:w="1128" w:type="dxa"/>
            <w:vMerge/>
            <w:tcBorders>
              <w:bottom w:val="single" w:sz="4" w:space="0" w:color="auto"/>
              <w:right w:val="single" w:sz="4" w:space="0" w:color="auto"/>
            </w:tcBorders>
            <w:shd w:val="clear" w:color="auto" w:fill="FFFFFF"/>
          </w:tcPr>
          <w:p w14:paraId="073ED021"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70B0916E" w14:textId="462EAA0F"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uminn</w:t>
            </w:r>
          </w:p>
        </w:tc>
        <w:tc>
          <w:tcPr>
            <w:tcW w:w="0" w:type="auto"/>
            <w:shd w:val="clear" w:color="auto" w:fill="FFFFFF"/>
            <w:hideMark/>
          </w:tcPr>
          <w:p w14:paraId="40C81B6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57CF19C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3F1DA4D7"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shd w:val="clear" w:color="auto" w:fill="FFFFFF"/>
            <w:hideMark/>
          </w:tcPr>
          <w:p w14:paraId="6F499E0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5A005FA" w14:textId="77777777" w:rsidTr="007D43D4">
        <w:trPr>
          <w:trHeight w:val="460"/>
        </w:trPr>
        <w:tc>
          <w:tcPr>
            <w:tcW w:w="1128" w:type="dxa"/>
            <w:vMerge/>
            <w:tcBorders>
              <w:bottom w:val="single" w:sz="4" w:space="0" w:color="auto"/>
              <w:right w:val="single" w:sz="4" w:space="0" w:color="auto"/>
            </w:tcBorders>
            <w:shd w:val="clear" w:color="auto" w:fill="FFFFFF"/>
          </w:tcPr>
          <w:p w14:paraId="4D4EBA44"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7691A978" w14:textId="0FC32AD4"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unc</w:t>
            </w:r>
          </w:p>
        </w:tc>
        <w:tc>
          <w:tcPr>
            <w:tcW w:w="0" w:type="auto"/>
            <w:shd w:val="clear" w:color="auto" w:fill="FFFFFF"/>
            <w:hideMark/>
          </w:tcPr>
          <w:p w14:paraId="4D1F53E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33</w:t>
            </w:r>
          </w:p>
        </w:tc>
        <w:tc>
          <w:tcPr>
            <w:tcW w:w="0" w:type="auto"/>
            <w:shd w:val="clear" w:color="auto" w:fill="FFFFFF"/>
            <w:hideMark/>
          </w:tcPr>
          <w:p w14:paraId="45E2DA1A"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162</w:t>
            </w:r>
          </w:p>
        </w:tc>
        <w:tc>
          <w:tcPr>
            <w:tcW w:w="0" w:type="auto"/>
            <w:shd w:val="clear" w:color="auto" w:fill="FFFFFF"/>
            <w:hideMark/>
          </w:tcPr>
          <w:p w14:paraId="2AD5E3B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157 (1 excluded)</w:t>
            </w:r>
          </w:p>
        </w:tc>
        <w:tc>
          <w:tcPr>
            <w:tcW w:w="0" w:type="auto"/>
            <w:shd w:val="clear" w:color="auto" w:fill="FFFFFF"/>
            <w:hideMark/>
          </w:tcPr>
          <w:p w14:paraId="6A8E069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1DFA1ED" w14:textId="77777777" w:rsidTr="007D43D4">
        <w:trPr>
          <w:trHeight w:val="460"/>
        </w:trPr>
        <w:tc>
          <w:tcPr>
            <w:tcW w:w="1128" w:type="dxa"/>
            <w:vMerge/>
            <w:tcBorders>
              <w:bottom w:val="single" w:sz="4" w:space="0" w:color="auto"/>
              <w:right w:val="single" w:sz="4" w:space="0" w:color="auto"/>
            </w:tcBorders>
            <w:shd w:val="clear" w:color="auto" w:fill="FFFFFF"/>
          </w:tcPr>
          <w:p w14:paraId="7782C221"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47124553" w14:textId="604CA5D5"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uwmadison</w:t>
            </w:r>
          </w:p>
        </w:tc>
        <w:tc>
          <w:tcPr>
            <w:tcW w:w="0" w:type="auto"/>
            <w:shd w:val="clear" w:color="auto" w:fill="FFFFFF"/>
            <w:hideMark/>
          </w:tcPr>
          <w:p w14:paraId="22FA6482"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583</w:t>
            </w:r>
          </w:p>
        </w:tc>
        <w:tc>
          <w:tcPr>
            <w:tcW w:w="0" w:type="auto"/>
            <w:shd w:val="clear" w:color="auto" w:fill="FFFFFF"/>
            <w:hideMark/>
          </w:tcPr>
          <w:p w14:paraId="7AEEA38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583</w:t>
            </w:r>
          </w:p>
        </w:tc>
        <w:tc>
          <w:tcPr>
            <w:tcW w:w="0" w:type="auto"/>
            <w:shd w:val="clear" w:color="auto" w:fill="FFFFFF"/>
            <w:hideMark/>
          </w:tcPr>
          <w:p w14:paraId="30040C6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265D3C5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64FADECB" w14:textId="77777777" w:rsidTr="007D43D4">
        <w:trPr>
          <w:trHeight w:val="460"/>
        </w:trPr>
        <w:tc>
          <w:tcPr>
            <w:tcW w:w="1128" w:type="dxa"/>
            <w:vMerge/>
            <w:tcBorders>
              <w:bottom w:val="single" w:sz="4" w:space="0" w:color="auto"/>
              <w:right w:val="single" w:sz="4" w:space="0" w:color="auto"/>
            </w:tcBorders>
            <w:shd w:val="clear" w:color="auto" w:fill="FFFFFF"/>
          </w:tcPr>
          <w:p w14:paraId="3580BB89"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5B53EB45" w14:textId="6E5E5F73"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uwo</w:t>
            </w:r>
          </w:p>
        </w:tc>
        <w:tc>
          <w:tcPr>
            <w:tcW w:w="0" w:type="auto"/>
            <w:shd w:val="clear" w:color="auto" w:fill="FFFFFF"/>
            <w:hideMark/>
          </w:tcPr>
          <w:p w14:paraId="3D759EA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6454CF79"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24A84E7E"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12</w:t>
            </w:r>
          </w:p>
        </w:tc>
        <w:tc>
          <w:tcPr>
            <w:tcW w:w="0" w:type="auto"/>
            <w:shd w:val="clear" w:color="auto" w:fill="FFFFFF"/>
            <w:hideMark/>
          </w:tcPr>
          <w:p w14:paraId="67D80313"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1DB80735" w14:textId="77777777" w:rsidTr="007D43D4">
        <w:trPr>
          <w:trHeight w:val="460"/>
        </w:trPr>
        <w:tc>
          <w:tcPr>
            <w:tcW w:w="1128" w:type="dxa"/>
            <w:vMerge/>
            <w:tcBorders>
              <w:bottom w:val="single" w:sz="4" w:space="0" w:color="auto"/>
              <w:right w:val="single" w:sz="4" w:space="0" w:color="auto"/>
            </w:tcBorders>
            <w:shd w:val="clear" w:color="auto" w:fill="FFFFFF"/>
          </w:tcPr>
          <w:p w14:paraId="788AA7D8"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07420B5C" w14:textId="26A73AE2"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wangjiaojian</w:t>
            </w:r>
          </w:p>
        </w:tc>
        <w:tc>
          <w:tcPr>
            <w:tcW w:w="0" w:type="auto"/>
            <w:shd w:val="clear" w:color="auto" w:fill="FFFFFF"/>
            <w:hideMark/>
          </w:tcPr>
          <w:p w14:paraId="0BBA745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24</w:t>
            </w:r>
          </w:p>
        </w:tc>
        <w:tc>
          <w:tcPr>
            <w:tcW w:w="0" w:type="auto"/>
            <w:shd w:val="clear" w:color="auto" w:fill="FFFFFF"/>
            <w:hideMark/>
          </w:tcPr>
          <w:p w14:paraId="0B0DA54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24</w:t>
            </w:r>
          </w:p>
        </w:tc>
        <w:tc>
          <w:tcPr>
            <w:tcW w:w="0" w:type="auto"/>
            <w:shd w:val="clear" w:color="auto" w:fill="FFFFFF"/>
            <w:hideMark/>
          </w:tcPr>
          <w:p w14:paraId="258ADB8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5B13B29D"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B467E0" w:rsidRPr="00F31347" w14:paraId="214FBA98" w14:textId="77777777" w:rsidTr="007D43D4">
        <w:trPr>
          <w:trHeight w:val="460"/>
        </w:trPr>
        <w:tc>
          <w:tcPr>
            <w:tcW w:w="1128" w:type="dxa"/>
            <w:vMerge/>
            <w:tcBorders>
              <w:bottom w:val="single" w:sz="4" w:space="0" w:color="auto"/>
              <w:right w:val="single" w:sz="4" w:space="0" w:color="auto"/>
            </w:tcBorders>
            <w:shd w:val="clear" w:color="auto" w:fill="FFFFFF"/>
          </w:tcPr>
          <w:p w14:paraId="528CD3EB"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tcBorders>
            <w:shd w:val="clear" w:color="auto" w:fill="FFFFFF"/>
            <w:hideMark/>
          </w:tcPr>
          <w:p w14:paraId="37F92B62" w14:textId="7A560F10"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WCMC_GZ</w:t>
            </w:r>
          </w:p>
        </w:tc>
        <w:tc>
          <w:tcPr>
            <w:tcW w:w="0" w:type="auto"/>
            <w:shd w:val="clear" w:color="auto" w:fill="FFFFFF"/>
            <w:hideMark/>
          </w:tcPr>
          <w:p w14:paraId="6D02321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c>
          <w:tcPr>
            <w:tcW w:w="0" w:type="auto"/>
            <w:shd w:val="clear" w:color="auto" w:fill="FFFFFF"/>
            <w:hideMark/>
          </w:tcPr>
          <w:p w14:paraId="0849180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c>
          <w:tcPr>
            <w:tcW w:w="0" w:type="auto"/>
            <w:shd w:val="clear" w:color="auto" w:fill="FFFFFF"/>
            <w:hideMark/>
          </w:tcPr>
          <w:p w14:paraId="772C1690"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hideMark/>
          </w:tcPr>
          <w:p w14:paraId="716A97D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5</w:t>
            </w:r>
          </w:p>
        </w:tc>
      </w:tr>
      <w:tr w:rsidR="00B467E0" w:rsidRPr="00F31347" w14:paraId="00CDA6FE" w14:textId="77777777" w:rsidTr="007D43D4">
        <w:trPr>
          <w:trHeight w:val="460"/>
        </w:trPr>
        <w:tc>
          <w:tcPr>
            <w:tcW w:w="1128" w:type="dxa"/>
            <w:vMerge/>
            <w:tcBorders>
              <w:bottom w:val="single" w:sz="4" w:space="0" w:color="auto"/>
              <w:right w:val="single" w:sz="4" w:space="0" w:color="auto"/>
            </w:tcBorders>
            <w:shd w:val="clear" w:color="auto" w:fill="FFFFFF"/>
          </w:tcPr>
          <w:p w14:paraId="55EDA452" w14:textId="77777777" w:rsidR="00B467E0" w:rsidRPr="00F31347" w:rsidRDefault="00B467E0" w:rsidP="00C93A7D">
            <w:pPr>
              <w:spacing w:line="360" w:lineRule="auto"/>
              <w:jc w:val="center"/>
              <w:rPr>
                <w:rFonts w:ascii="Times New Roman" w:hAnsi="Times New Roman" w:cs="Times New Roman"/>
                <w:color w:val="000000" w:themeColor="text1"/>
                <w:szCs w:val="21"/>
              </w:rPr>
            </w:pPr>
          </w:p>
        </w:tc>
        <w:tc>
          <w:tcPr>
            <w:tcW w:w="1703" w:type="dxa"/>
            <w:tcBorders>
              <w:left w:val="single" w:sz="4" w:space="0" w:color="auto"/>
              <w:bottom w:val="single" w:sz="4" w:space="0" w:color="auto"/>
            </w:tcBorders>
            <w:shd w:val="clear" w:color="auto" w:fill="FFFFFF"/>
            <w:hideMark/>
          </w:tcPr>
          <w:p w14:paraId="0AB62892" w14:textId="7FAAC8FE"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ZNH_WH</w:t>
            </w:r>
          </w:p>
        </w:tc>
        <w:tc>
          <w:tcPr>
            <w:tcW w:w="0" w:type="auto"/>
            <w:tcBorders>
              <w:bottom w:val="single" w:sz="4" w:space="0" w:color="auto"/>
            </w:tcBorders>
            <w:shd w:val="clear" w:color="auto" w:fill="FFFFFF"/>
            <w:hideMark/>
          </w:tcPr>
          <w:p w14:paraId="093F2A3B"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36</w:t>
            </w:r>
          </w:p>
        </w:tc>
        <w:tc>
          <w:tcPr>
            <w:tcW w:w="0" w:type="auto"/>
            <w:tcBorders>
              <w:bottom w:val="single" w:sz="4" w:space="0" w:color="auto"/>
            </w:tcBorders>
            <w:shd w:val="clear" w:color="auto" w:fill="FFFFFF"/>
            <w:hideMark/>
          </w:tcPr>
          <w:p w14:paraId="5743CDF5"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237 (89 excluded)</w:t>
            </w:r>
          </w:p>
        </w:tc>
        <w:tc>
          <w:tcPr>
            <w:tcW w:w="0" w:type="auto"/>
            <w:tcBorders>
              <w:bottom w:val="single" w:sz="4" w:space="0" w:color="auto"/>
            </w:tcBorders>
            <w:shd w:val="clear" w:color="auto" w:fill="FFFFFF"/>
            <w:hideMark/>
          </w:tcPr>
          <w:p w14:paraId="5F411681"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67 (3 excluded)</w:t>
            </w:r>
          </w:p>
        </w:tc>
        <w:tc>
          <w:tcPr>
            <w:tcW w:w="0" w:type="auto"/>
            <w:tcBorders>
              <w:bottom w:val="single" w:sz="4" w:space="0" w:color="auto"/>
            </w:tcBorders>
            <w:shd w:val="clear" w:color="auto" w:fill="FFFFFF"/>
            <w:hideMark/>
          </w:tcPr>
          <w:p w14:paraId="5F093F48" w14:textId="77777777" w:rsidR="00B467E0" w:rsidRPr="00F31347" w:rsidRDefault="00B467E0"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14</w:t>
            </w:r>
          </w:p>
        </w:tc>
      </w:tr>
      <w:tr w:rsidR="002C0DD4" w:rsidRPr="00F31347" w14:paraId="3C033631" w14:textId="77777777" w:rsidTr="007D43D4">
        <w:trPr>
          <w:trHeight w:val="460"/>
        </w:trPr>
        <w:tc>
          <w:tcPr>
            <w:tcW w:w="1128" w:type="dxa"/>
            <w:vMerge w:val="restart"/>
            <w:tcBorders>
              <w:top w:val="single" w:sz="4" w:space="0" w:color="auto"/>
              <w:bottom w:val="single" w:sz="4" w:space="0" w:color="auto"/>
              <w:right w:val="single" w:sz="4" w:space="0" w:color="auto"/>
            </w:tcBorders>
            <w:shd w:val="clear" w:color="auto" w:fill="FFFFFF"/>
            <w:vAlign w:val="center"/>
          </w:tcPr>
          <w:p w14:paraId="2B7EA974" w14:textId="77777777" w:rsidR="002C0DD4" w:rsidRPr="007D43D4" w:rsidRDefault="002C0DD4" w:rsidP="00C93A7D">
            <w:pPr>
              <w:spacing w:line="360" w:lineRule="auto"/>
              <w:jc w:val="center"/>
              <w:rPr>
                <w:rFonts w:ascii="Times New Roman" w:hAnsi="Times New Roman" w:cs="Times New Roman"/>
                <w:color w:val="000000" w:themeColor="text1"/>
                <w:szCs w:val="21"/>
              </w:rPr>
            </w:pPr>
            <w:r w:rsidRPr="007D43D4">
              <w:rPr>
                <w:rFonts w:ascii="Times New Roman" w:hAnsi="Times New Roman" w:cs="Times New Roman"/>
                <w:color w:val="000000" w:themeColor="text1"/>
                <w:szCs w:val="21"/>
              </w:rPr>
              <w:t>OOD</w:t>
            </w:r>
          </w:p>
          <w:p w14:paraId="751D16B9" w14:textId="65C78C33" w:rsidR="002C0DD4" w:rsidRPr="00F31347" w:rsidRDefault="00B467E0"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color w:val="000000" w:themeColor="text1"/>
                <w:szCs w:val="21"/>
              </w:rPr>
              <w:t>Test</w:t>
            </w:r>
          </w:p>
        </w:tc>
        <w:tc>
          <w:tcPr>
            <w:tcW w:w="1703" w:type="dxa"/>
            <w:tcBorders>
              <w:top w:val="single" w:sz="4" w:space="0" w:color="auto"/>
              <w:left w:val="single" w:sz="4" w:space="0" w:color="auto"/>
            </w:tcBorders>
            <w:shd w:val="clear" w:color="auto" w:fill="FFFFFF"/>
          </w:tcPr>
          <w:p w14:paraId="77FDB5FC" w14:textId="20AEE11D" w:rsidR="002C0DD4" w:rsidRPr="00F31347" w:rsidRDefault="002C0DD4"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color w:val="000000" w:themeColor="text1"/>
                <w:szCs w:val="21"/>
              </w:rPr>
              <w:t>ds001875</w:t>
            </w:r>
          </w:p>
        </w:tc>
        <w:tc>
          <w:tcPr>
            <w:tcW w:w="0" w:type="auto"/>
            <w:tcBorders>
              <w:top w:val="single" w:sz="4" w:space="0" w:color="auto"/>
            </w:tcBorders>
            <w:shd w:val="clear" w:color="auto" w:fill="FFFFFF"/>
          </w:tcPr>
          <w:p w14:paraId="5B3B6B46" w14:textId="6FFEE050" w:rsidR="002C0DD4" w:rsidRPr="00F31347" w:rsidRDefault="002C0DD4"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color w:val="000000" w:themeColor="text1"/>
                <w:szCs w:val="21"/>
              </w:rPr>
              <w:t>9</w:t>
            </w:r>
          </w:p>
        </w:tc>
        <w:tc>
          <w:tcPr>
            <w:tcW w:w="0" w:type="auto"/>
            <w:tcBorders>
              <w:top w:val="single" w:sz="4" w:space="0" w:color="auto"/>
            </w:tcBorders>
            <w:shd w:val="clear" w:color="auto" w:fill="FFFFFF"/>
          </w:tcPr>
          <w:p w14:paraId="118F3779" w14:textId="1FF0418B" w:rsidR="002C0DD4" w:rsidRPr="00F31347" w:rsidRDefault="002C0DD4"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color w:val="000000" w:themeColor="text1"/>
                <w:szCs w:val="21"/>
              </w:rPr>
              <w:t>9</w:t>
            </w:r>
          </w:p>
        </w:tc>
        <w:tc>
          <w:tcPr>
            <w:tcW w:w="0" w:type="auto"/>
            <w:tcBorders>
              <w:top w:val="single" w:sz="4" w:space="0" w:color="auto"/>
            </w:tcBorders>
            <w:shd w:val="clear" w:color="auto" w:fill="FFFFFF"/>
          </w:tcPr>
          <w:p w14:paraId="3E4FC4AB" w14:textId="5F0F3B4D" w:rsidR="002C0DD4" w:rsidRPr="00F31347" w:rsidRDefault="002C0DD4"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color w:val="000000" w:themeColor="text1"/>
                <w:szCs w:val="21"/>
              </w:rPr>
              <w:t>0</w:t>
            </w:r>
          </w:p>
        </w:tc>
        <w:tc>
          <w:tcPr>
            <w:tcW w:w="0" w:type="auto"/>
            <w:tcBorders>
              <w:top w:val="single" w:sz="4" w:space="0" w:color="auto"/>
            </w:tcBorders>
            <w:shd w:val="clear" w:color="auto" w:fill="FFFFFF"/>
          </w:tcPr>
          <w:p w14:paraId="1538B84E" w14:textId="6662CF96" w:rsidR="002C0DD4" w:rsidRPr="00F31347" w:rsidRDefault="002C0DD4" w:rsidP="00C93A7D">
            <w:pPr>
              <w:spacing w:line="360" w:lineRule="auto"/>
              <w:jc w:val="center"/>
              <w:rPr>
                <w:rFonts w:ascii="Times New Roman" w:hAnsi="Times New Roman" w:cs="Times New Roman"/>
                <w:b/>
                <w:bCs/>
                <w:color w:val="000000" w:themeColor="text1"/>
                <w:szCs w:val="21"/>
              </w:rPr>
            </w:pPr>
            <w:r w:rsidRPr="00F31347">
              <w:rPr>
                <w:rFonts w:ascii="Times New Roman" w:hAnsi="Times New Roman" w:cs="Times New Roman"/>
                <w:color w:val="000000" w:themeColor="text1"/>
                <w:szCs w:val="21"/>
              </w:rPr>
              <w:t>0</w:t>
            </w:r>
          </w:p>
        </w:tc>
      </w:tr>
      <w:tr w:rsidR="002C0DD4" w:rsidRPr="00F31347" w14:paraId="69F54571" w14:textId="77777777" w:rsidTr="007D43D4">
        <w:trPr>
          <w:trHeight w:val="460"/>
        </w:trPr>
        <w:tc>
          <w:tcPr>
            <w:tcW w:w="1128" w:type="dxa"/>
            <w:vMerge/>
            <w:tcBorders>
              <w:bottom w:val="single" w:sz="4" w:space="0" w:color="auto"/>
              <w:right w:val="single" w:sz="4" w:space="0" w:color="auto"/>
            </w:tcBorders>
            <w:shd w:val="clear" w:color="auto" w:fill="FFFFFF"/>
          </w:tcPr>
          <w:p w14:paraId="1570B1D7" w14:textId="77777777" w:rsidR="002C0DD4" w:rsidRPr="00F31347" w:rsidRDefault="002C0DD4" w:rsidP="00C93A7D">
            <w:pPr>
              <w:spacing w:line="360" w:lineRule="auto"/>
              <w:jc w:val="center"/>
              <w:rPr>
                <w:rFonts w:ascii="Times New Roman" w:hAnsi="Times New Roman" w:cs="Times New Roman"/>
                <w:b/>
                <w:bCs/>
                <w:color w:val="000000" w:themeColor="text1"/>
                <w:szCs w:val="21"/>
              </w:rPr>
            </w:pPr>
          </w:p>
        </w:tc>
        <w:tc>
          <w:tcPr>
            <w:tcW w:w="1703" w:type="dxa"/>
            <w:tcBorders>
              <w:left w:val="single" w:sz="4" w:space="0" w:color="auto"/>
            </w:tcBorders>
            <w:shd w:val="clear" w:color="auto" w:fill="FFFFFF"/>
          </w:tcPr>
          <w:p w14:paraId="1F634433" w14:textId="0175F6BE"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ds003989</w:t>
            </w:r>
          </w:p>
        </w:tc>
        <w:tc>
          <w:tcPr>
            <w:tcW w:w="0" w:type="auto"/>
            <w:shd w:val="clear" w:color="auto" w:fill="FFFFFF"/>
          </w:tcPr>
          <w:p w14:paraId="3E3C09C1" w14:textId="25877FB6"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3</w:t>
            </w:r>
          </w:p>
        </w:tc>
        <w:tc>
          <w:tcPr>
            <w:tcW w:w="0" w:type="auto"/>
            <w:shd w:val="clear" w:color="auto" w:fill="FFFFFF"/>
          </w:tcPr>
          <w:p w14:paraId="204F17EB" w14:textId="5A3B34CB"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13</w:t>
            </w:r>
          </w:p>
        </w:tc>
        <w:tc>
          <w:tcPr>
            <w:tcW w:w="0" w:type="auto"/>
            <w:shd w:val="clear" w:color="auto" w:fill="FFFFFF"/>
          </w:tcPr>
          <w:p w14:paraId="15554DF1" w14:textId="2C65469F"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tcPr>
          <w:p w14:paraId="049BD98A" w14:textId="44530F16"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2C0DD4" w:rsidRPr="00F31347" w14:paraId="0DCE2928" w14:textId="77777777" w:rsidTr="007D43D4">
        <w:trPr>
          <w:trHeight w:val="460"/>
        </w:trPr>
        <w:tc>
          <w:tcPr>
            <w:tcW w:w="1128" w:type="dxa"/>
            <w:vMerge/>
            <w:tcBorders>
              <w:bottom w:val="single" w:sz="4" w:space="0" w:color="auto"/>
              <w:right w:val="single" w:sz="4" w:space="0" w:color="auto"/>
            </w:tcBorders>
            <w:shd w:val="clear" w:color="auto" w:fill="FFFFFF"/>
          </w:tcPr>
          <w:p w14:paraId="02217228" w14:textId="77777777" w:rsidR="002C0DD4" w:rsidRPr="00F31347" w:rsidRDefault="002C0DD4" w:rsidP="00C93A7D">
            <w:pPr>
              <w:spacing w:line="360" w:lineRule="auto"/>
              <w:jc w:val="center"/>
              <w:rPr>
                <w:rFonts w:ascii="Times New Roman" w:hAnsi="Times New Roman" w:cs="Times New Roman"/>
                <w:b/>
                <w:bCs/>
                <w:color w:val="000000" w:themeColor="text1"/>
                <w:szCs w:val="21"/>
              </w:rPr>
            </w:pPr>
          </w:p>
        </w:tc>
        <w:tc>
          <w:tcPr>
            <w:tcW w:w="1703" w:type="dxa"/>
            <w:tcBorders>
              <w:left w:val="single" w:sz="4" w:space="0" w:color="auto"/>
            </w:tcBorders>
            <w:shd w:val="clear" w:color="auto" w:fill="FFFFFF"/>
          </w:tcPr>
          <w:p w14:paraId="58251710" w14:textId="390D8A6B"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ds004620</w:t>
            </w:r>
          </w:p>
        </w:tc>
        <w:tc>
          <w:tcPr>
            <w:tcW w:w="0" w:type="auto"/>
            <w:shd w:val="clear" w:color="auto" w:fill="FFFFFF"/>
          </w:tcPr>
          <w:p w14:paraId="21F292F0" w14:textId="57840F20"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8</w:t>
            </w:r>
          </w:p>
        </w:tc>
        <w:tc>
          <w:tcPr>
            <w:tcW w:w="0" w:type="auto"/>
            <w:shd w:val="clear" w:color="auto" w:fill="FFFFFF"/>
          </w:tcPr>
          <w:p w14:paraId="71FBCEA9" w14:textId="004519D1"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8</w:t>
            </w:r>
          </w:p>
        </w:tc>
        <w:tc>
          <w:tcPr>
            <w:tcW w:w="0" w:type="auto"/>
            <w:shd w:val="clear" w:color="auto" w:fill="FFFFFF"/>
          </w:tcPr>
          <w:p w14:paraId="6434228D" w14:textId="75FC1C92"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shd w:val="clear" w:color="auto" w:fill="FFFFFF"/>
          </w:tcPr>
          <w:p w14:paraId="3F1E707C" w14:textId="63E10F57"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2C0DD4" w:rsidRPr="00F31347" w14:paraId="2AFDC35F" w14:textId="77777777" w:rsidTr="007D43D4">
        <w:trPr>
          <w:trHeight w:val="460"/>
        </w:trPr>
        <w:tc>
          <w:tcPr>
            <w:tcW w:w="1128" w:type="dxa"/>
            <w:vMerge/>
            <w:tcBorders>
              <w:bottom w:val="single" w:sz="4" w:space="0" w:color="auto"/>
              <w:right w:val="single" w:sz="4" w:space="0" w:color="auto"/>
            </w:tcBorders>
            <w:shd w:val="clear" w:color="auto" w:fill="FFFFFF"/>
          </w:tcPr>
          <w:p w14:paraId="0BD82D27" w14:textId="77777777" w:rsidR="002C0DD4" w:rsidRPr="00F31347" w:rsidRDefault="002C0DD4" w:rsidP="00C93A7D">
            <w:pPr>
              <w:spacing w:line="360" w:lineRule="auto"/>
              <w:jc w:val="center"/>
              <w:rPr>
                <w:rFonts w:ascii="Times New Roman" w:hAnsi="Times New Roman" w:cs="Times New Roman"/>
                <w:b/>
                <w:bCs/>
                <w:color w:val="000000" w:themeColor="text1"/>
                <w:szCs w:val="21"/>
              </w:rPr>
            </w:pPr>
          </w:p>
        </w:tc>
        <w:tc>
          <w:tcPr>
            <w:tcW w:w="1703" w:type="dxa"/>
            <w:tcBorders>
              <w:left w:val="single" w:sz="4" w:space="0" w:color="auto"/>
              <w:bottom w:val="single" w:sz="4" w:space="0" w:color="auto"/>
            </w:tcBorders>
            <w:shd w:val="clear" w:color="auto" w:fill="FFFFFF"/>
          </w:tcPr>
          <w:p w14:paraId="7F48E8E9" w14:textId="643CE050"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ds005521</w:t>
            </w:r>
          </w:p>
        </w:tc>
        <w:tc>
          <w:tcPr>
            <w:tcW w:w="0" w:type="auto"/>
            <w:tcBorders>
              <w:bottom w:val="single" w:sz="4" w:space="0" w:color="auto"/>
            </w:tcBorders>
            <w:shd w:val="clear" w:color="auto" w:fill="FFFFFF"/>
          </w:tcPr>
          <w:p w14:paraId="2B1C383E" w14:textId="0E763DE0"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tcBorders>
              <w:bottom w:val="single" w:sz="4" w:space="0" w:color="auto"/>
            </w:tcBorders>
            <w:shd w:val="clear" w:color="auto" w:fill="FFFFFF"/>
          </w:tcPr>
          <w:p w14:paraId="74A67744" w14:textId="6930618F"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2</w:t>
            </w:r>
          </w:p>
        </w:tc>
        <w:tc>
          <w:tcPr>
            <w:tcW w:w="0" w:type="auto"/>
            <w:tcBorders>
              <w:bottom w:val="single" w:sz="4" w:space="0" w:color="auto"/>
            </w:tcBorders>
            <w:shd w:val="clear" w:color="auto" w:fill="FFFFFF"/>
          </w:tcPr>
          <w:p w14:paraId="313A5641" w14:textId="001BAB15"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c>
          <w:tcPr>
            <w:tcW w:w="0" w:type="auto"/>
            <w:tcBorders>
              <w:bottom w:val="single" w:sz="4" w:space="0" w:color="auto"/>
            </w:tcBorders>
            <w:shd w:val="clear" w:color="auto" w:fill="FFFFFF"/>
          </w:tcPr>
          <w:p w14:paraId="260BBA7B" w14:textId="407EE8F8" w:rsidR="002C0DD4" w:rsidRPr="00F31347" w:rsidRDefault="002C0DD4"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color w:val="000000" w:themeColor="text1"/>
                <w:szCs w:val="21"/>
              </w:rPr>
              <w:t>0</w:t>
            </w:r>
          </w:p>
        </w:tc>
      </w:tr>
      <w:tr w:rsidR="006268CE" w:rsidRPr="00F31347" w14:paraId="44C5829C" w14:textId="77777777" w:rsidTr="007D43D4">
        <w:trPr>
          <w:trHeight w:val="460"/>
        </w:trPr>
        <w:tc>
          <w:tcPr>
            <w:tcW w:w="1128" w:type="dxa"/>
            <w:tcBorders>
              <w:top w:val="single" w:sz="4" w:space="0" w:color="auto"/>
              <w:bottom w:val="single" w:sz="4" w:space="0" w:color="auto"/>
              <w:right w:val="single" w:sz="4" w:space="0" w:color="auto"/>
            </w:tcBorders>
            <w:shd w:val="clear" w:color="auto" w:fill="FFFFFF"/>
          </w:tcPr>
          <w:p w14:paraId="7959830D" w14:textId="2AC087BE" w:rsidR="006268CE" w:rsidRPr="00906B8A" w:rsidRDefault="006268CE" w:rsidP="00C93A7D">
            <w:pPr>
              <w:spacing w:line="360" w:lineRule="auto"/>
              <w:jc w:val="center"/>
              <w:rPr>
                <w:rFonts w:ascii="Times New Roman" w:hAnsi="Times New Roman" w:cs="Times New Roman"/>
                <w:b/>
                <w:bCs/>
                <w:color w:val="000000" w:themeColor="text1"/>
                <w:szCs w:val="21"/>
              </w:rPr>
            </w:pPr>
            <w:r w:rsidRPr="00906B8A">
              <w:rPr>
                <w:rFonts w:ascii="Times New Roman" w:hAnsi="Times New Roman" w:cs="Times New Roman"/>
                <w:b/>
                <w:bCs/>
                <w:color w:val="000000" w:themeColor="text1"/>
                <w:szCs w:val="21"/>
              </w:rPr>
              <w:t>Total</w:t>
            </w:r>
          </w:p>
        </w:tc>
        <w:tc>
          <w:tcPr>
            <w:tcW w:w="1703" w:type="dxa"/>
            <w:tcBorders>
              <w:top w:val="single" w:sz="4" w:space="0" w:color="auto"/>
              <w:left w:val="single" w:sz="4" w:space="0" w:color="auto"/>
              <w:bottom w:val="single" w:sz="4" w:space="0" w:color="auto"/>
            </w:tcBorders>
            <w:shd w:val="clear" w:color="auto" w:fill="FFFFFF"/>
          </w:tcPr>
          <w:p w14:paraId="7A057099" w14:textId="06F34110" w:rsidR="006268CE" w:rsidRPr="007D43D4" w:rsidRDefault="006268CE" w:rsidP="00C93A7D">
            <w:pPr>
              <w:spacing w:line="360" w:lineRule="auto"/>
              <w:jc w:val="center"/>
              <w:rPr>
                <w:rFonts w:ascii="Times New Roman" w:hAnsi="Times New Roman" w:cs="Times New Roman"/>
                <w:b/>
                <w:bCs/>
                <w:color w:val="000000" w:themeColor="text1"/>
                <w:szCs w:val="21"/>
              </w:rPr>
            </w:pPr>
            <w:r w:rsidRPr="007D43D4">
              <w:rPr>
                <w:rFonts w:ascii="Times New Roman" w:hAnsi="Times New Roman" w:cs="Times New Roman" w:hint="eastAsia"/>
                <w:b/>
                <w:bCs/>
                <w:color w:val="000000" w:themeColor="text1"/>
                <w:szCs w:val="21"/>
              </w:rPr>
              <w:t>39 sites</w:t>
            </w:r>
          </w:p>
        </w:tc>
        <w:tc>
          <w:tcPr>
            <w:tcW w:w="0" w:type="auto"/>
            <w:tcBorders>
              <w:top w:val="single" w:sz="4" w:space="0" w:color="auto"/>
              <w:bottom w:val="single" w:sz="4" w:space="0" w:color="auto"/>
            </w:tcBorders>
            <w:shd w:val="clear" w:color="auto" w:fill="FFFFFF"/>
          </w:tcPr>
          <w:p w14:paraId="3DBD868F" w14:textId="77690053" w:rsidR="006268CE" w:rsidRPr="00F31347" w:rsidRDefault="006268CE"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b/>
                <w:bCs/>
                <w:color w:val="000000" w:themeColor="text1"/>
                <w:szCs w:val="21"/>
              </w:rPr>
              <w:t>947</w:t>
            </w:r>
          </w:p>
        </w:tc>
        <w:tc>
          <w:tcPr>
            <w:tcW w:w="0" w:type="auto"/>
            <w:tcBorders>
              <w:top w:val="single" w:sz="4" w:space="0" w:color="auto"/>
              <w:bottom w:val="single" w:sz="4" w:space="0" w:color="auto"/>
            </w:tcBorders>
            <w:shd w:val="clear" w:color="auto" w:fill="FFFFFF"/>
          </w:tcPr>
          <w:p w14:paraId="2ADFE1DC" w14:textId="123E79CC" w:rsidR="006268CE" w:rsidRPr="00F31347" w:rsidRDefault="006268CE"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b/>
                <w:bCs/>
                <w:color w:val="000000" w:themeColor="text1"/>
                <w:szCs w:val="21"/>
              </w:rPr>
              <w:t>1808 (109 excluded)</w:t>
            </w:r>
          </w:p>
        </w:tc>
        <w:tc>
          <w:tcPr>
            <w:tcW w:w="0" w:type="auto"/>
            <w:tcBorders>
              <w:top w:val="single" w:sz="4" w:space="0" w:color="auto"/>
              <w:bottom w:val="single" w:sz="4" w:space="0" w:color="auto"/>
            </w:tcBorders>
            <w:shd w:val="clear" w:color="auto" w:fill="FFFFFF"/>
          </w:tcPr>
          <w:p w14:paraId="69E87A74" w14:textId="01D35484" w:rsidR="006268CE" w:rsidRPr="00F31347" w:rsidRDefault="006268CE"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b/>
                <w:bCs/>
                <w:color w:val="000000" w:themeColor="text1"/>
                <w:szCs w:val="21"/>
              </w:rPr>
              <w:t>431 (6 excluded)</w:t>
            </w:r>
          </w:p>
        </w:tc>
        <w:tc>
          <w:tcPr>
            <w:tcW w:w="0" w:type="auto"/>
            <w:tcBorders>
              <w:top w:val="single" w:sz="4" w:space="0" w:color="auto"/>
              <w:bottom w:val="single" w:sz="4" w:space="0" w:color="auto"/>
            </w:tcBorders>
            <w:shd w:val="clear" w:color="auto" w:fill="FFFFFF"/>
          </w:tcPr>
          <w:p w14:paraId="16AEA390" w14:textId="235DF16B" w:rsidR="006268CE" w:rsidRPr="00F31347" w:rsidRDefault="006268CE" w:rsidP="00C93A7D">
            <w:pPr>
              <w:spacing w:line="360" w:lineRule="auto"/>
              <w:jc w:val="center"/>
              <w:rPr>
                <w:rFonts w:ascii="Times New Roman" w:hAnsi="Times New Roman" w:cs="Times New Roman"/>
                <w:color w:val="000000" w:themeColor="text1"/>
                <w:szCs w:val="21"/>
              </w:rPr>
            </w:pPr>
            <w:r w:rsidRPr="00F31347">
              <w:rPr>
                <w:rFonts w:ascii="Times New Roman" w:hAnsi="Times New Roman" w:cs="Times New Roman"/>
                <w:b/>
                <w:bCs/>
                <w:color w:val="000000" w:themeColor="text1"/>
                <w:szCs w:val="21"/>
              </w:rPr>
              <w:t>33</w:t>
            </w:r>
          </w:p>
        </w:tc>
      </w:tr>
    </w:tbl>
    <w:p w14:paraId="358F9C4C" w14:textId="77777777" w:rsidR="00F47197" w:rsidRPr="007D43D4" w:rsidRDefault="00F47197" w:rsidP="00C93A7D">
      <w:pPr>
        <w:spacing w:line="480" w:lineRule="auto"/>
        <w:rPr>
          <w:rFonts w:ascii="Times New Roman" w:hAnsi="Times New Roman" w:cs="Times New Roman"/>
          <w:color w:val="000000" w:themeColor="text1"/>
          <w:szCs w:val="21"/>
        </w:rPr>
      </w:pPr>
    </w:p>
    <w:p w14:paraId="041E4FFF" w14:textId="36B343CC" w:rsidR="00F47197" w:rsidRPr="007D43D4" w:rsidRDefault="00F4719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Robustness assessment via noise injection:</w:t>
      </w:r>
      <w:r w:rsidRPr="007D43D4">
        <w:rPr>
          <w:rFonts w:ascii="Times New Roman" w:hAnsi="Times New Roman" w:cs="Times New Roman"/>
          <w:color w:val="000000" w:themeColor="text1"/>
          <w:szCs w:val="21"/>
        </w:rPr>
        <w:t xml:space="preserve"> Experiments for robustness evaluation were conducted using raw data from subject "Jekyll" from the Site-Monkey Kingdom center. This specific dataset was selected for its exceptionally high raw image quality, which allowed for controlled noise addition without interference from prior correction artifacts.</w:t>
      </w:r>
    </w:p>
    <w:p w14:paraId="181D96B4" w14:textId="163CB145" w:rsidR="00F47197" w:rsidRPr="007D43D4" w:rsidRDefault="00F4719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Intra-subject reproducibility:</w:t>
      </w:r>
      <w:r w:rsidRPr="007D43D4">
        <w:rPr>
          <w:rFonts w:ascii="Times New Roman" w:hAnsi="Times New Roman" w:cs="Times New Roman"/>
          <w:color w:val="000000" w:themeColor="text1"/>
          <w:szCs w:val="21"/>
        </w:rPr>
        <w:t xml:space="preserve"> Reproducibility was evaluated using data from two subjects at the Site-NIN center, selected for having the highest number of repeat scans. To ensure an unbiased assessment, multiple runs from the same subject were reconstructed independently rather than being pooled.</w:t>
      </w:r>
    </w:p>
    <w:p w14:paraId="230AD8C3" w14:textId="77777777" w:rsidR="0067616B" w:rsidRPr="007D43D4" w:rsidRDefault="00F47197"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b/>
          <w:bCs/>
          <w:color w:val="000000" w:themeColor="text1"/>
          <w:szCs w:val="21"/>
        </w:rPr>
        <w:t>Tissue-guided bias field correction:</w:t>
      </w:r>
      <w:r w:rsidRPr="007D43D4">
        <w:rPr>
          <w:rFonts w:ascii="Times New Roman" w:hAnsi="Times New Roman" w:cs="Times New Roman"/>
          <w:color w:val="000000" w:themeColor="text1"/>
          <w:szCs w:val="21"/>
        </w:rPr>
        <w:t xml:space="preserve"> Qualitative visualization of bias field correction was performed using the MEBRAINS template. This template was chosen specifically for its extreme B1-field inhomogeneity in the occipital lobe—a significant challenge that conventional low-frequency bias field </w:t>
      </w:r>
      <w:r w:rsidRPr="007D43D4">
        <w:rPr>
          <w:rFonts w:ascii="Times New Roman" w:hAnsi="Times New Roman" w:cs="Times New Roman"/>
          <w:color w:val="000000" w:themeColor="text1"/>
          <w:szCs w:val="21"/>
        </w:rPr>
        <w:lastRenderedPageBreak/>
        <w:t>estimation algorithms typically fail to resolve.</w:t>
      </w:r>
      <w:r w:rsidR="0067616B" w:rsidRPr="007D43D4">
        <w:rPr>
          <w:rFonts w:ascii="Times New Roman" w:hAnsi="Times New Roman" w:cs="Times New Roman"/>
          <w:color w:val="000000" w:themeColor="text1"/>
          <w:szCs w:val="21"/>
        </w:rPr>
        <w:t xml:space="preserve"> </w:t>
      </w:r>
    </w:p>
    <w:p w14:paraId="0C747FB2" w14:textId="31695479" w:rsidR="00F47197" w:rsidRPr="007D43D4" w:rsidRDefault="0067616B" w:rsidP="00C93A7D">
      <w:pPr>
        <w:spacing w:line="480" w:lineRule="auto"/>
        <w:ind w:firstLine="420"/>
        <w:rPr>
          <w:rFonts w:ascii="Times New Roman" w:hAnsi="Times New Roman" w:cs="Times New Roman"/>
          <w:color w:val="000000" w:themeColor="text1"/>
          <w:szCs w:val="21"/>
        </w:rPr>
      </w:pPr>
      <w:r w:rsidRPr="007D43D4">
        <w:rPr>
          <w:rFonts w:ascii="Times New Roman" w:hAnsi="Times New Roman" w:cs="Times New Roman" w:hint="eastAsia"/>
          <w:b/>
          <w:bCs/>
          <w:color w:val="000000" w:themeColor="text1"/>
          <w:szCs w:val="21"/>
        </w:rPr>
        <w:t>S</w:t>
      </w:r>
      <w:r w:rsidRPr="007D43D4">
        <w:rPr>
          <w:rFonts w:ascii="Times New Roman" w:hAnsi="Times New Roman" w:cs="Times New Roman"/>
          <w:b/>
          <w:bCs/>
          <w:color w:val="000000" w:themeColor="text1"/>
          <w:szCs w:val="21"/>
        </w:rPr>
        <w:t>urface-aware volumetric registration:</w:t>
      </w:r>
      <w:r w:rsidRPr="007D43D4">
        <w:rPr>
          <w:rFonts w:ascii="Times New Roman" w:hAnsi="Times New Roman" w:cs="Times New Roman"/>
          <w:color w:val="000000" w:themeColor="text1"/>
          <w:szCs w:val="21"/>
        </w:rPr>
        <w:t xml:space="preserve"> Data from Site-MonkeyKingdom were utilized for surface-aware volumetric registration. This site provided superior image contrast and the most accurate manually vetted surface reconstructions. As our registration framework integrates both volumetric and surface-based information, this dataset provides an optimal benchmark for evaluating the algorithm's performance.</w:t>
      </w:r>
    </w:p>
    <w:p w14:paraId="20118DB5" w14:textId="77777777" w:rsidR="00D37FEF" w:rsidRDefault="00D37FEF">
      <w:pPr>
        <w:widowControl/>
        <w:jc w:val="left"/>
        <w:rPr>
          <w:rFonts w:ascii="Times New Roman" w:eastAsia="黑体" w:hAnsi="Times New Roman" w:cs="Times New Roman"/>
          <w:b/>
          <w:bCs/>
          <w:color w:val="000000" w:themeColor="text1"/>
          <w:sz w:val="32"/>
          <w:szCs w:val="32"/>
        </w:rPr>
      </w:pPr>
      <w:r>
        <w:rPr>
          <w:rFonts w:ascii="Times New Roman" w:eastAsia="黑体" w:hAnsi="Times New Roman" w:cs="Times New Roman"/>
          <w:b/>
          <w:bCs/>
          <w:color w:val="000000" w:themeColor="text1"/>
          <w:sz w:val="32"/>
          <w:szCs w:val="32"/>
        </w:rPr>
        <w:br w:type="page"/>
      </w:r>
    </w:p>
    <w:p w14:paraId="22740C2F" w14:textId="173324A5" w:rsidR="00CE32FB" w:rsidRPr="007D43D4" w:rsidRDefault="00CE32FB" w:rsidP="00C93A7D">
      <w:pPr>
        <w:pStyle w:val="2"/>
        <w:tabs>
          <w:tab w:val="left" w:pos="6637"/>
        </w:tabs>
        <w:spacing w:beforeLines="50" w:before="120" w:afterLines="50" w:after="120" w:line="480" w:lineRule="auto"/>
        <w:jc w:val="left"/>
        <w:rPr>
          <w:rFonts w:ascii="Times New Roman" w:eastAsia="黑体" w:hAnsi="Times New Roman" w:cs="Times New Roman"/>
          <w:b/>
          <w:bCs/>
          <w:color w:val="000000" w:themeColor="text1"/>
          <w:sz w:val="32"/>
          <w:szCs w:val="32"/>
        </w:rPr>
      </w:pPr>
      <w:r w:rsidRPr="007D43D4">
        <w:rPr>
          <w:rFonts w:ascii="Times New Roman" w:eastAsia="黑体" w:hAnsi="Times New Roman" w:cs="Times New Roman" w:hint="eastAsia"/>
          <w:b/>
          <w:bCs/>
          <w:color w:val="000000" w:themeColor="text1"/>
          <w:sz w:val="32"/>
          <w:szCs w:val="32"/>
        </w:rPr>
        <w:lastRenderedPageBreak/>
        <w:t>Reference</w:t>
      </w:r>
    </w:p>
    <w:p w14:paraId="754722FE" w14:textId="77777777" w:rsidR="00902131" w:rsidRPr="00902131" w:rsidRDefault="00941DAA" w:rsidP="00C93A7D">
      <w:pPr>
        <w:pStyle w:val="EndNoteBibliography"/>
        <w:spacing w:line="480" w:lineRule="auto"/>
        <w:ind w:left="720" w:firstLine="400"/>
      </w:pPr>
      <w:r>
        <w:fldChar w:fldCharType="begin"/>
      </w:r>
      <w:r w:rsidR="00273AB3">
        <w:rPr>
          <w:rFonts w:hint="eastAsia"/>
        </w:rPr>
        <w:instrText xml:space="preserve"> ADDIN ZOTERO_BIBL {"uncited":[],"omitted":[],"custom":[]} CSL_BIBLIOGRAPHY </w:instrText>
      </w:r>
      <w:r>
        <w:fldChar w:fldCharType="separate"/>
      </w:r>
      <w:r w:rsidR="00902131" w:rsidRPr="00902131">
        <w:t>1.</w:t>
      </w:r>
      <w:r w:rsidR="00902131" w:rsidRPr="00902131">
        <w:tab/>
        <w:t xml:space="preserve">Seidlitz, J. </w:t>
      </w:r>
      <w:r w:rsidR="00902131" w:rsidRPr="002D3193">
        <w:t>et al.</w:t>
      </w:r>
      <w:r w:rsidR="00902131" w:rsidRPr="00902131">
        <w:t xml:space="preserve"> A population MRI brain template and analysis tools for the macaque. </w:t>
      </w:r>
      <w:r w:rsidR="00902131" w:rsidRPr="002D3193">
        <w:t>NeuroImage</w:t>
      </w:r>
      <w:r w:rsidR="00902131" w:rsidRPr="00902131">
        <w:t xml:space="preserve"> </w:t>
      </w:r>
      <w:r w:rsidR="00902131" w:rsidRPr="002D3193">
        <w:t>170</w:t>
      </w:r>
      <w:r w:rsidR="00902131" w:rsidRPr="00902131">
        <w:t>, 121–131 (2018).</w:t>
      </w:r>
    </w:p>
    <w:p w14:paraId="45166E26" w14:textId="77777777" w:rsidR="00902131" w:rsidRPr="00902131" w:rsidRDefault="00902131" w:rsidP="00C93A7D">
      <w:pPr>
        <w:pStyle w:val="EndNoteBibliography"/>
        <w:spacing w:line="480" w:lineRule="auto"/>
        <w:ind w:left="720" w:firstLine="400"/>
      </w:pPr>
      <w:r w:rsidRPr="00902131">
        <w:t>2.</w:t>
      </w:r>
      <w:r w:rsidRPr="00902131">
        <w:tab/>
        <w:t xml:space="preserve">Qian, M. </w:t>
      </w:r>
      <w:r w:rsidRPr="002D3193">
        <w:t>et al.</w:t>
      </w:r>
      <w:r w:rsidRPr="00902131">
        <w:t xml:space="preserve"> Multiple loci for foveolar vision in macaque monkey visual cortex. </w:t>
      </w:r>
      <w:r w:rsidRPr="002D3193">
        <w:t>Nat Neurosci</w:t>
      </w:r>
      <w:r w:rsidRPr="00902131">
        <w:t xml:space="preserve"> </w:t>
      </w:r>
      <w:r w:rsidRPr="002D3193">
        <w:t>28</w:t>
      </w:r>
      <w:r w:rsidRPr="00902131">
        <w:t>, 137–149 (2025).</w:t>
      </w:r>
    </w:p>
    <w:p w14:paraId="088C75A9" w14:textId="77777777" w:rsidR="00902131" w:rsidRPr="00902131" w:rsidRDefault="00902131" w:rsidP="00C93A7D">
      <w:pPr>
        <w:pStyle w:val="EndNoteBibliography"/>
        <w:spacing w:line="480" w:lineRule="auto"/>
        <w:ind w:left="720" w:firstLine="400"/>
      </w:pPr>
      <w:r w:rsidRPr="00902131">
        <w:t>3.</w:t>
      </w:r>
      <w:r w:rsidRPr="00902131">
        <w:tab/>
        <w:t xml:space="preserve">Gindrat, A.-D. </w:t>
      </w:r>
      <w:r w:rsidRPr="002D3193">
        <w:t>et al.</w:t>
      </w:r>
      <w:r w:rsidRPr="00902131">
        <w:t xml:space="preserve"> Whole-scalp EEG mapping of somatosensory evoked potentials in macaque monkeys. </w:t>
      </w:r>
      <w:r w:rsidRPr="002D3193">
        <w:t>Brain Struct Funct</w:t>
      </w:r>
      <w:r w:rsidRPr="00902131">
        <w:t xml:space="preserve"> </w:t>
      </w:r>
      <w:r w:rsidRPr="002D3193">
        <w:t>220</w:t>
      </w:r>
      <w:r w:rsidRPr="00902131">
        <w:t>, 2121–2142 (2015).</w:t>
      </w:r>
    </w:p>
    <w:p w14:paraId="0F8A7D4F" w14:textId="77777777" w:rsidR="00902131" w:rsidRPr="00902131" w:rsidRDefault="00902131" w:rsidP="00C93A7D">
      <w:pPr>
        <w:pStyle w:val="EndNoteBibliography"/>
        <w:spacing w:line="480" w:lineRule="auto"/>
        <w:ind w:left="720" w:firstLine="400"/>
      </w:pPr>
      <w:r w:rsidRPr="00902131">
        <w:t>4.</w:t>
      </w:r>
      <w:r w:rsidRPr="00902131">
        <w:tab/>
        <w:t xml:space="preserve">Jenkinson, M. &amp; Smith, S. A global optimisation method for robust affine registration of brain images. </w:t>
      </w:r>
      <w:r w:rsidRPr="002D3193">
        <w:t>Medical Image Analysis</w:t>
      </w:r>
      <w:r w:rsidRPr="00902131">
        <w:t xml:space="preserve"> </w:t>
      </w:r>
      <w:r w:rsidRPr="002D3193">
        <w:t>5</w:t>
      </w:r>
      <w:r w:rsidRPr="00902131">
        <w:t>, 143–156 (2001).</w:t>
      </w:r>
    </w:p>
    <w:p w14:paraId="4EF5F9EB" w14:textId="77777777" w:rsidR="00902131" w:rsidRPr="00902131" w:rsidRDefault="00902131" w:rsidP="00C93A7D">
      <w:pPr>
        <w:pStyle w:val="EndNoteBibliography"/>
        <w:spacing w:line="480" w:lineRule="auto"/>
        <w:ind w:left="720" w:firstLine="400"/>
      </w:pPr>
      <w:r w:rsidRPr="00902131">
        <w:t>5.</w:t>
      </w:r>
      <w:r w:rsidRPr="00902131">
        <w:tab/>
        <w:t xml:space="preserve">Jenkinson, M., Bannister, P., Brady, M. &amp; Smith, S. Improved Optimization for the Robust and Accurate Linear Registration and Motion Correction of Brain Images. </w:t>
      </w:r>
      <w:r w:rsidRPr="002D3193">
        <w:t>NeuroImage</w:t>
      </w:r>
      <w:r w:rsidRPr="00902131">
        <w:t xml:space="preserve"> </w:t>
      </w:r>
      <w:r w:rsidRPr="002D3193">
        <w:t>17</w:t>
      </w:r>
      <w:r w:rsidRPr="00902131">
        <w:t>, 825–841 (2002).</w:t>
      </w:r>
    </w:p>
    <w:p w14:paraId="4D818B61" w14:textId="77777777" w:rsidR="00902131" w:rsidRPr="00902131" w:rsidRDefault="00902131" w:rsidP="00C93A7D">
      <w:pPr>
        <w:pStyle w:val="EndNoteBibliography"/>
        <w:spacing w:line="480" w:lineRule="auto"/>
        <w:ind w:left="720" w:firstLine="400"/>
      </w:pPr>
      <w:r w:rsidRPr="00902131">
        <w:t>6.</w:t>
      </w:r>
      <w:r w:rsidRPr="00902131">
        <w:tab/>
        <w:t xml:space="preserve">Wang, X. </w:t>
      </w:r>
      <w:r w:rsidRPr="002D3193">
        <w:t>et al.</w:t>
      </w:r>
      <w:r w:rsidRPr="00902131">
        <w:t xml:space="preserve"> U-net model for brain extraction: Trained on humans for transfer to non-human primates. </w:t>
      </w:r>
      <w:r w:rsidRPr="002D3193">
        <w:t>NeuroImage</w:t>
      </w:r>
      <w:r w:rsidRPr="00902131">
        <w:t xml:space="preserve"> </w:t>
      </w:r>
      <w:r w:rsidRPr="002D3193">
        <w:t>235</w:t>
      </w:r>
      <w:r w:rsidRPr="00902131">
        <w:t>, 118001 (2021).</w:t>
      </w:r>
    </w:p>
    <w:p w14:paraId="7DCCEE5D" w14:textId="77777777" w:rsidR="00902131" w:rsidRPr="00902131" w:rsidRDefault="00902131" w:rsidP="00C93A7D">
      <w:pPr>
        <w:pStyle w:val="EndNoteBibliography"/>
        <w:spacing w:line="480" w:lineRule="auto"/>
        <w:ind w:left="720" w:firstLine="400"/>
      </w:pPr>
      <w:r w:rsidRPr="00902131">
        <w:t>7.</w:t>
      </w:r>
      <w:r w:rsidRPr="00902131">
        <w:tab/>
        <w:t xml:space="preserve">Modat, M. </w:t>
      </w:r>
      <w:r w:rsidRPr="002D3193">
        <w:t>et al.</w:t>
      </w:r>
      <w:r w:rsidRPr="00902131">
        <w:t xml:space="preserve"> Global image registration using a symmetric block-matching approach. </w:t>
      </w:r>
      <w:r w:rsidRPr="002D3193">
        <w:t>J Med Imaging (Bellingham)</w:t>
      </w:r>
      <w:r w:rsidRPr="00902131">
        <w:t xml:space="preserve"> </w:t>
      </w:r>
      <w:r w:rsidRPr="002D3193">
        <w:t>1</w:t>
      </w:r>
      <w:r w:rsidRPr="00902131">
        <w:t>, 024003 (2014).</w:t>
      </w:r>
    </w:p>
    <w:p w14:paraId="39E155BB" w14:textId="77777777" w:rsidR="00902131" w:rsidRPr="00902131" w:rsidRDefault="00902131" w:rsidP="00C93A7D">
      <w:pPr>
        <w:pStyle w:val="EndNoteBibliography"/>
        <w:spacing w:line="480" w:lineRule="auto"/>
        <w:ind w:left="720" w:firstLine="400"/>
      </w:pPr>
      <w:r w:rsidRPr="00902131">
        <w:t>8.</w:t>
      </w:r>
      <w:r w:rsidRPr="00902131">
        <w:tab/>
        <w:t xml:space="preserve">AVANTS, B., EPSTEIN, C., GROSSMAN, M. &amp; GEE, J. Symmetric diffeomorphic image registration with cross-correlation: Evaluating automated labeling of elderly and neurodegenerative brain. </w:t>
      </w:r>
      <w:r w:rsidRPr="002D3193">
        <w:t>Medical Image Analysis</w:t>
      </w:r>
      <w:r w:rsidRPr="00902131">
        <w:t xml:space="preserve"> 26–41 (2008) doi:10.1016/j.media.2007.06.004.</w:t>
      </w:r>
    </w:p>
    <w:p w14:paraId="14A2A8CC" w14:textId="77777777" w:rsidR="00902131" w:rsidRPr="00902131" w:rsidRDefault="00902131" w:rsidP="00C93A7D">
      <w:pPr>
        <w:pStyle w:val="EndNoteBibliography"/>
        <w:spacing w:line="480" w:lineRule="auto"/>
        <w:ind w:left="720" w:firstLine="400"/>
      </w:pPr>
      <w:r w:rsidRPr="00902131">
        <w:t>9.</w:t>
      </w:r>
      <w:r w:rsidRPr="00902131">
        <w:tab/>
        <w:t xml:space="preserve">Dohmen, M., Klemens, M. A., Baltruschat, I. M., Truong, T. &amp; Lenga, M. Similarity and quality metrics for MR image-to-image translation. </w:t>
      </w:r>
      <w:r w:rsidRPr="002D3193">
        <w:t>Sci Rep</w:t>
      </w:r>
      <w:r w:rsidRPr="00902131">
        <w:t xml:space="preserve"> </w:t>
      </w:r>
      <w:r w:rsidRPr="002D3193">
        <w:t>15</w:t>
      </w:r>
      <w:r w:rsidRPr="00902131">
        <w:t>, 3853 (2025).</w:t>
      </w:r>
    </w:p>
    <w:p w14:paraId="3F3266FC" w14:textId="77777777" w:rsidR="00902131" w:rsidRPr="00902131" w:rsidRDefault="00902131" w:rsidP="00C93A7D">
      <w:pPr>
        <w:pStyle w:val="EndNoteBibliography"/>
        <w:spacing w:line="480" w:lineRule="auto"/>
        <w:ind w:left="720" w:firstLine="400"/>
      </w:pPr>
      <w:r w:rsidRPr="00902131">
        <w:t>10.</w:t>
      </w:r>
      <w:r w:rsidRPr="00902131">
        <w:tab/>
        <w:t xml:space="preserve">Benhajali, Y. </w:t>
      </w:r>
      <w:r w:rsidRPr="002D3193">
        <w:t>et al.</w:t>
      </w:r>
      <w:r w:rsidRPr="00902131">
        <w:t xml:space="preserve"> A Standardized Protocol for Efficient and Reliable Quality Control of Brain Registration in Functional MRI Studies. </w:t>
      </w:r>
      <w:r w:rsidRPr="002D3193">
        <w:t>Front Neuroinform</w:t>
      </w:r>
      <w:r w:rsidRPr="00902131">
        <w:t xml:space="preserve"> </w:t>
      </w:r>
      <w:r w:rsidRPr="002D3193">
        <w:t>14</w:t>
      </w:r>
      <w:r w:rsidRPr="00902131">
        <w:t>, 7 (2020).</w:t>
      </w:r>
    </w:p>
    <w:p w14:paraId="0BA5B953" w14:textId="77777777" w:rsidR="00902131" w:rsidRPr="00902131" w:rsidRDefault="00902131" w:rsidP="00C93A7D">
      <w:pPr>
        <w:pStyle w:val="EndNoteBibliography"/>
        <w:spacing w:line="480" w:lineRule="auto"/>
        <w:ind w:left="720" w:firstLine="400"/>
      </w:pPr>
      <w:r w:rsidRPr="00902131">
        <w:t>11.</w:t>
      </w:r>
      <w:r w:rsidRPr="00902131">
        <w:tab/>
        <w:t xml:space="preserve">Hatamizadeh, A. </w:t>
      </w:r>
      <w:r w:rsidRPr="002D3193">
        <w:t>et al.</w:t>
      </w:r>
      <w:r w:rsidRPr="00902131">
        <w:t xml:space="preserve"> Swin UNETR: Swin Transformers for Semantic Segmentation of Brain Tumors in MRI Images. in </w:t>
      </w:r>
      <w:r w:rsidRPr="002D3193">
        <w:t>Brainlesion: Glioma, Multiple Sclerosis, Stroke and Traumatic Brain Injuries</w:t>
      </w:r>
      <w:r w:rsidRPr="00902131">
        <w:t xml:space="preserve"> (eds Crimi, A. &amp; Bakas, S.) 272–284 (Springer International Publishing, Cham, 2022). doi:10.1007/978-3-031-08999-2_22.</w:t>
      </w:r>
    </w:p>
    <w:p w14:paraId="6FC36E94" w14:textId="77777777" w:rsidR="00902131" w:rsidRPr="00902131" w:rsidRDefault="00902131" w:rsidP="00C93A7D">
      <w:pPr>
        <w:pStyle w:val="EndNoteBibliography"/>
        <w:spacing w:line="480" w:lineRule="auto"/>
        <w:ind w:left="720" w:firstLine="400"/>
      </w:pPr>
      <w:r w:rsidRPr="00902131">
        <w:t>12.</w:t>
      </w:r>
      <w:r w:rsidRPr="00902131">
        <w:tab/>
        <w:t xml:space="preserve">Tang, Y. </w:t>
      </w:r>
      <w:r w:rsidRPr="002D3193">
        <w:t>et al.</w:t>
      </w:r>
      <w:r w:rsidRPr="00902131">
        <w:t xml:space="preserve"> Self-Supervised Pre-Training of Swin Transformers for 3D Medical Image Analysis. in </w:t>
      </w:r>
      <w:r w:rsidRPr="002D3193">
        <w:t>2022 IEEE/CVF Conference on Computer Vision and Pattern Recognition (CVPR)</w:t>
      </w:r>
      <w:r w:rsidRPr="00902131">
        <w:t xml:space="preserve"> 20698–</w:t>
      </w:r>
      <w:r w:rsidRPr="00902131">
        <w:lastRenderedPageBreak/>
        <w:t>20708 (IEEE, New Orleans, LA, USA, 2022). doi:10.1109/CVPR52688.2022.02007.</w:t>
      </w:r>
    </w:p>
    <w:p w14:paraId="37762445" w14:textId="77777777" w:rsidR="00902131" w:rsidRPr="00902131" w:rsidRDefault="00902131" w:rsidP="00C93A7D">
      <w:pPr>
        <w:pStyle w:val="EndNoteBibliography"/>
        <w:spacing w:line="480" w:lineRule="auto"/>
        <w:ind w:left="720" w:firstLine="400"/>
      </w:pPr>
      <w:r w:rsidRPr="00902131">
        <w:t>13.</w:t>
      </w:r>
      <w:r w:rsidRPr="00902131">
        <w:tab/>
        <w:t xml:space="preserve">Wu, L., Zhuang, J. &amp; Chen, H. Large-Scale 3D Medical Image Pre-Training With Geometric Context Priors. </w:t>
      </w:r>
      <w:r w:rsidRPr="002D3193">
        <w:t>IEEE Trans. Pattern Anal. Mach. Intell.</w:t>
      </w:r>
      <w:r w:rsidRPr="00902131">
        <w:t xml:space="preserve"> </w:t>
      </w:r>
      <w:r w:rsidRPr="002D3193">
        <w:t>48</w:t>
      </w:r>
      <w:r w:rsidRPr="00902131">
        <w:t>, 3801–3818 (2026).</w:t>
      </w:r>
    </w:p>
    <w:p w14:paraId="4A5A3253" w14:textId="77777777" w:rsidR="00902131" w:rsidRPr="00902131" w:rsidRDefault="00902131" w:rsidP="00C93A7D">
      <w:pPr>
        <w:pStyle w:val="EndNoteBibliography"/>
        <w:spacing w:line="480" w:lineRule="auto"/>
        <w:ind w:left="720" w:firstLine="400"/>
      </w:pPr>
      <w:r w:rsidRPr="00902131">
        <w:t>14.</w:t>
      </w:r>
      <w:r w:rsidRPr="00902131">
        <w:tab/>
        <w:t xml:space="preserve">Shen, K. </w:t>
      </w:r>
      <w:r w:rsidRPr="002D3193">
        <w:t>et al.</w:t>
      </w:r>
      <w:r w:rsidRPr="00902131">
        <w:t xml:space="preserve"> A macaque connectome for large-scale network simulations in TheVirtualBrain. </w:t>
      </w:r>
      <w:r w:rsidRPr="002D3193">
        <w:t>Sci Data</w:t>
      </w:r>
      <w:r w:rsidRPr="00902131">
        <w:t xml:space="preserve"> </w:t>
      </w:r>
      <w:r w:rsidRPr="002D3193">
        <w:t>6</w:t>
      </w:r>
      <w:r w:rsidRPr="00902131">
        <w:t>, 123 (2019).</w:t>
      </w:r>
    </w:p>
    <w:p w14:paraId="01496A08" w14:textId="77777777" w:rsidR="00902131" w:rsidRPr="00902131" w:rsidRDefault="00902131" w:rsidP="00C93A7D">
      <w:pPr>
        <w:pStyle w:val="EndNoteBibliography"/>
        <w:spacing w:line="480" w:lineRule="auto"/>
        <w:ind w:left="720" w:firstLine="400"/>
      </w:pPr>
      <w:r w:rsidRPr="00902131">
        <w:t>15.</w:t>
      </w:r>
      <w:r w:rsidRPr="00902131">
        <w:tab/>
        <w:t xml:space="preserve">De Castro, V. </w:t>
      </w:r>
      <w:r w:rsidRPr="002D3193">
        <w:t>et al.</w:t>
      </w:r>
      <w:r w:rsidRPr="00902131">
        <w:t xml:space="preserve"> Connectivity of the Cingulate Sulcus Visual Area (CSv) in Macaque Monkeys. </w:t>
      </w:r>
      <w:r w:rsidRPr="002D3193">
        <w:t>Cereb Cortex</w:t>
      </w:r>
      <w:r w:rsidRPr="00902131">
        <w:t xml:space="preserve"> </w:t>
      </w:r>
      <w:r w:rsidRPr="002D3193">
        <w:t>31</w:t>
      </w:r>
      <w:r w:rsidRPr="00902131">
        <w:t>, 1347–1364 (2021).</w:t>
      </w:r>
    </w:p>
    <w:p w14:paraId="78755A24" w14:textId="77777777" w:rsidR="00902131" w:rsidRPr="00902131" w:rsidRDefault="00902131" w:rsidP="00C93A7D">
      <w:pPr>
        <w:pStyle w:val="EndNoteBibliography"/>
        <w:spacing w:line="480" w:lineRule="auto"/>
        <w:ind w:left="720" w:firstLine="400"/>
      </w:pPr>
      <w:r w:rsidRPr="00902131">
        <w:t>16.</w:t>
      </w:r>
      <w:r w:rsidRPr="00902131">
        <w:tab/>
        <w:t>Yue Cui, Haibin Huang &amp; Jialu Liu. Macaque angiography dataset. OpenNeuro https://doi.org/10.18112/OPENNEURO.DS004620.V1.0.1 (2026).</w:t>
      </w:r>
    </w:p>
    <w:p w14:paraId="491021D9" w14:textId="77777777" w:rsidR="00902131" w:rsidRPr="00902131" w:rsidRDefault="00902131" w:rsidP="00C93A7D">
      <w:pPr>
        <w:pStyle w:val="EndNoteBibliography"/>
        <w:spacing w:line="480" w:lineRule="auto"/>
        <w:ind w:left="720" w:firstLine="400"/>
      </w:pPr>
      <w:r w:rsidRPr="00902131">
        <w:t>17.</w:t>
      </w:r>
      <w:r w:rsidRPr="00902131">
        <w:tab/>
        <w:t xml:space="preserve">Loggia, S. R., Duffield, S. J., Braunlich, K. &amp; Conway, B. R. Color and Spatial Frequency Provide Functional Signatures of Retinotopic Visual Areas. </w:t>
      </w:r>
      <w:r w:rsidRPr="002D3193">
        <w:t>J. Neurosci.</w:t>
      </w:r>
      <w:r w:rsidRPr="00902131">
        <w:t xml:space="preserve"> </w:t>
      </w:r>
      <w:r w:rsidRPr="002D3193">
        <w:t>45</w:t>
      </w:r>
      <w:r w:rsidRPr="00902131">
        <w:t>, e1673232024 (2025).</w:t>
      </w:r>
    </w:p>
    <w:p w14:paraId="0AEF5023" w14:textId="77777777" w:rsidR="00902131" w:rsidRPr="00902131" w:rsidRDefault="00902131" w:rsidP="00C93A7D">
      <w:pPr>
        <w:pStyle w:val="EndNoteBibliography"/>
        <w:spacing w:line="480" w:lineRule="auto"/>
        <w:ind w:left="720" w:firstLine="400"/>
      </w:pPr>
      <w:r w:rsidRPr="00902131">
        <w:t>18.</w:t>
      </w:r>
      <w:r w:rsidRPr="00902131">
        <w:tab/>
        <w:t xml:space="preserve">Milletari, F., Navab, N. &amp; Ahmadi, S.-A. V-Net: Fully Convolutional Neural Networks for Volumetric Medical Image Segmentation. </w:t>
      </w:r>
      <w:r w:rsidRPr="002D3193">
        <w:t>2016 Fourth International Conference on 3D Vision (3DV)</w:t>
      </w:r>
      <w:r w:rsidRPr="00902131">
        <w:t xml:space="preserve"> 565–571 (2016) doi:10.1109/3DV.2016.79.</w:t>
      </w:r>
    </w:p>
    <w:p w14:paraId="19E1FB13" w14:textId="77777777" w:rsidR="00902131" w:rsidRPr="00902131" w:rsidRDefault="00902131" w:rsidP="00C93A7D">
      <w:pPr>
        <w:pStyle w:val="EndNoteBibliography"/>
        <w:spacing w:line="480" w:lineRule="auto"/>
        <w:ind w:left="720" w:firstLine="400"/>
      </w:pPr>
      <w:r w:rsidRPr="00902131">
        <w:t>19.</w:t>
      </w:r>
      <w:r w:rsidRPr="00902131">
        <w:tab/>
        <w:t xml:space="preserve">Lin, T.-Y., Goyal, P., Girshick, R., He, K. &amp; Dollár, P. Focal Loss for Dense Object Detection. in </w:t>
      </w:r>
      <w:r w:rsidRPr="002D3193">
        <w:t>2017 IEEE International Conference on Computer Vision (ICCV)</w:t>
      </w:r>
      <w:r w:rsidRPr="00902131">
        <w:t xml:space="preserve"> 2999–3007 (2017). doi:10.1109/ICCV.2017.324.</w:t>
      </w:r>
    </w:p>
    <w:p w14:paraId="0D69CFC3" w14:textId="77777777" w:rsidR="00902131" w:rsidRPr="00902131" w:rsidRDefault="00902131" w:rsidP="00C93A7D">
      <w:pPr>
        <w:pStyle w:val="EndNoteBibliography"/>
        <w:spacing w:line="480" w:lineRule="auto"/>
        <w:ind w:left="720" w:firstLine="400"/>
      </w:pPr>
      <w:r w:rsidRPr="00902131">
        <w:t>20.</w:t>
      </w:r>
      <w:r w:rsidRPr="00902131">
        <w:tab/>
        <w:t>Loshchilov, I. &amp; Hutter, F. Decoupled Weight Decay Regularization. in (2018).</w:t>
      </w:r>
    </w:p>
    <w:p w14:paraId="2F5426BC" w14:textId="77777777" w:rsidR="00902131" w:rsidRPr="00902131" w:rsidRDefault="00902131" w:rsidP="00C93A7D">
      <w:pPr>
        <w:pStyle w:val="EndNoteBibliography"/>
        <w:spacing w:line="480" w:lineRule="auto"/>
        <w:ind w:left="720" w:firstLine="400"/>
      </w:pPr>
      <w:r w:rsidRPr="00902131">
        <w:t>21.</w:t>
      </w:r>
      <w:r w:rsidRPr="00902131">
        <w:tab/>
        <w:t xml:space="preserve">Sled, J. G., Zijdenbos, A. P. &amp; Evans, A. C. A nonparametric method for automatic correction of intensity nonuniformity in MRI data. </w:t>
      </w:r>
      <w:r w:rsidRPr="002D3193">
        <w:t>IEEE Trans Med Imaging</w:t>
      </w:r>
      <w:r w:rsidRPr="00902131">
        <w:t xml:space="preserve"> </w:t>
      </w:r>
      <w:r w:rsidRPr="002D3193">
        <w:t>17</w:t>
      </w:r>
      <w:r w:rsidRPr="00902131">
        <w:t>, 87–97 (1998).</w:t>
      </w:r>
    </w:p>
    <w:p w14:paraId="4A5ECB4B" w14:textId="77777777" w:rsidR="00902131" w:rsidRPr="00902131" w:rsidRDefault="00902131" w:rsidP="00C93A7D">
      <w:pPr>
        <w:pStyle w:val="EndNoteBibliography"/>
        <w:spacing w:line="480" w:lineRule="auto"/>
        <w:ind w:left="720" w:firstLine="400"/>
      </w:pPr>
      <w:r w:rsidRPr="00902131">
        <w:t>22.</w:t>
      </w:r>
      <w:r w:rsidRPr="00902131">
        <w:tab/>
        <w:t xml:space="preserve">Tustison, N. J. </w:t>
      </w:r>
      <w:r w:rsidRPr="002D3193">
        <w:t>et al.</w:t>
      </w:r>
      <w:r w:rsidRPr="00902131">
        <w:t xml:space="preserve"> N4ITK: improved N3 bias correction. </w:t>
      </w:r>
      <w:r w:rsidRPr="002D3193">
        <w:t>IEEE Trans Med Imaging</w:t>
      </w:r>
      <w:r w:rsidRPr="00902131">
        <w:t xml:space="preserve"> </w:t>
      </w:r>
      <w:r w:rsidRPr="002D3193">
        <w:t>29</w:t>
      </w:r>
      <w:r w:rsidRPr="00902131">
        <w:t>, 1310–1320 (2010).</w:t>
      </w:r>
    </w:p>
    <w:p w14:paraId="31A9E3A6" w14:textId="77777777" w:rsidR="00902131" w:rsidRPr="00902131" w:rsidRDefault="00902131" w:rsidP="00C93A7D">
      <w:pPr>
        <w:pStyle w:val="EndNoteBibliography"/>
        <w:spacing w:line="480" w:lineRule="auto"/>
        <w:ind w:left="720" w:firstLine="400"/>
      </w:pPr>
      <w:r w:rsidRPr="00902131">
        <w:t>23.</w:t>
      </w:r>
      <w:r w:rsidRPr="00902131">
        <w:tab/>
        <w:t xml:space="preserve">Wells, W. M., Grimson, W. E. L., Kikinis, R. &amp; Jolesz, F. A. Adaptive segmentation of MRI data. </w:t>
      </w:r>
      <w:r w:rsidRPr="002D3193">
        <w:t>IEEE Transactions on Medical Imaging</w:t>
      </w:r>
      <w:r w:rsidRPr="00902131">
        <w:t xml:space="preserve"> </w:t>
      </w:r>
      <w:r w:rsidRPr="002D3193">
        <w:t>15</w:t>
      </w:r>
      <w:r w:rsidRPr="00902131">
        <w:t>, 429–442 (1996).</w:t>
      </w:r>
    </w:p>
    <w:p w14:paraId="5D8F2441" w14:textId="77777777" w:rsidR="00902131" w:rsidRPr="00902131" w:rsidRDefault="00902131" w:rsidP="00C93A7D">
      <w:pPr>
        <w:pStyle w:val="EndNoteBibliography"/>
        <w:spacing w:line="480" w:lineRule="auto"/>
        <w:ind w:left="720" w:firstLine="400"/>
      </w:pPr>
      <w:r w:rsidRPr="00902131">
        <w:t>24.</w:t>
      </w:r>
      <w:r w:rsidRPr="00902131">
        <w:tab/>
        <w:t xml:space="preserve">Van Leemput, K., Maes, F., Vandermeulen, D. &amp; Suetens, P. Automated model-based bias field correction of MR images of the brain. </w:t>
      </w:r>
      <w:r w:rsidRPr="002D3193">
        <w:t>IEEE Transactions on Medical Imaging</w:t>
      </w:r>
      <w:r w:rsidRPr="00902131">
        <w:t xml:space="preserve"> </w:t>
      </w:r>
      <w:r w:rsidRPr="002D3193">
        <w:t>18</w:t>
      </w:r>
      <w:r w:rsidRPr="00902131">
        <w:t>, 885–896 (1999).</w:t>
      </w:r>
    </w:p>
    <w:p w14:paraId="576EC05B" w14:textId="77777777" w:rsidR="00902131" w:rsidRPr="00902131" w:rsidRDefault="00902131" w:rsidP="00C93A7D">
      <w:pPr>
        <w:pStyle w:val="EndNoteBibliography"/>
        <w:spacing w:line="480" w:lineRule="auto"/>
        <w:ind w:left="720" w:firstLine="400"/>
      </w:pPr>
      <w:r w:rsidRPr="00902131">
        <w:t>25.</w:t>
      </w:r>
      <w:r w:rsidRPr="00902131">
        <w:tab/>
        <w:t xml:space="preserve">Ashburner, J. &amp; Friston, K. J. Unified segmentation. </w:t>
      </w:r>
      <w:r w:rsidRPr="002D3193">
        <w:t>NeuroImage</w:t>
      </w:r>
      <w:r w:rsidRPr="00902131">
        <w:t xml:space="preserve"> </w:t>
      </w:r>
      <w:r w:rsidRPr="002D3193">
        <w:t>26</w:t>
      </w:r>
      <w:r w:rsidRPr="00902131">
        <w:t>, 839–851 (2005).</w:t>
      </w:r>
    </w:p>
    <w:p w14:paraId="4ED64EBB" w14:textId="77777777" w:rsidR="00902131" w:rsidRPr="00902131" w:rsidRDefault="00902131" w:rsidP="00C93A7D">
      <w:pPr>
        <w:pStyle w:val="EndNoteBibliography"/>
        <w:spacing w:line="480" w:lineRule="auto"/>
        <w:ind w:left="720" w:firstLine="400"/>
      </w:pPr>
      <w:r w:rsidRPr="00902131">
        <w:t>26.</w:t>
      </w:r>
      <w:r w:rsidRPr="00902131">
        <w:tab/>
        <w:t xml:space="preserve">Coalson, T. S., Van Essen, D. C. &amp; Glasser, M. F. The impact of traditional neuroimaging methods on the spatial localization of cortical areas. </w:t>
      </w:r>
      <w:r w:rsidRPr="002D3193">
        <w:t>Proc Natl Acad Sci U S A</w:t>
      </w:r>
      <w:r w:rsidRPr="00902131">
        <w:t xml:space="preserve"> </w:t>
      </w:r>
      <w:r w:rsidRPr="002D3193">
        <w:t>115</w:t>
      </w:r>
      <w:r w:rsidRPr="00902131">
        <w:t>, E6356–E6365 (2018).</w:t>
      </w:r>
    </w:p>
    <w:p w14:paraId="0E973673" w14:textId="77777777" w:rsidR="00902131" w:rsidRPr="00902131" w:rsidRDefault="00902131" w:rsidP="00C93A7D">
      <w:pPr>
        <w:pStyle w:val="EndNoteBibliography"/>
        <w:spacing w:line="480" w:lineRule="auto"/>
        <w:ind w:left="720" w:firstLine="400"/>
      </w:pPr>
      <w:r w:rsidRPr="00902131">
        <w:t>27.</w:t>
      </w:r>
      <w:r w:rsidRPr="00902131">
        <w:tab/>
        <w:t xml:space="preserve">Van Essen, D. C. </w:t>
      </w:r>
      <w:r w:rsidRPr="002D3193">
        <w:t>et al.</w:t>
      </w:r>
      <w:r w:rsidRPr="00902131">
        <w:t xml:space="preserve"> Cerebral cortical folding, parcellation, and connectivity in humans, </w:t>
      </w:r>
      <w:r w:rsidRPr="00902131">
        <w:lastRenderedPageBreak/>
        <w:t xml:space="preserve">nonhuman primates, and mice. </w:t>
      </w:r>
      <w:r w:rsidRPr="002D3193">
        <w:t>Proc Natl Acad Sci U S A</w:t>
      </w:r>
      <w:r w:rsidRPr="00902131">
        <w:t xml:space="preserve"> </w:t>
      </w:r>
      <w:r w:rsidRPr="002D3193">
        <w:t>116</w:t>
      </w:r>
      <w:r w:rsidRPr="00902131">
        <w:t>, 26173–26180 (2019).</w:t>
      </w:r>
    </w:p>
    <w:p w14:paraId="5A109D70" w14:textId="77777777" w:rsidR="00902131" w:rsidRPr="00902131" w:rsidRDefault="00902131" w:rsidP="00C93A7D">
      <w:pPr>
        <w:pStyle w:val="EndNoteBibliography"/>
        <w:spacing w:line="480" w:lineRule="auto"/>
        <w:ind w:left="720" w:firstLine="400"/>
      </w:pPr>
      <w:r w:rsidRPr="00902131">
        <w:t>28.</w:t>
      </w:r>
      <w:r w:rsidRPr="00902131">
        <w:tab/>
        <w:t xml:space="preserve">Joshi, A. A., Shattuck, D. W., Thompson, P. M. &amp; Leahy, R. M. Surface-Constrained Volumetric Brain Registration Using Harmonic Mappings. </w:t>
      </w:r>
      <w:r w:rsidRPr="002D3193">
        <w:t>IEEE Trans Med Imaging</w:t>
      </w:r>
      <w:r w:rsidRPr="00902131">
        <w:t xml:space="preserve"> </w:t>
      </w:r>
      <w:r w:rsidRPr="002D3193">
        <w:t>26</w:t>
      </w:r>
      <w:r w:rsidRPr="00902131">
        <w:t>, 1657–1669 (2007).</w:t>
      </w:r>
    </w:p>
    <w:p w14:paraId="4A74AC5A" w14:textId="77777777" w:rsidR="00902131" w:rsidRPr="00902131" w:rsidRDefault="00902131" w:rsidP="00C93A7D">
      <w:pPr>
        <w:pStyle w:val="EndNoteBibliography"/>
        <w:spacing w:line="480" w:lineRule="auto"/>
        <w:ind w:left="720" w:firstLine="400"/>
      </w:pPr>
      <w:r w:rsidRPr="00902131">
        <w:t>29.</w:t>
      </w:r>
      <w:r w:rsidRPr="00902131">
        <w:tab/>
        <w:t xml:space="preserve">Postelnicu, G., Zöllei, L. &amp; Fischl, B. Combined Volumetric and Surface Registration. </w:t>
      </w:r>
      <w:r w:rsidRPr="002D3193">
        <w:t>IEEE Trans Med Imaging</w:t>
      </w:r>
      <w:r w:rsidRPr="00902131">
        <w:t xml:space="preserve"> </w:t>
      </w:r>
      <w:r w:rsidRPr="002D3193">
        <w:t>28</w:t>
      </w:r>
      <w:r w:rsidRPr="00902131">
        <w:t>, 508–522 (2009).</w:t>
      </w:r>
    </w:p>
    <w:p w14:paraId="7904CA4A" w14:textId="77777777" w:rsidR="00902131" w:rsidRPr="00902131" w:rsidRDefault="00902131" w:rsidP="00C93A7D">
      <w:pPr>
        <w:pStyle w:val="EndNoteBibliography"/>
        <w:spacing w:line="480" w:lineRule="auto"/>
        <w:ind w:left="720" w:firstLine="400"/>
      </w:pPr>
      <w:r w:rsidRPr="00902131">
        <w:t>30.</w:t>
      </w:r>
      <w:r w:rsidRPr="00902131">
        <w:tab/>
        <w:t xml:space="preserve">Abulnaga, S. M. </w:t>
      </w:r>
      <w:r w:rsidRPr="002D3193">
        <w:t>et al.</w:t>
      </w:r>
      <w:r w:rsidRPr="00902131">
        <w:t xml:space="preserve"> Unified Brain Surface and Volume Registration. Preprint at https://doi.org/10.48550/ARXIV.2512.19928 (2025).</w:t>
      </w:r>
    </w:p>
    <w:p w14:paraId="47D171AB" w14:textId="77777777" w:rsidR="00902131" w:rsidRPr="00902131" w:rsidRDefault="00902131" w:rsidP="00C93A7D">
      <w:pPr>
        <w:pStyle w:val="EndNoteBibliography"/>
        <w:spacing w:line="480" w:lineRule="auto"/>
        <w:ind w:left="720" w:firstLine="400"/>
      </w:pPr>
      <w:r w:rsidRPr="00902131">
        <w:t>31.</w:t>
      </w:r>
      <w:r w:rsidRPr="00902131">
        <w:tab/>
        <w:t>Jena, R., Chaudhari, P. &amp; Gee, J. C. FireANTs: Adaptive Riemannian Optimization for Multi-Scale Diffeomorphic Matching. Preprint at https://doi.org/10.48550/arXiv.2404.01249 (2025).</w:t>
      </w:r>
    </w:p>
    <w:p w14:paraId="6B1F1B9B" w14:textId="727CC4F4" w:rsidR="00CE32FB" w:rsidRPr="003769F1" w:rsidRDefault="00941DAA" w:rsidP="00C93A7D">
      <w:pPr>
        <w:pStyle w:val="EndNoteBibliography"/>
        <w:spacing w:line="480" w:lineRule="auto"/>
        <w:ind w:left="720" w:firstLine="400"/>
      </w:pPr>
      <w:r>
        <w:fldChar w:fldCharType="end"/>
      </w:r>
    </w:p>
    <w:sectPr w:rsidR="00CE32FB" w:rsidRPr="003769F1" w:rsidSect="0010247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148F6" w14:textId="77777777" w:rsidR="0084340D" w:rsidRDefault="0084340D" w:rsidP="00102474">
      <w:pPr>
        <w:rPr>
          <w:rFonts w:hint="eastAsia"/>
        </w:rPr>
      </w:pPr>
      <w:r>
        <w:separator/>
      </w:r>
    </w:p>
  </w:endnote>
  <w:endnote w:type="continuationSeparator" w:id="0">
    <w:p w14:paraId="68F05B22" w14:textId="77777777" w:rsidR="0084340D" w:rsidRDefault="0084340D" w:rsidP="001024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BCA8" w14:textId="77777777" w:rsidR="0084340D" w:rsidRDefault="0084340D" w:rsidP="00102474">
      <w:pPr>
        <w:rPr>
          <w:rFonts w:hint="eastAsia"/>
        </w:rPr>
      </w:pPr>
      <w:r>
        <w:separator/>
      </w:r>
    </w:p>
  </w:footnote>
  <w:footnote w:type="continuationSeparator" w:id="0">
    <w:p w14:paraId="2695353E" w14:textId="77777777" w:rsidR="0084340D" w:rsidRDefault="0084340D" w:rsidP="001024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E4634"/>
    <w:multiLevelType w:val="hybridMultilevel"/>
    <w:tmpl w:val="086C974E"/>
    <w:lvl w:ilvl="0" w:tplc="13E240FA">
      <w:start w:val="1"/>
      <w:numFmt w:val="bullet"/>
      <w:suff w:val="space"/>
      <w:lvlText w:val="●"/>
      <w:lvlJc w:val="left"/>
      <w:pPr>
        <w:ind w:left="240" w:hanging="180"/>
      </w:pPr>
    </w:lvl>
    <w:lvl w:ilvl="1" w:tplc="1C14795E">
      <w:start w:val="1"/>
      <w:numFmt w:val="bullet"/>
      <w:suff w:val="space"/>
      <w:lvlText w:val="○"/>
      <w:lvlJc w:val="left"/>
      <w:pPr>
        <w:ind w:left="660" w:hanging="180"/>
      </w:pPr>
    </w:lvl>
    <w:lvl w:ilvl="2" w:tplc="781E730C">
      <w:start w:val="1"/>
      <w:numFmt w:val="bullet"/>
      <w:suff w:val="space"/>
      <w:lvlText w:val="■"/>
      <w:lvlJc w:val="left"/>
      <w:pPr>
        <w:ind w:left="1080" w:hanging="180"/>
      </w:pPr>
    </w:lvl>
    <w:lvl w:ilvl="3" w:tplc="F6DCE1E4">
      <w:start w:val="1"/>
      <w:numFmt w:val="bullet"/>
      <w:suff w:val="space"/>
      <w:lvlText w:val="●"/>
      <w:lvlJc w:val="left"/>
      <w:pPr>
        <w:ind w:left="1500" w:hanging="180"/>
      </w:pPr>
    </w:lvl>
    <w:lvl w:ilvl="4" w:tplc="77DE0650">
      <w:start w:val="1"/>
      <w:numFmt w:val="bullet"/>
      <w:suff w:val="space"/>
      <w:lvlText w:val="○"/>
      <w:lvlJc w:val="left"/>
      <w:pPr>
        <w:ind w:left="1920" w:hanging="180"/>
      </w:pPr>
    </w:lvl>
    <w:lvl w:ilvl="5" w:tplc="6C1C0FE6">
      <w:start w:val="1"/>
      <w:numFmt w:val="bullet"/>
      <w:suff w:val="space"/>
      <w:lvlText w:val="■"/>
      <w:lvlJc w:val="left"/>
      <w:pPr>
        <w:ind w:left="2340" w:hanging="180"/>
      </w:pPr>
    </w:lvl>
    <w:lvl w:ilvl="6" w:tplc="2FCCF244">
      <w:start w:val="1"/>
      <w:numFmt w:val="bullet"/>
      <w:suff w:val="space"/>
      <w:lvlText w:val="●"/>
      <w:lvlJc w:val="left"/>
      <w:pPr>
        <w:ind w:left="2760" w:hanging="180"/>
      </w:pPr>
    </w:lvl>
    <w:lvl w:ilvl="7" w:tplc="CCB60E3A">
      <w:start w:val="1"/>
      <w:numFmt w:val="bullet"/>
      <w:suff w:val="space"/>
      <w:lvlText w:val="○"/>
      <w:lvlJc w:val="left"/>
      <w:pPr>
        <w:ind w:left="3180" w:hanging="180"/>
      </w:pPr>
    </w:lvl>
    <w:lvl w:ilvl="8" w:tplc="43F6995A">
      <w:start w:val="1"/>
      <w:numFmt w:val="bullet"/>
      <w:suff w:val="space"/>
      <w:lvlText w:val="■"/>
      <w:lvlJc w:val="left"/>
      <w:pPr>
        <w:ind w:left="3600" w:hanging="180"/>
      </w:pPr>
    </w:lvl>
  </w:abstractNum>
  <w:abstractNum w:abstractNumId="1" w15:restartNumberingAfterBreak="0">
    <w:nsid w:val="26B6478D"/>
    <w:multiLevelType w:val="hybridMultilevel"/>
    <w:tmpl w:val="3CBA3F8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41AE6F1C"/>
    <w:multiLevelType w:val="hybridMultilevel"/>
    <w:tmpl w:val="8BBE77C4"/>
    <w:lvl w:ilvl="0" w:tplc="04090003">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4A1B321F"/>
    <w:multiLevelType w:val="hybridMultilevel"/>
    <w:tmpl w:val="1A22C8F0"/>
    <w:lvl w:ilvl="0" w:tplc="514E97E0">
      <w:start w:val="1"/>
      <w:numFmt w:val="bullet"/>
      <w:suff w:val="space"/>
      <w:lvlText w:val="●"/>
      <w:lvlJc w:val="left"/>
      <w:pPr>
        <w:ind w:left="240" w:hanging="180"/>
      </w:pPr>
    </w:lvl>
    <w:lvl w:ilvl="1" w:tplc="DBE6CABC">
      <w:start w:val="1"/>
      <w:numFmt w:val="bullet"/>
      <w:suff w:val="space"/>
      <w:lvlText w:val="○"/>
      <w:lvlJc w:val="left"/>
      <w:pPr>
        <w:ind w:left="660" w:hanging="180"/>
      </w:pPr>
    </w:lvl>
    <w:lvl w:ilvl="2" w:tplc="227668E0">
      <w:start w:val="1"/>
      <w:numFmt w:val="bullet"/>
      <w:suff w:val="space"/>
      <w:lvlText w:val="■"/>
      <w:lvlJc w:val="left"/>
      <w:pPr>
        <w:ind w:left="1080" w:hanging="180"/>
      </w:pPr>
    </w:lvl>
    <w:lvl w:ilvl="3" w:tplc="EA7E8938">
      <w:start w:val="1"/>
      <w:numFmt w:val="bullet"/>
      <w:suff w:val="space"/>
      <w:lvlText w:val="●"/>
      <w:lvlJc w:val="left"/>
      <w:pPr>
        <w:ind w:left="1500" w:hanging="180"/>
      </w:pPr>
    </w:lvl>
    <w:lvl w:ilvl="4" w:tplc="D37CBE42">
      <w:start w:val="1"/>
      <w:numFmt w:val="bullet"/>
      <w:suff w:val="space"/>
      <w:lvlText w:val="○"/>
      <w:lvlJc w:val="left"/>
      <w:pPr>
        <w:ind w:left="1920" w:hanging="180"/>
      </w:pPr>
    </w:lvl>
    <w:lvl w:ilvl="5" w:tplc="A1E65E22">
      <w:start w:val="1"/>
      <w:numFmt w:val="bullet"/>
      <w:suff w:val="space"/>
      <w:lvlText w:val="■"/>
      <w:lvlJc w:val="left"/>
      <w:pPr>
        <w:ind w:left="2340" w:hanging="180"/>
      </w:pPr>
    </w:lvl>
    <w:lvl w:ilvl="6" w:tplc="DB4C7C6A">
      <w:start w:val="1"/>
      <w:numFmt w:val="bullet"/>
      <w:suff w:val="space"/>
      <w:lvlText w:val="●"/>
      <w:lvlJc w:val="left"/>
      <w:pPr>
        <w:ind w:left="2760" w:hanging="180"/>
      </w:pPr>
    </w:lvl>
    <w:lvl w:ilvl="7" w:tplc="82C6803E">
      <w:start w:val="1"/>
      <w:numFmt w:val="bullet"/>
      <w:suff w:val="space"/>
      <w:lvlText w:val="○"/>
      <w:lvlJc w:val="left"/>
      <w:pPr>
        <w:ind w:left="3180" w:hanging="180"/>
      </w:pPr>
    </w:lvl>
    <w:lvl w:ilvl="8" w:tplc="4880EEB8">
      <w:start w:val="1"/>
      <w:numFmt w:val="bullet"/>
      <w:suff w:val="space"/>
      <w:lvlText w:val="■"/>
      <w:lvlJc w:val="left"/>
      <w:pPr>
        <w:ind w:left="3600" w:hanging="180"/>
      </w:pPr>
    </w:lvl>
  </w:abstractNum>
  <w:abstractNum w:abstractNumId="4" w15:restartNumberingAfterBreak="0">
    <w:nsid w:val="4B164033"/>
    <w:multiLevelType w:val="hybridMultilevel"/>
    <w:tmpl w:val="4CF6CA2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B257FD3"/>
    <w:multiLevelType w:val="hybridMultilevel"/>
    <w:tmpl w:val="2BE8AAD8"/>
    <w:lvl w:ilvl="0" w:tplc="04090003">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525B2B2E"/>
    <w:multiLevelType w:val="multilevel"/>
    <w:tmpl w:val="7A2A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4041A"/>
    <w:multiLevelType w:val="hybridMultilevel"/>
    <w:tmpl w:val="0802ABF4"/>
    <w:lvl w:ilvl="0" w:tplc="4FEA4CC4">
      <w:start w:val="1"/>
      <w:numFmt w:val="decimal"/>
      <w:suff w:val="space"/>
      <w:lvlText w:val="%1."/>
      <w:lvlJc w:val="left"/>
      <w:pPr>
        <w:ind w:left="240" w:hanging="180"/>
      </w:pPr>
      <w:rPr>
        <w:rFonts w:ascii="Times New Roman" w:eastAsia="等线" w:hAnsi="Times New Roman" w:cs="Times New Roman"/>
      </w:rPr>
    </w:lvl>
    <w:lvl w:ilvl="1" w:tplc="9C444406">
      <w:start w:val="1"/>
      <w:numFmt w:val="bullet"/>
      <w:suff w:val="space"/>
      <w:lvlText w:val="○"/>
      <w:lvlJc w:val="left"/>
      <w:pPr>
        <w:ind w:left="660" w:hanging="180"/>
      </w:pPr>
    </w:lvl>
    <w:lvl w:ilvl="2" w:tplc="18E445BA">
      <w:start w:val="1"/>
      <w:numFmt w:val="bullet"/>
      <w:suff w:val="space"/>
      <w:lvlText w:val="■"/>
      <w:lvlJc w:val="left"/>
      <w:pPr>
        <w:ind w:left="1080" w:hanging="180"/>
      </w:pPr>
    </w:lvl>
    <w:lvl w:ilvl="3" w:tplc="5CBAB4A8">
      <w:start w:val="1"/>
      <w:numFmt w:val="bullet"/>
      <w:suff w:val="space"/>
      <w:lvlText w:val="●"/>
      <w:lvlJc w:val="left"/>
      <w:pPr>
        <w:ind w:left="1500" w:hanging="180"/>
      </w:pPr>
    </w:lvl>
    <w:lvl w:ilvl="4" w:tplc="3E5E1BE8">
      <w:start w:val="1"/>
      <w:numFmt w:val="bullet"/>
      <w:suff w:val="space"/>
      <w:lvlText w:val="○"/>
      <w:lvlJc w:val="left"/>
      <w:pPr>
        <w:ind w:left="1920" w:hanging="180"/>
      </w:pPr>
    </w:lvl>
    <w:lvl w:ilvl="5" w:tplc="07F0C38C">
      <w:start w:val="1"/>
      <w:numFmt w:val="bullet"/>
      <w:suff w:val="space"/>
      <w:lvlText w:val="■"/>
      <w:lvlJc w:val="left"/>
      <w:pPr>
        <w:ind w:left="2340" w:hanging="180"/>
      </w:pPr>
    </w:lvl>
    <w:lvl w:ilvl="6" w:tplc="59AA50DA">
      <w:start w:val="1"/>
      <w:numFmt w:val="bullet"/>
      <w:suff w:val="space"/>
      <w:lvlText w:val="●"/>
      <w:lvlJc w:val="left"/>
      <w:pPr>
        <w:ind w:left="2760" w:hanging="180"/>
      </w:pPr>
    </w:lvl>
    <w:lvl w:ilvl="7" w:tplc="39BE7F1A">
      <w:start w:val="1"/>
      <w:numFmt w:val="bullet"/>
      <w:suff w:val="space"/>
      <w:lvlText w:val="○"/>
      <w:lvlJc w:val="left"/>
      <w:pPr>
        <w:ind w:left="3180" w:hanging="180"/>
      </w:pPr>
    </w:lvl>
    <w:lvl w:ilvl="8" w:tplc="930A5460">
      <w:start w:val="1"/>
      <w:numFmt w:val="bullet"/>
      <w:suff w:val="space"/>
      <w:lvlText w:val="■"/>
      <w:lvlJc w:val="left"/>
      <w:pPr>
        <w:ind w:left="3600" w:hanging="180"/>
      </w:pPr>
    </w:lvl>
  </w:abstractNum>
  <w:abstractNum w:abstractNumId="8" w15:restartNumberingAfterBreak="0">
    <w:nsid w:val="5A000B01"/>
    <w:multiLevelType w:val="hybridMultilevel"/>
    <w:tmpl w:val="9E327D56"/>
    <w:lvl w:ilvl="0" w:tplc="13E240FA">
      <w:start w:val="1"/>
      <w:numFmt w:val="bullet"/>
      <w:lvlText w:val="●"/>
      <w:lvlJc w:val="left"/>
      <w:pPr>
        <w:ind w:left="440" w:hanging="440"/>
      </w:p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D12403D"/>
    <w:multiLevelType w:val="hybridMultilevel"/>
    <w:tmpl w:val="66B46064"/>
    <w:lvl w:ilvl="0" w:tplc="41C81A82">
      <w:start w:val="1"/>
      <w:numFmt w:val="bullet"/>
      <w:suff w:val="space"/>
      <w:lvlText w:val="●"/>
      <w:lvlJc w:val="left"/>
      <w:pPr>
        <w:ind w:left="240" w:hanging="180"/>
      </w:pPr>
    </w:lvl>
    <w:lvl w:ilvl="1" w:tplc="59B26654">
      <w:start w:val="1"/>
      <w:numFmt w:val="bullet"/>
      <w:suff w:val="space"/>
      <w:lvlText w:val="○"/>
      <w:lvlJc w:val="left"/>
      <w:pPr>
        <w:ind w:left="660" w:hanging="180"/>
      </w:pPr>
    </w:lvl>
    <w:lvl w:ilvl="2" w:tplc="39AA8E7C">
      <w:start w:val="1"/>
      <w:numFmt w:val="bullet"/>
      <w:suff w:val="space"/>
      <w:lvlText w:val="■"/>
      <w:lvlJc w:val="left"/>
      <w:pPr>
        <w:ind w:left="1080" w:hanging="180"/>
      </w:pPr>
    </w:lvl>
    <w:lvl w:ilvl="3" w:tplc="A1C69CDC">
      <w:start w:val="1"/>
      <w:numFmt w:val="bullet"/>
      <w:suff w:val="space"/>
      <w:lvlText w:val="●"/>
      <w:lvlJc w:val="left"/>
      <w:pPr>
        <w:ind w:left="1500" w:hanging="180"/>
      </w:pPr>
    </w:lvl>
    <w:lvl w:ilvl="4" w:tplc="334C4D06">
      <w:start w:val="1"/>
      <w:numFmt w:val="bullet"/>
      <w:suff w:val="space"/>
      <w:lvlText w:val="○"/>
      <w:lvlJc w:val="left"/>
      <w:pPr>
        <w:ind w:left="1920" w:hanging="180"/>
      </w:pPr>
    </w:lvl>
    <w:lvl w:ilvl="5" w:tplc="52143136">
      <w:start w:val="1"/>
      <w:numFmt w:val="bullet"/>
      <w:suff w:val="space"/>
      <w:lvlText w:val="■"/>
      <w:lvlJc w:val="left"/>
      <w:pPr>
        <w:ind w:left="2340" w:hanging="180"/>
      </w:pPr>
    </w:lvl>
    <w:lvl w:ilvl="6" w:tplc="4E3238A8">
      <w:start w:val="1"/>
      <w:numFmt w:val="bullet"/>
      <w:suff w:val="space"/>
      <w:lvlText w:val="●"/>
      <w:lvlJc w:val="left"/>
      <w:pPr>
        <w:ind w:left="2760" w:hanging="180"/>
      </w:pPr>
    </w:lvl>
    <w:lvl w:ilvl="7" w:tplc="EA02EC3E">
      <w:start w:val="1"/>
      <w:numFmt w:val="bullet"/>
      <w:suff w:val="space"/>
      <w:lvlText w:val="○"/>
      <w:lvlJc w:val="left"/>
      <w:pPr>
        <w:ind w:left="3180" w:hanging="180"/>
      </w:pPr>
    </w:lvl>
    <w:lvl w:ilvl="8" w:tplc="BE3C95C2">
      <w:start w:val="1"/>
      <w:numFmt w:val="bullet"/>
      <w:suff w:val="space"/>
      <w:lvlText w:val="■"/>
      <w:lvlJc w:val="left"/>
      <w:pPr>
        <w:ind w:left="3600" w:hanging="180"/>
      </w:pPr>
    </w:lvl>
  </w:abstractNum>
  <w:abstractNum w:abstractNumId="10" w15:restartNumberingAfterBreak="0">
    <w:nsid w:val="6C152A11"/>
    <w:multiLevelType w:val="hybridMultilevel"/>
    <w:tmpl w:val="03F4E066"/>
    <w:lvl w:ilvl="0" w:tplc="5D7CBEEC">
      <w:start w:val="1"/>
      <w:numFmt w:val="bullet"/>
      <w:lvlText w:val="●"/>
      <w:lvlJc w:val="left"/>
      <w:pPr>
        <w:ind w:left="720" w:hanging="360"/>
      </w:pPr>
    </w:lvl>
    <w:lvl w:ilvl="1" w:tplc="F1C2607A">
      <w:start w:val="1"/>
      <w:numFmt w:val="bullet"/>
      <w:lvlText w:val="○"/>
      <w:lvlJc w:val="left"/>
      <w:pPr>
        <w:ind w:left="1440" w:hanging="360"/>
      </w:pPr>
    </w:lvl>
    <w:lvl w:ilvl="2" w:tplc="98DE2BC6">
      <w:start w:val="1"/>
      <w:numFmt w:val="bullet"/>
      <w:lvlText w:val="■"/>
      <w:lvlJc w:val="left"/>
      <w:pPr>
        <w:ind w:left="2160" w:hanging="360"/>
      </w:pPr>
    </w:lvl>
    <w:lvl w:ilvl="3" w:tplc="CB645E7C">
      <w:start w:val="1"/>
      <w:numFmt w:val="bullet"/>
      <w:lvlText w:val="●"/>
      <w:lvlJc w:val="left"/>
      <w:pPr>
        <w:ind w:left="2880" w:hanging="360"/>
      </w:pPr>
    </w:lvl>
    <w:lvl w:ilvl="4" w:tplc="484E637A">
      <w:start w:val="1"/>
      <w:numFmt w:val="bullet"/>
      <w:lvlText w:val="○"/>
      <w:lvlJc w:val="left"/>
      <w:pPr>
        <w:ind w:left="3600" w:hanging="360"/>
      </w:pPr>
    </w:lvl>
    <w:lvl w:ilvl="5" w:tplc="D5024D94">
      <w:start w:val="1"/>
      <w:numFmt w:val="bullet"/>
      <w:lvlText w:val="■"/>
      <w:lvlJc w:val="left"/>
      <w:pPr>
        <w:ind w:left="4320" w:hanging="360"/>
      </w:pPr>
    </w:lvl>
    <w:lvl w:ilvl="6" w:tplc="B77A763A">
      <w:start w:val="1"/>
      <w:numFmt w:val="bullet"/>
      <w:lvlText w:val="●"/>
      <w:lvlJc w:val="left"/>
      <w:pPr>
        <w:ind w:left="5040" w:hanging="360"/>
      </w:pPr>
    </w:lvl>
    <w:lvl w:ilvl="7" w:tplc="0EF09416">
      <w:start w:val="1"/>
      <w:numFmt w:val="bullet"/>
      <w:lvlText w:val="●"/>
      <w:lvlJc w:val="left"/>
      <w:pPr>
        <w:ind w:left="5760" w:hanging="360"/>
      </w:pPr>
    </w:lvl>
    <w:lvl w:ilvl="8" w:tplc="8EC6E04E">
      <w:start w:val="1"/>
      <w:numFmt w:val="bullet"/>
      <w:lvlText w:val="●"/>
      <w:lvlJc w:val="left"/>
      <w:pPr>
        <w:ind w:left="6480" w:hanging="360"/>
      </w:pPr>
    </w:lvl>
  </w:abstractNum>
  <w:num w:numId="1" w16cid:durableId="574631735">
    <w:abstractNumId w:val="10"/>
    <w:lvlOverride w:ilvl="0">
      <w:startOverride w:val="1"/>
    </w:lvlOverride>
  </w:num>
  <w:num w:numId="2" w16cid:durableId="929194218">
    <w:abstractNumId w:val="3"/>
    <w:lvlOverride w:ilvl="0">
      <w:startOverride w:val="1"/>
    </w:lvlOverride>
  </w:num>
  <w:num w:numId="3" w16cid:durableId="100270560">
    <w:abstractNumId w:val="0"/>
    <w:lvlOverride w:ilvl="0">
      <w:startOverride w:val="1"/>
    </w:lvlOverride>
  </w:num>
  <w:num w:numId="4" w16cid:durableId="536087966">
    <w:abstractNumId w:val="7"/>
    <w:lvlOverride w:ilvl="0">
      <w:startOverride w:val="1"/>
    </w:lvlOverride>
  </w:num>
  <w:num w:numId="5" w16cid:durableId="653997531">
    <w:abstractNumId w:val="9"/>
    <w:lvlOverride w:ilvl="0">
      <w:startOverride w:val="1"/>
    </w:lvlOverride>
  </w:num>
  <w:num w:numId="6" w16cid:durableId="125197687">
    <w:abstractNumId w:val="6"/>
  </w:num>
  <w:num w:numId="7" w16cid:durableId="529686359">
    <w:abstractNumId w:val="0"/>
  </w:num>
  <w:num w:numId="8" w16cid:durableId="1912228534">
    <w:abstractNumId w:val="8"/>
  </w:num>
  <w:num w:numId="9" w16cid:durableId="8917707">
    <w:abstractNumId w:val="1"/>
  </w:num>
  <w:num w:numId="10" w16cid:durableId="2062897165">
    <w:abstractNumId w:val="5"/>
  </w:num>
  <w:num w:numId="11" w16cid:durableId="1680503083">
    <w:abstractNumId w:val="2"/>
  </w:num>
  <w:num w:numId="12" w16cid:durableId="112226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6C"/>
    <w:rsid w:val="0000058A"/>
    <w:rsid w:val="000020EA"/>
    <w:rsid w:val="0000602D"/>
    <w:rsid w:val="00014CC7"/>
    <w:rsid w:val="000179FA"/>
    <w:rsid w:val="00020B57"/>
    <w:rsid w:val="0002188B"/>
    <w:rsid w:val="000225BD"/>
    <w:rsid w:val="0002785E"/>
    <w:rsid w:val="000306CC"/>
    <w:rsid w:val="0003140D"/>
    <w:rsid w:val="000365F5"/>
    <w:rsid w:val="000366B6"/>
    <w:rsid w:val="00041268"/>
    <w:rsid w:val="00043E74"/>
    <w:rsid w:val="00045638"/>
    <w:rsid w:val="0005093A"/>
    <w:rsid w:val="00062751"/>
    <w:rsid w:val="0007762C"/>
    <w:rsid w:val="0008173C"/>
    <w:rsid w:val="00085A41"/>
    <w:rsid w:val="00090944"/>
    <w:rsid w:val="00090B10"/>
    <w:rsid w:val="000D75CB"/>
    <w:rsid w:val="000E0A6C"/>
    <w:rsid w:val="00102474"/>
    <w:rsid w:val="00112F6F"/>
    <w:rsid w:val="00115137"/>
    <w:rsid w:val="0011562F"/>
    <w:rsid w:val="00122C14"/>
    <w:rsid w:val="0013206C"/>
    <w:rsid w:val="001334CC"/>
    <w:rsid w:val="00146CD1"/>
    <w:rsid w:val="00147978"/>
    <w:rsid w:val="00155D42"/>
    <w:rsid w:val="001628A2"/>
    <w:rsid w:val="00166A36"/>
    <w:rsid w:val="001674CA"/>
    <w:rsid w:val="00167821"/>
    <w:rsid w:val="00174058"/>
    <w:rsid w:val="00183B5B"/>
    <w:rsid w:val="00190289"/>
    <w:rsid w:val="001905D3"/>
    <w:rsid w:val="00192086"/>
    <w:rsid w:val="00197F89"/>
    <w:rsid w:val="001A407E"/>
    <w:rsid w:val="001A5025"/>
    <w:rsid w:val="001B53FE"/>
    <w:rsid w:val="001C44EC"/>
    <w:rsid w:val="001D0A5D"/>
    <w:rsid w:val="001E44D6"/>
    <w:rsid w:val="001E75F2"/>
    <w:rsid w:val="00210C08"/>
    <w:rsid w:val="002162E5"/>
    <w:rsid w:val="002202DC"/>
    <w:rsid w:val="0022122B"/>
    <w:rsid w:val="00255B0E"/>
    <w:rsid w:val="0026103C"/>
    <w:rsid w:val="002676BE"/>
    <w:rsid w:val="00273AB3"/>
    <w:rsid w:val="0027794F"/>
    <w:rsid w:val="002829BE"/>
    <w:rsid w:val="0029047E"/>
    <w:rsid w:val="00296562"/>
    <w:rsid w:val="002B1981"/>
    <w:rsid w:val="002B2E4E"/>
    <w:rsid w:val="002C0DD4"/>
    <w:rsid w:val="002C45EF"/>
    <w:rsid w:val="002C7500"/>
    <w:rsid w:val="002D3193"/>
    <w:rsid w:val="002D3ADC"/>
    <w:rsid w:val="002E3CA6"/>
    <w:rsid w:val="002E784D"/>
    <w:rsid w:val="002F03AF"/>
    <w:rsid w:val="002F6423"/>
    <w:rsid w:val="00300C07"/>
    <w:rsid w:val="0030484A"/>
    <w:rsid w:val="003203D7"/>
    <w:rsid w:val="00320CB6"/>
    <w:rsid w:val="00322EA3"/>
    <w:rsid w:val="003416EE"/>
    <w:rsid w:val="0034241C"/>
    <w:rsid w:val="0034764E"/>
    <w:rsid w:val="0036328E"/>
    <w:rsid w:val="00372F0E"/>
    <w:rsid w:val="003764CA"/>
    <w:rsid w:val="003769F1"/>
    <w:rsid w:val="003772C1"/>
    <w:rsid w:val="00386E9C"/>
    <w:rsid w:val="003C27AC"/>
    <w:rsid w:val="003D3AE6"/>
    <w:rsid w:val="003E6047"/>
    <w:rsid w:val="003F0024"/>
    <w:rsid w:val="003F42E6"/>
    <w:rsid w:val="003F587F"/>
    <w:rsid w:val="00405780"/>
    <w:rsid w:val="00416DAF"/>
    <w:rsid w:val="0044667D"/>
    <w:rsid w:val="00450384"/>
    <w:rsid w:val="0046630D"/>
    <w:rsid w:val="00495919"/>
    <w:rsid w:val="004B1696"/>
    <w:rsid w:val="004B4638"/>
    <w:rsid w:val="004C2895"/>
    <w:rsid w:val="004C3403"/>
    <w:rsid w:val="004E263C"/>
    <w:rsid w:val="004E2E96"/>
    <w:rsid w:val="004E5A2C"/>
    <w:rsid w:val="004E66D2"/>
    <w:rsid w:val="004E66F6"/>
    <w:rsid w:val="004F722E"/>
    <w:rsid w:val="00505192"/>
    <w:rsid w:val="0050566A"/>
    <w:rsid w:val="00505CC6"/>
    <w:rsid w:val="00505F2F"/>
    <w:rsid w:val="00527515"/>
    <w:rsid w:val="00530273"/>
    <w:rsid w:val="00533F56"/>
    <w:rsid w:val="00546849"/>
    <w:rsid w:val="00552ACA"/>
    <w:rsid w:val="00553039"/>
    <w:rsid w:val="005555DB"/>
    <w:rsid w:val="00557B67"/>
    <w:rsid w:val="00574D69"/>
    <w:rsid w:val="0058288A"/>
    <w:rsid w:val="0058456B"/>
    <w:rsid w:val="00585CAE"/>
    <w:rsid w:val="0058789A"/>
    <w:rsid w:val="005A2FB5"/>
    <w:rsid w:val="005B1722"/>
    <w:rsid w:val="005E5184"/>
    <w:rsid w:val="0060533C"/>
    <w:rsid w:val="0062334E"/>
    <w:rsid w:val="00624A00"/>
    <w:rsid w:val="00626350"/>
    <w:rsid w:val="006268CE"/>
    <w:rsid w:val="00632392"/>
    <w:rsid w:val="00635413"/>
    <w:rsid w:val="00640047"/>
    <w:rsid w:val="006405E5"/>
    <w:rsid w:val="00642322"/>
    <w:rsid w:val="00645694"/>
    <w:rsid w:val="0065138C"/>
    <w:rsid w:val="00654978"/>
    <w:rsid w:val="006561D5"/>
    <w:rsid w:val="00664497"/>
    <w:rsid w:val="0067616B"/>
    <w:rsid w:val="00696237"/>
    <w:rsid w:val="006A2635"/>
    <w:rsid w:val="006A330E"/>
    <w:rsid w:val="006A4C67"/>
    <w:rsid w:val="006B23FE"/>
    <w:rsid w:val="006B6B6E"/>
    <w:rsid w:val="006C2972"/>
    <w:rsid w:val="006C6D25"/>
    <w:rsid w:val="006C7D3B"/>
    <w:rsid w:val="006C7DB0"/>
    <w:rsid w:val="006E46B0"/>
    <w:rsid w:val="006F64A0"/>
    <w:rsid w:val="00700655"/>
    <w:rsid w:val="00721988"/>
    <w:rsid w:val="007316F2"/>
    <w:rsid w:val="00737645"/>
    <w:rsid w:val="00756AFE"/>
    <w:rsid w:val="00775005"/>
    <w:rsid w:val="00775645"/>
    <w:rsid w:val="00784540"/>
    <w:rsid w:val="00796A01"/>
    <w:rsid w:val="007A0CCE"/>
    <w:rsid w:val="007A12AC"/>
    <w:rsid w:val="007A20DC"/>
    <w:rsid w:val="007A2657"/>
    <w:rsid w:val="007A7925"/>
    <w:rsid w:val="007B1618"/>
    <w:rsid w:val="007C6ABB"/>
    <w:rsid w:val="007C7525"/>
    <w:rsid w:val="007D43D4"/>
    <w:rsid w:val="007E13C1"/>
    <w:rsid w:val="007F346C"/>
    <w:rsid w:val="00803557"/>
    <w:rsid w:val="008047FE"/>
    <w:rsid w:val="008101A4"/>
    <w:rsid w:val="008104A5"/>
    <w:rsid w:val="008139E4"/>
    <w:rsid w:val="00813C26"/>
    <w:rsid w:val="008157B8"/>
    <w:rsid w:val="00822A0C"/>
    <w:rsid w:val="00836CCE"/>
    <w:rsid w:val="0084340D"/>
    <w:rsid w:val="00851365"/>
    <w:rsid w:val="008611E8"/>
    <w:rsid w:val="00864226"/>
    <w:rsid w:val="00865FA6"/>
    <w:rsid w:val="00886C6E"/>
    <w:rsid w:val="00895E36"/>
    <w:rsid w:val="008A0F54"/>
    <w:rsid w:val="008A32CF"/>
    <w:rsid w:val="008A53EB"/>
    <w:rsid w:val="008A64EA"/>
    <w:rsid w:val="008B76C9"/>
    <w:rsid w:val="008B7ED9"/>
    <w:rsid w:val="008C0FEF"/>
    <w:rsid w:val="008C137C"/>
    <w:rsid w:val="008C4C3B"/>
    <w:rsid w:val="008D1836"/>
    <w:rsid w:val="008D475E"/>
    <w:rsid w:val="008E466A"/>
    <w:rsid w:val="008F5832"/>
    <w:rsid w:val="00902131"/>
    <w:rsid w:val="00906B8A"/>
    <w:rsid w:val="009110FE"/>
    <w:rsid w:val="00916E12"/>
    <w:rsid w:val="0091702F"/>
    <w:rsid w:val="00920B9A"/>
    <w:rsid w:val="00930486"/>
    <w:rsid w:val="009403A3"/>
    <w:rsid w:val="00941DAA"/>
    <w:rsid w:val="00944580"/>
    <w:rsid w:val="0094596E"/>
    <w:rsid w:val="00950860"/>
    <w:rsid w:val="00953EDD"/>
    <w:rsid w:val="0096363F"/>
    <w:rsid w:val="0096581E"/>
    <w:rsid w:val="00971308"/>
    <w:rsid w:val="0097214A"/>
    <w:rsid w:val="00975D39"/>
    <w:rsid w:val="009902B3"/>
    <w:rsid w:val="009A12D9"/>
    <w:rsid w:val="009A51CE"/>
    <w:rsid w:val="009A6FC5"/>
    <w:rsid w:val="009B0B66"/>
    <w:rsid w:val="009B4656"/>
    <w:rsid w:val="009C410D"/>
    <w:rsid w:val="009D41E6"/>
    <w:rsid w:val="009E3975"/>
    <w:rsid w:val="00A03A50"/>
    <w:rsid w:val="00A11851"/>
    <w:rsid w:val="00A16C6B"/>
    <w:rsid w:val="00A17EFB"/>
    <w:rsid w:val="00A25EF9"/>
    <w:rsid w:val="00A34242"/>
    <w:rsid w:val="00A3794B"/>
    <w:rsid w:val="00A41921"/>
    <w:rsid w:val="00A43FFB"/>
    <w:rsid w:val="00A5175B"/>
    <w:rsid w:val="00A5181C"/>
    <w:rsid w:val="00A52223"/>
    <w:rsid w:val="00A52F66"/>
    <w:rsid w:val="00A61F90"/>
    <w:rsid w:val="00A64DAE"/>
    <w:rsid w:val="00A723F2"/>
    <w:rsid w:val="00A8266B"/>
    <w:rsid w:val="00A91B36"/>
    <w:rsid w:val="00AA6923"/>
    <w:rsid w:val="00AB2843"/>
    <w:rsid w:val="00AC0ABF"/>
    <w:rsid w:val="00AE0A77"/>
    <w:rsid w:val="00AF1473"/>
    <w:rsid w:val="00B00E36"/>
    <w:rsid w:val="00B023DB"/>
    <w:rsid w:val="00B43DEC"/>
    <w:rsid w:val="00B45757"/>
    <w:rsid w:val="00B467E0"/>
    <w:rsid w:val="00B60A32"/>
    <w:rsid w:val="00B62571"/>
    <w:rsid w:val="00B857DA"/>
    <w:rsid w:val="00BA12C5"/>
    <w:rsid w:val="00BA1BE8"/>
    <w:rsid w:val="00BA3552"/>
    <w:rsid w:val="00BA672E"/>
    <w:rsid w:val="00BA6D30"/>
    <w:rsid w:val="00BB1A61"/>
    <w:rsid w:val="00BC1A40"/>
    <w:rsid w:val="00BC41A8"/>
    <w:rsid w:val="00BC759F"/>
    <w:rsid w:val="00BD0243"/>
    <w:rsid w:val="00BE6315"/>
    <w:rsid w:val="00BF5033"/>
    <w:rsid w:val="00BF7219"/>
    <w:rsid w:val="00BF7DF9"/>
    <w:rsid w:val="00C00512"/>
    <w:rsid w:val="00C12F3A"/>
    <w:rsid w:val="00C13AE8"/>
    <w:rsid w:val="00C33C67"/>
    <w:rsid w:val="00C34A57"/>
    <w:rsid w:val="00C3539E"/>
    <w:rsid w:val="00C361E5"/>
    <w:rsid w:val="00C4636D"/>
    <w:rsid w:val="00C60B7D"/>
    <w:rsid w:val="00C61ADF"/>
    <w:rsid w:val="00C70FAC"/>
    <w:rsid w:val="00C83B7D"/>
    <w:rsid w:val="00C85024"/>
    <w:rsid w:val="00C879EF"/>
    <w:rsid w:val="00C87CC1"/>
    <w:rsid w:val="00C93A7D"/>
    <w:rsid w:val="00C95835"/>
    <w:rsid w:val="00CA0B32"/>
    <w:rsid w:val="00CA1475"/>
    <w:rsid w:val="00CB5DFC"/>
    <w:rsid w:val="00CE32FB"/>
    <w:rsid w:val="00CF5AAB"/>
    <w:rsid w:val="00D00380"/>
    <w:rsid w:val="00D03D5A"/>
    <w:rsid w:val="00D07BAD"/>
    <w:rsid w:val="00D124B7"/>
    <w:rsid w:val="00D129C8"/>
    <w:rsid w:val="00D1677A"/>
    <w:rsid w:val="00D16D5F"/>
    <w:rsid w:val="00D225C6"/>
    <w:rsid w:val="00D31D77"/>
    <w:rsid w:val="00D37CA6"/>
    <w:rsid w:val="00D37FEF"/>
    <w:rsid w:val="00D42FE7"/>
    <w:rsid w:val="00D4453D"/>
    <w:rsid w:val="00D4680E"/>
    <w:rsid w:val="00D57566"/>
    <w:rsid w:val="00D6000F"/>
    <w:rsid w:val="00D724E9"/>
    <w:rsid w:val="00D81F60"/>
    <w:rsid w:val="00D8306B"/>
    <w:rsid w:val="00D90CE0"/>
    <w:rsid w:val="00D92092"/>
    <w:rsid w:val="00DB15F4"/>
    <w:rsid w:val="00DB29C2"/>
    <w:rsid w:val="00DB6E09"/>
    <w:rsid w:val="00DB77D1"/>
    <w:rsid w:val="00DC0E09"/>
    <w:rsid w:val="00DC7C58"/>
    <w:rsid w:val="00E36752"/>
    <w:rsid w:val="00E40B8A"/>
    <w:rsid w:val="00E42FB1"/>
    <w:rsid w:val="00E44FE3"/>
    <w:rsid w:val="00E45773"/>
    <w:rsid w:val="00E523EA"/>
    <w:rsid w:val="00E6209C"/>
    <w:rsid w:val="00E846BE"/>
    <w:rsid w:val="00E86AFA"/>
    <w:rsid w:val="00E909C2"/>
    <w:rsid w:val="00E909D0"/>
    <w:rsid w:val="00EA1763"/>
    <w:rsid w:val="00EA6564"/>
    <w:rsid w:val="00EB2A5D"/>
    <w:rsid w:val="00EB4EE0"/>
    <w:rsid w:val="00EC19FB"/>
    <w:rsid w:val="00EE3485"/>
    <w:rsid w:val="00EF0527"/>
    <w:rsid w:val="00EF1BD1"/>
    <w:rsid w:val="00F07AD7"/>
    <w:rsid w:val="00F158DD"/>
    <w:rsid w:val="00F231D4"/>
    <w:rsid w:val="00F27037"/>
    <w:rsid w:val="00F27CF9"/>
    <w:rsid w:val="00F30524"/>
    <w:rsid w:val="00F31347"/>
    <w:rsid w:val="00F33616"/>
    <w:rsid w:val="00F41C7D"/>
    <w:rsid w:val="00F46DA3"/>
    <w:rsid w:val="00F47197"/>
    <w:rsid w:val="00F51CDF"/>
    <w:rsid w:val="00F53A83"/>
    <w:rsid w:val="00F6110E"/>
    <w:rsid w:val="00F7419E"/>
    <w:rsid w:val="00F84B39"/>
    <w:rsid w:val="00F91C05"/>
    <w:rsid w:val="00FA5AA0"/>
    <w:rsid w:val="00FB17AA"/>
    <w:rsid w:val="00FB382B"/>
    <w:rsid w:val="00FC7BFF"/>
    <w:rsid w:val="00FD2B01"/>
    <w:rsid w:val="00FE4A65"/>
    <w:rsid w:val="00FE7512"/>
    <w:rsid w:val="00FF2377"/>
    <w:rsid w:val="00FF3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634F6"/>
  <w15:chartTrackingRefBased/>
  <w15:docId w15:val="{B4D78CBB-7449-41F5-A105-CE943012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3206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13206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13206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13206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3206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3206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3206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3206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3206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3206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13206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13206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rsid w:val="0013206C"/>
    <w:rPr>
      <w:rFonts w:cstheme="majorBidi"/>
      <w:color w:val="0F4761" w:themeColor="accent1" w:themeShade="BF"/>
      <w:sz w:val="28"/>
      <w:szCs w:val="28"/>
    </w:rPr>
  </w:style>
  <w:style w:type="character" w:customStyle="1" w:styleId="50">
    <w:name w:val="标题 5 字符"/>
    <w:basedOn w:val="a0"/>
    <w:link w:val="5"/>
    <w:uiPriority w:val="9"/>
    <w:semiHidden/>
    <w:rsid w:val="0013206C"/>
    <w:rPr>
      <w:rFonts w:cstheme="majorBidi"/>
      <w:color w:val="0F4761" w:themeColor="accent1" w:themeShade="BF"/>
      <w:sz w:val="24"/>
      <w:szCs w:val="24"/>
    </w:rPr>
  </w:style>
  <w:style w:type="character" w:customStyle="1" w:styleId="60">
    <w:name w:val="标题 6 字符"/>
    <w:basedOn w:val="a0"/>
    <w:link w:val="6"/>
    <w:uiPriority w:val="9"/>
    <w:semiHidden/>
    <w:rsid w:val="0013206C"/>
    <w:rPr>
      <w:rFonts w:cstheme="majorBidi"/>
      <w:b/>
      <w:bCs/>
      <w:color w:val="0F4761" w:themeColor="accent1" w:themeShade="BF"/>
    </w:rPr>
  </w:style>
  <w:style w:type="character" w:customStyle="1" w:styleId="70">
    <w:name w:val="标题 7 字符"/>
    <w:basedOn w:val="a0"/>
    <w:link w:val="7"/>
    <w:uiPriority w:val="9"/>
    <w:semiHidden/>
    <w:rsid w:val="0013206C"/>
    <w:rPr>
      <w:rFonts w:cstheme="majorBidi"/>
      <w:b/>
      <w:bCs/>
      <w:color w:val="595959" w:themeColor="text1" w:themeTint="A6"/>
    </w:rPr>
  </w:style>
  <w:style w:type="character" w:customStyle="1" w:styleId="80">
    <w:name w:val="标题 8 字符"/>
    <w:basedOn w:val="a0"/>
    <w:link w:val="8"/>
    <w:uiPriority w:val="9"/>
    <w:semiHidden/>
    <w:rsid w:val="0013206C"/>
    <w:rPr>
      <w:rFonts w:cstheme="majorBidi"/>
      <w:color w:val="595959" w:themeColor="text1" w:themeTint="A6"/>
    </w:rPr>
  </w:style>
  <w:style w:type="character" w:customStyle="1" w:styleId="90">
    <w:name w:val="标题 9 字符"/>
    <w:basedOn w:val="a0"/>
    <w:link w:val="9"/>
    <w:uiPriority w:val="9"/>
    <w:semiHidden/>
    <w:rsid w:val="0013206C"/>
    <w:rPr>
      <w:rFonts w:eastAsiaTheme="majorEastAsia" w:cstheme="majorBidi"/>
      <w:color w:val="595959" w:themeColor="text1" w:themeTint="A6"/>
    </w:rPr>
  </w:style>
  <w:style w:type="paragraph" w:styleId="a3">
    <w:name w:val="Title"/>
    <w:basedOn w:val="a"/>
    <w:next w:val="a"/>
    <w:link w:val="a4"/>
    <w:uiPriority w:val="10"/>
    <w:qFormat/>
    <w:rsid w:val="001320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320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20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320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206C"/>
    <w:pPr>
      <w:spacing w:before="160" w:after="160"/>
      <w:jc w:val="center"/>
    </w:pPr>
    <w:rPr>
      <w:i/>
      <w:iCs/>
      <w:color w:val="404040" w:themeColor="text1" w:themeTint="BF"/>
    </w:rPr>
  </w:style>
  <w:style w:type="character" w:customStyle="1" w:styleId="a8">
    <w:name w:val="引用 字符"/>
    <w:basedOn w:val="a0"/>
    <w:link w:val="a7"/>
    <w:uiPriority w:val="29"/>
    <w:rsid w:val="0013206C"/>
    <w:rPr>
      <w:i/>
      <w:iCs/>
      <w:color w:val="404040" w:themeColor="text1" w:themeTint="BF"/>
    </w:rPr>
  </w:style>
  <w:style w:type="paragraph" w:styleId="a9">
    <w:name w:val="List Paragraph"/>
    <w:basedOn w:val="a"/>
    <w:qFormat/>
    <w:rsid w:val="0013206C"/>
    <w:pPr>
      <w:ind w:left="720"/>
      <w:contextualSpacing/>
    </w:pPr>
  </w:style>
  <w:style w:type="character" w:styleId="aa">
    <w:name w:val="Intense Emphasis"/>
    <w:basedOn w:val="a0"/>
    <w:uiPriority w:val="21"/>
    <w:qFormat/>
    <w:rsid w:val="0013206C"/>
    <w:rPr>
      <w:i/>
      <w:iCs/>
      <w:color w:val="0F4761" w:themeColor="accent1" w:themeShade="BF"/>
    </w:rPr>
  </w:style>
  <w:style w:type="paragraph" w:styleId="ab">
    <w:name w:val="Intense Quote"/>
    <w:basedOn w:val="a"/>
    <w:next w:val="a"/>
    <w:link w:val="ac"/>
    <w:uiPriority w:val="30"/>
    <w:qFormat/>
    <w:rsid w:val="00132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3206C"/>
    <w:rPr>
      <w:i/>
      <w:iCs/>
      <w:color w:val="0F4761" w:themeColor="accent1" w:themeShade="BF"/>
    </w:rPr>
  </w:style>
  <w:style w:type="character" w:styleId="ad">
    <w:name w:val="Intense Reference"/>
    <w:basedOn w:val="a0"/>
    <w:uiPriority w:val="32"/>
    <w:qFormat/>
    <w:rsid w:val="0013206C"/>
    <w:rPr>
      <w:b/>
      <w:bCs/>
      <w:smallCaps/>
      <w:color w:val="0F4761" w:themeColor="accent1" w:themeShade="BF"/>
      <w:spacing w:val="5"/>
    </w:rPr>
  </w:style>
  <w:style w:type="paragraph" w:styleId="ae">
    <w:name w:val="header"/>
    <w:basedOn w:val="a"/>
    <w:link w:val="af"/>
    <w:uiPriority w:val="99"/>
    <w:unhideWhenUsed/>
    <w:rsid w:val="00102474"/>
    <w:pPr>
      <w:tabs>
        <w:tab w:val="center" w:pos="4153"/>
        <w:tab w:val="right" w:pos="8306"/>
      </w:tabs>
      <w:snapToGrid w:val="0"/>
      <w:jc w:val="center"/>
    </w:pPr>
    <w:rPr>
      <w:sz w:val="18"/>
      <w:szCs w:val="18"/>
    </w:rPr>
  </w:style>
  <w:style w:type="character" w:customStyle="1" w:styleId="af">
    <w:name w:val="页眉 字符"/>
    <w:basedOn w:val="a0"/>
    <w:link w:val="ae"/>
    <w:uiPriority w:val="99"/>
    <w:rsid w:val="00102474"/>
    <w:rPr>
      <w:sz w:val="18"/>
      <w:szCs w:val="18"/>
    </w:rPr>
  </w:style>
  <w:style w:type="paragraph" w:styleId="af0">
    <w:name w:val="footer"/>
    <w:basedOn w:val="a"/>
    <w:link w:val="af1"/>
    <w:uiPriority w:val="99"/>
    <w:unhideWhenUsed/>
    <w:rsid w:val="00102474"/>
    <w:pPr>
      <w:tabs>
        <w:tab w:val="center" w:pos="4153"/>
        <w:tab w:val="right" w:pos="8306"/>
      </w:tabs>
      <w:snapToGrid w:val="0"/>
      <w:jc w:val="left"/>
    </w:pPr>
    <w:rPr>
      <w:sz w:val="18"/>
      <w:szCs w:val="18"/>
    </w:rPr>
  </w:style>
  <w:style w:type="character" w:customStyle="1" w:styleId="af1">
    <w:name w:val="页脚 字符"/>
    <w:basedOn w:val="a0"/>
    <w:link w:val="af0"/>
    <w:uiPriority w:val="99"/>
    <w:rsid w:val="00102474"/>
    <w:rPr>
      <w:sz w:val="18"/>
      <w:szCs w:val="18"/>
    </w:rPr>
  </w:style>
  <w:style w:type="numbering" w:customStyle="1" w:styleId="11">
    <w:name w:val="无列表1"/>
    <w:next w:val="a2"/>
    <w:uiPriority w:val="99"/>
    <w:semiHidden/>
    <w:unhideWhenUsed/>
    <w:rsid w:val="00102474"/>
  </w:style>
  <w:style w:type="paragraph" w:customStyle="1" w:styleId="12">
    <w:name w:val="要点1"/>
    <w:qFormat/>
    <w:rsid w:val="00102474"/>
    <w:rPr>
      <w:rFonts w:ascii="Times New Roman" w:hAnsi="Times New Roman" w:cs="Times New Roman"/>
      <w:b/>
      <w:bCs/>
      <w:kern w:val="0"/>
      <w:sz w:val="24"/>
      <w:szCs w:val="24"/>
    </w:rPr>
  </w:style>
  <w:style w:type="character" w:styleId="af2">
    <w:name w:val="Hyperlink"/>
    <w:uiPriority w:val="99"/>
    <w:unhideWhenUsed/>
    <w:rsid w:val="00102474"/>
    <w:rPr>
      <w:color w:val="0563C1"/>
      <w:u w:val="single"/>
    </w:rPr>
  </w:style>
  <w:style w:type="character" w:styleId="af3">
    <w:name w:val="footnote reference"/>
    <w:uiPriority w:val="99"/>
    <w:semiHidden/>
    <w:unhideWhenUsed/>
    <w:rsid w:val="00102474"/>
    <w:rPr>
      <w:vertAlign w:val="superscript"/>
    </w:rPr>
  </w:style>
  <w:style w:type="paragraph" w:customStyle="1" w:styleId="13">
    <w:name w:val="脚注文本1"/>
    <w:next w:val="af4"/>
    <w:link w:val="af5"/>
    <w:uiPriority w:val="99"/>
    <w:semiHidden/>
    <w:unhideWhenUsed/>
    <w:rsid w:val="00102474"/>
    <w:rPr>
      <w:sz w:val="20"/>
      <w:szCs w:val="20"/>
    </w:rPr>
  </w:style>
  <w:style w:type="character" w:customStyle="1" w:styleId="af5">
    <w:name w:val="脚注文本 字符"/>
    <w:basedOn w:val="a0"/>
    <w:link w:val="13"/>
    <w:uiPriority w:val="99"/>
    <w:semiHidden/>
    <w:rsid w:val="00102474"/>
    <w:rPr>
      <w:sz w:val="20"/>
      <w:szCs w:val="20"/>
    </w:rPr>
  </w:style>
  <w:style w:type="paragraph" w:styleId="af4">
    <w:name w:val="footnote text"/>
    <w:basedOn w:val="a"/>
    <w:link w:val="14"/>
    <w:uiPriority w:val="99"/>
    <w:semiHidden/>
    <w:unhideWhenUsed/>
    <w:rsid w:val="00102474"/>
    <w:pPr>
      <w:snapToGrid w:val="0"/>
      <w:jc w:val="left"/>
    </w:pPr>
    <w:rPr>
      <w:sz w:val="18"/>
      <w:szCs w:val="18"/>
    </w:rPr>
  </w:style>
  <w:style w:type="character" w:customStyle="1" w:styleId="14">
    <w:name w:val="脚注文本 字符1"/>
    <w:basedOn w:val="a0"/>
    <w:link w:val="af4"/>
    <w:uiPriority w:val="99"/>
    <w:semiHidden/>
    <w:rsid w:val="00102474"/>
    <w:rPr>
      <w:sz w:val="18"/>
      <w:szCs w:val="18"/>
    </w:rPr>
  </w:style>
  <w:style w:type="character" w:styleId="af6">
    <w:name w:val="Placeholder Text"/>
    <w:basedOn w:val="a0"/>
    <w:uiPriority w:val="99"/>
    <w:semiHidden/>
    <w:rsid w:val="00784540"/>
    <w:rPr>
      <w:color w:val="666666"/>
    </w:rPr>
  </w:style>
  <w:style w:type="paragraph" w:styleId="af7">
    <w:name w:val="Bibliography"/>
    <w:basedOn w:val="a"/>
    <w:next w:val="a"/>
    <w:uiPriority w:val="37"/>
    <w:unhideWhenUsed/>
    <w:rsid w:val="002829BE"/>
    <w:pPr>
      <w:tabs>
        <w:tab w:val="left" w:pos="264"/>
      </w:tabs>
      <w:spacing w:line="480" w:lineRule="auto"/>
      <w:ind w:left="264" w:hanging="264"/>
    </w:pPr>
  </w:style>
  <w:style w:type="paragraph" w:styleId="af8">
    <w:name w:val="Normal (Web)"/>
    <w:basedOn w:val="a"/>
    <w:uiPriority w:val="99"/>
    <w:semiHidden/>
    <w:unhideWhenUsed/>
    <w:rsid w:val="0026103C"/>
    <w:rPr>
      <w:rFonts w:ascii="Times New Roman" w:hAnsi="Times New Roman" w:cs="Times New Roman"/>
      <w:sz w:val="24"/>
      <w:szCs w:val="24"/>
    </w:rPr>
  </w:style>
  <w:style w:type="character" w:styleId="af9">
    <w:name w:val="Unresolved Mention"/>
    <w:basedOn w:val="a0"/>
    <w:uiPriority w:val="99"/>
    <w:semiHidden/>
    <w:unhideWhenUsed/>
    <w:rsid w:val="00D8306B"/>
    <w:rPr>
      <w:color w:val="605E5C"/>
      <w:shd w:val="clear" w:color="auto" w:fill="E1DFDD"/>
    </w:rPr>
  </w:style>
  <w:style w:type="paragraph" w:styleId="afa">
    <w:name w:val="Revision"/>
    <w:hidden/>
    <w:uiPriority w:val="99"/>
    <w:semiHidden/>
    <w:rsid w:val="008E466A"/>
  </w:style>
  <w:style w:type="character" w:styleId="afb">
    <w:name w:val="annotation reference"/>
    <w:basedOn w:val="a0"/>
    <w:uiPriority w:val="99"/>
    <w:semiHidden/>
    <w:unhideWhenUsed/>
    <w:rsid w:val="008E466A"/>
    <w:rPr>
      <w:sz w:val="21"/>
      <w:szCs w:val="21"/>
    </w:rPr>
  </w:style>
  <w:style w:type="paragraph" w:styleId="afc">
    <w:name w:val="annotation text"/>
    <w:basedOn w:val="a"/>
    <w:link w:val="afd"/>
    <w:uiPriority w:val="99"/>
    <w:semiHidden/>
    <w:unhideWhenUsed/>
    <w:rsid w:val="008E466A"/>
    <w:pPr>
      <w:jc w:val="left"/>
    </w:pPr>
  </w:style>
  <w:style w:type="character" w:customStyle="1" w:styleId="afd">
    <w:name w:val="批注文字 字符"/>
    <w:basedOn w:val="a0"/>
    <w:link w:val="afc"/>
    <w:uiPriority w:val="99"/>
    <w:semiHidden/>
    <w:rsid w:val="008E466A"/>
  </w:style>
  <w:style w:type="paragraph" w:styleId="afe">
    <w:name w:val="annotation subject"/>
    <w:basedOn w:val="afc"/>
    <w:next w:val="afc"/>
    <w:link w:val="aff"/>
    <w:uiPriority w:val="99"/>
    <w:semiHidden/>
    <w:unhideWhenUsed/>
    <w:rsid w:val="008E466A"/>
    <w:rPr>
      <w:b/>
      <w:bCs/>
    </w:rPr>
  </w:style>
  <w:style w:type="character" w:customStyle="1" w:styleId="aff">
    <w:name w:val="批注主题 字符"/>
    <w:basedOn w:val="afd"/>
    <w:link w:val="afe"/>
    <w:uiPriority w:val="99"/>
    <w:semiHidden/>
    <w:rsid w:val="008E466A"/>
    <w:rPr>
      <w:b/>
      <w:bCs/>
    </w:rPr>
  </w:style>
  <w:style w:type="paragraph" w:customStyle="1" w:styleId="EndNoteBibliography">
    <w:name w:val="EndNote Bibliography"/>
    <w:basedOn w:val="a"/>
    <w:link w:val="EndNoteBibliography0"/>
    <w:rsid w:val="002D3193"/>
    <w:pPr>
      <w:spacing w:line="240" w:lineRule="exact"/>
      <w:ind w:firstLineChars="200" w:firstLine="200"/>
    </w:pPr>
    <w:rPr>
      <w:rFonts w:ascii="Times New Roman" w:hAnsi="Times New Roman" w:cs="Times New Roman"/>
      <w:noProof/>
      <w:sz w:val="20"/>
      <w:szCs w:val="21"/>
    </w:rPr>
  </w:style>
  <w:style w:type="character" w:customStyle="1" w:styleId="EndNoteBibliography0">
    <w:name w:val="EndNote Bibliography 字符"/>
    <w:basedOn w:val="a0"/>
    <w:link w:val="EndNoteBibliography"/>
    <w:rsid w:val="002D3193"/>
    <w:rPr>
      <w:rFonts w:ascii="Times New Roman" w:hAnsi="Times New Roman" w:cs="Times New Roman"/>
      <w:noProof/>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8112/openneuro.ds003989.v1.0.0%5Breference:17%5D"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8112/openneuro.ds001875.v1.0.3%5Breference:13%5D%5Breference:14%5D"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openneuro.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fcon_1000.projects.nitrc.org/indi/PRIME/"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openneuro.org/datasets/ds00552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A5570-AFB7-4CDC-9F76-1183F04D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54</Pages>
  <Words>22023</Words>
  <Characters>132799</Characters>
  <Application>Microsoft Office Word</Application>
  <DocSecurity>0</DocSecurity>
  <Lines>6036</Lines>
  <Paragraphs>4691</Paragraphs>
  <ScaleCrop>false</ScaleCrop>
  <Company/>
  <LinksUpToDate>false</LinksUpToDate>
  <CharactersWithSpaces>150131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yhwei</dc:creator>
  <cp:keywords/>
  <dc:description/>
  <cp:lastModifiedBy>318450744@qq.com</cp:lastModifiedBy>
  <cp:revision>8</cp:revision>
  <dcterms:created xsi:type="dcterms:W3CDTF">2026-06-14T05:31:00Z</dcterms:created>
  <dcterms:modified xsi:type="dcterms:W3CDTF">2026-06-25T07:09:00Z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id="m5UUWUA8"/&gt;&lt;style id="http://www.zotero.org/styles/nature-methods" hasBibliography="1" bibliographyStyleHasBeenSet="1"/&gt;&lt;prefs&gt;&lt;pref name="fieldType" value="Field"/&gt;&lt;/prefs&gt;&lt;/data&gt;</vt:lpwstr>
  </property>
</Properties>
</file>