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5A7AB0" w14:textId="77777777" w:rsidR="009E792D" w:rsidRPr="00DC00F9" w:rsidRDefault="009E792D" w:rsidP="009E792D">
      <w:pPr>
        <w:pStyle w:val="Heading5"/>
        <w:rPr>
          <w:rFonts w:ascii="Avenir Book" w:hAnsi="Avenir Book"/>
        </w:rPr>
      </w:pPr>
      <w:r>
        <w:rPr>
          <w:rFonts w:ascii="Avenir Book" w:hAnsi="Avenir Book"/>
        </w:rPr>
        <w:t>Box 1: Overview of the population-based study</w:t>
      </w:r>
    </w:p>
    <w:p w14:paraId="4D219FC8" w14:textId="77777777" w:rsidR="009E792D" w:rsidRPr="00C46F46" w:rsidRDefault="009E792D" w:rsidP="009E792D">
      <w:pPr>
        <w:spacing w:before="100" w:beforeAutospacing="1" w:after="100" w:afterAutospacing="1"/>
        <w:jc w:val="both"/>
        <w:rPr>
          <w:rFonts w:ascii="Avenir Book" w:hAnsi="Avenir Book"/>
          <w:color w:val="C00000"/>
          <w:sz w:val="22"/>
          <w:szCs w:val="22"/>
        </w:rPr>
      </w:pPr>
      <w:r w:rsidRPr="00C46F46">
        <w:rPr>
          <w:rFonts w:ascii="Avenir Book" w:hAnsi="Avenir Book"/>
          <w:color w:val="C00000"/>
          <w:sz w:val="22"/>
          <w:szCs w:val="22"/>
        </w:rPr>
        <w:t xml:space="preserve">This population-based study, coordinated by Lee Kong </w:t>
      </w:r>
      <w:proofErr w:type="spellStart"/>
      <w:r w:rsidRPr="00C46F46">
        <w:rPr>
          <w:rFonts w:ascii="Avenir Book" w:hAnsi="Avenir Book"/>
          <w:color w:val="C00000"/>
          <w:sz w:val="22"/>
          <w:szCs w:val="22"/>
        </w:rPr>
        <w:t>Chian</w:t>
      </w:r>
      <w:proofErr w:type="spellEnd"/>
      <w:r w:rsidRPr="00C46F46">
        <w:rPr>
          <w:rFonts w:ascii="Avenir Book" w:hAnsi="Avenir Book"/>
          <w:color w:val="C00000"/>
          <w:sz w:val="22"/>
          <w:szCs w:val="22"/>
        </w:rPr>
        <w:t xml:space="preserve"> School of Medicine in collaboration with the National Healthcare Group (Singapore) and Imperial College London, was established to identify the genetic and environmental factors that underpin the development of chronic conditions, such as obesity, diabetes, and cardiovascular disease, in Singapore. Ultimately, the goal is to use this knowledge to develop novel ways of predicting, preventing, detecting </w:t>
      </w:r>
      <w:proofErr w:type="gramStart"/>
      <w:r w:rsidRPr="00C46F46">
        <w:rPr>
          <w:rFonts w:ascii="Avenir Book" w:hAnsi="Avenir Book"/>
          <w:color w:val="C00000"/>
          <w:sz w:val="22"/>
          <w:szCs w:val="22"/>
        </w:rPr>
        <w:t>early</w:t>
      </w:r>
      <w:proofErr w:type="gramEnd"/>
      <w:r w:rsidRPr="00C46F46">
        <w:rPr>
          <w:rFonts w:ascii="Avenir Book" w:hAnsi="Avenir Book"/>
          <w:color w:val="C00000"/>
          <w:sz w:val="22"/>
          <w:szCs w:val="22"/>
        </w:rPr>
        <w:t xml:space="preserve"> and treating chronic diseases in Singapore.  </w:t>
      </w:r>
    </w:p>
    <w:p w14:paraId="1DFBA096" w14:textId="77777777" w:rsidR="009E792D" w:rsidRPr="00C46F46" w:rsidRDefault="009E792D" w:rsidP="009E792D">
      <w:pPr>
        <w:spacing w:before="100" w:beforeAutospacing="1" w:after="100" w:afterAutospacing="1"/>
        <w:jc w:val="both"/>
        <w:rPr>
          <w:rFonts w:ascii="Avenir Book" w:hAnsi="Avenir Book"/>
          <w:color w:val="C00000"/>
          <w:sz w:val="22"/>
          <w:szCs w:val="22"/>
        </w:rPr>
      </w:pPr>
      <w:r w:rsidRPr="00C46F46">
        <w:rPr>
          <w:rFonts w:ascii="Avenir Book" w:hAnsi="Avenir Book"/>
          <w:color w:val="C00000"/>
          <w:sz w:val="22"/>
          <w:szCs w:val="22"/>
        </w:rPr>
        <w:t xml:space="preserve">The genetic and medical predispositions differ between population, and to date similar studies have been conducted in the US, </w:t>
      </w:r>
      <w:proofErr w:type="gramStart"/>
      <w:r w:rsidRPr="00C46F46">
        <w:rPr>
          <w:rFonts w:ascii="Avenir Book" w:hAnsi="Avenir Book"/>
          <w:color w:val="C00000"/>
          <w:sz w:val="22"/>
          <w:szCs w:val="22"/>
        </w:rPr>
        <w:t>UK</w:t>
      </w:r>
      <w:proofErr w:type="gramEnd"/>
      <w:r w:rsidRPr="00C46F46">
        <w:rPr>
          <w:rFonts w:ascii="Avenir Book" w:hAnsi="Avenir Book"/>
          <w:color w:val="C00000"/>
          <w:sz w:val="22"/>
          <w:szCs w:val="22"/>
        </w:rPr>
        <w:t xml:space="preserve"> and Germany.  However, 60 per cent of the world’s population do not have European heritage and this biobank will improve the understanding of disease predispositions in South East Asians. The phenotypic, physiological and biological measurements together with long-term follow-up, will enable the study of the complex interrelationships between environmental, lifestyle and genetic factors on disease risk </w:t>
      </w:r>
      <w:r w:rsidRPr="00C46F46">
        <w:rPr>
          <w:rFonts w:ascii="Avenir Book" w:hAnsi="Avenir Book"/>
          <w:color w:val="C00000"/>
          <w:sz w:val="22"/>
          <w:szCs w:val="22"/>
        </w:rPr>
        <w:fldChar w:fldCharType="begin"/>
      </w:r>
      <w:r w:rsidRPr="00C46F46">
        <w:rPr>
          <w:rFonts w:ascii="Avenir Book" w:hAnsi="Avenir Book"/>
          <w:color w:val="C00000"/>
          <w:sz w:val="22"/>
          <w:szCs w:val="22"/>
        </w:rPr>
        <w:instrText xml:space="preserve"> ADDIN ZOTERO_ITEM CSL_CITATION {"citationID":"xbtO7xTc","properties":{"formattedCitation":"\\super 1\\uc0\\u8211{}4\\nosupersub{}","plainCitation":"1–4","noteIndex":0},"citationItems":[{"id":2289,"uris":["http://zotero.org/users/4987883/items/CPCC3P9K"],"uri":["http://zotero.org/users/4987883/items/CPCC3P9K"],"itemData":{"id":2289,"type":"post-weblog","container-title":"HELIOS Health for Life in Singapore","genre":"HELIOS Health for Life in Singapore","title":"About HELIOS","URL":"http://www.healthforlife.sg/About_Helios","author":[{"literal":"HELIOS"}],"issued":{"date-parts":[["2019",1,4]]}}},{"id":2288,"uris":["http://zotero.org/users/4987883/items/GGVU7I9R"],"uri":["http://zotero.org/users/4987883/items/GGVU7I9R"],"itemData":{"id":2288,"type":"post-weblog","title":"Health for Life in Singapore Study (HELIOS)","URL":"http://www.lkcmedicine.ntu.edu.sg/Research/Pages/HELIOS.aspx","author":[{"literal":"LKC Medicine"}],"accessed":{"date-parts":[["2019",1,4]]}}},{"id":2287,"uris":["http://zotero.org/users/4987883/items/5EGF4ANV"],"uri":["http://zotero.org/users/4987883/items/5EGF4ANV"],"itemData":{"id":2287,"type":"article-newspaper","container-title":"Straits Times","event-place":"Singapore","publisher-place":"Singapore","title":"NTU embarks on 20-year study to help Singaporeans prevent chronic diseases","URL":"https://www.straitstimes.com/singapore/health/ntu-embarks-on-20-year-study-to-help-singaporeans-prevent-chronic-diseases","author":[{"family":"Low","given":"Noel"}],"accessed":{"date-parts":[["2019",1,4]]},"issued":{"date-parts":[["2018",6,18]]}}},{"id":2290,"uris":["http://zotero.org/users/4987883/items/C8LII7Y7"],"uri":["http://zotero.org/users/4987883/items/C8LII7Y7"],"itemData":{"id":2290,"type":"article-newspaper","container-title":"the new paper","event-place":"Sin","publisher-place":"Sin","title":"NTU’s 20-year study to better predict, prevent chronic diseases","URL":"https://www.tnp.sg/news/singapore/ntus-20-year-study-better-predict-prevent-chronic-diseases","author":[{"family":"Low","given":"Noel"}],"accessed":{"date-parts":[["2019",1,4]]},"issued":{"date-parts":[["2018",6,19]]}}}],"schema":"https://github.com/citation-style-language/schema/raw/master/csl-citation.json"} </w:instrText>
      </w:r>
      <w:r w:rsidRPr="00C46F46">
        <w:rPr>
          <w:rFonts w:ascii="Avenir Book" w:hAnsi="Avenir Book"/>
          <w:color w:val="C00000"/>
          <w:sz w:val="22"/>
          <w:szCs w:val="22"/>
        </w:rPr>
        <w:fldChar w:fldCharType="separate"/>
      </w:r>
      <w:r w:rsidRPr="00C46F46">
        <w:rPr>
          <w:rFonts w:ascii="Avenir Book" w:hAnsi="Avenir Book"/>
          <w:color w:val="C00000"/>
          <w:sz w:val="22"/>
          <w:vertAlign w:val="superscript"/>
        </w:rPr>
        <w:t>1–4</w:t>
      </w:r>
      <w:r w:rsidRPr="00C46F46">
        <w:rPr>
          <w:rFonts w:ascii="Avenir Book" w:hAnsi="Avenir Book"/>
          <w:color w:val="C00000"/>
          <w:sz w:val="22"/>
          <w:szCs w:val="22"/>
        </w:rPr>
        <w:fldChar w:fldCharType="end"/>
      </w:r>
      <w:r w:rsidRPr="00C46F46">
        <w:rPr>
          <w:rFonts w:ascii="Avenir Book" w:hAnsi="Avenir Book"/>
          <w:color w:val="C00000"/>
          <w:sz w:val="22"/>
          <w:szCs w:val="22"/>
        </w:rPr>
        <w:t xml:space="preserve">.  The study aims to recruit 10,000 Singaporeans aged between 30 to 84 from the three main ethnic groups (Chinese, Malay, and Indian) and others. Each participant will </w:t>
      </w:r>
      <w:proofErr w:type="gramStart"/>
      <w:r w:rsidRPr="00C46F46">
        <w:rPr>
          <w:rFonts w:ascii="Avenir Book" w:hAnsi="Avenir Book"/>
          <w:color w:val="C00000"/>
          <w:sz w:val="22"/>
          <w:szCs w:val="22"/>
        </w:rPr>
        <w:t>have  a</w:t>
      </w:r>
      <w:proofErr w:type="gramEnd"/>
      <w:r w:rsidRPr="00C46F46">
        <w:rPr>
          <w:rFonts w:ascii="Avenir Book" w:hAnsi="Avenir Book"/>
          <w:color w:val="C00000"/>
          <w:sz w:val="22"/>
          <w:szCs w:val="22"/>
        </w:rPr>
        <w:t xml:space="preserve"> comprehensive health screening, including health and lifestyle questionnaires, physical measurements, and extensive physiological and imaging data. After the first visit, participants receive a report detailing important abnormal results. </w:t>
      </w:r>
    </w:p>
    <w:p w14:paraId="24CA8AEB" w14:textId="6E45A8CF" w:rsidR="00E95803" w:rsidRDefault="00E95803"/>
    <w:p w14:paraId="0169FA94" w14:textId="59BEC2AD" w:rsidR="009E792D" w:rsidRDefault="009E792D"/>
    <w:p w14:paraId="42EB9067" w14:textId="77777777" w:rsidR="009E792D" w:rsidRPr="00DC00F9" w:rsidRDefault="009E792D" w:rsidP="009E792D">
      <w:pPr>
        <w:pStyle w:val="Heading5"/>
        <w:rPr>
          <w:rFonts w:ascii="Avenir Book" w:hAnsi="Avenir Book"/>
        </w:rPr>
      </w:pPr>
      <w:r>
        <w:rPr>
          <w:rFonts w:ascii="Avenir Book" w:hAnsi="Avenir Book"/>
        </w:rPr>
        <w:t xml:space="preserve">Box 2: </w:t>
      </w:r>
      <w:r w:rsidRPr="00DC00F9">
        <w:rPr>
          <w:rFonts w:ascii="Avenir Book" w:hAnsi="Avenir Book"/>
        </w:rPr>
        <w:t xml:space="preserve">Impact of the </w:t>
      </w:r>
      <w:r>
        <w:rPr>
          <w:rFonts w:ascii="Avenir Book" w:hAnsi="Avenir Book"/>
        </w:rPr>
        <w:t>“</w:t>
      </w:r>
      <w:r w:rsidRPr="00DC00F9">
        <w:rPr>
          <w:rFonts w:ascii="Avenir Book" w:hAnsi="Avenir Book"/>
        </w:rPr>
        <w:t>PPI Hawkers</w:t>
      </w:r>
      <w:r>
        <w:rPr>
          <w:rFonts w:ascii="Avenir Book" w:hAnsi="Avenir Book"/>
        </w:rPr>
        <w:t>”</w:t>
      </w:r>
      <w:r w:rsidRPr="00DC00F9">
        <w:rPr>
          <w:rFonts w:ascii="Avenir Book" w:hAnsi="Avenir Book"/>
        </w:rPr>
        <w:t xml:space="preserve"> on the </w:t>
      </w:r>
      <w:r>
        <w:rPr>
          <w:rFonts w:ascii="Avenir Book" w:hAnsi="Avenir Book"/>
        </w:rPr>
        <w:t xml:space="preserve">population-based </w:t>
      </w:r>
      <w:r w:rsidRPr="00DC00F9">
        <w:rPr>
          <w:rFonts w:ascii="Avenir Book" w:hAnsi="Avenir Book"/>
        </w:rPr>
        <w:t>study design</w:t>
      </w:r>
    </w:p>
    <w:p w14:paraId="620F8D1E" w14:textId="77777777" w:rsidR="009E792D" w:rsidRPr="002506CF" w:rsidRDefault="009E792D" w:rsidP="009E792D">
      <w:pPr>
        <w:pStyle w:val="LKC"/>
        <w:rPr>
          <w:rFonts w:ascii="Avenir Book" w:hAnsi="Avenir Book"/>
          <w:color w:val="000000" w:themeColor="text1"/>
          <w:szCs w:val="22"/>
          <w:vertAlign w:val="baseline"/>
          <w:lang w:val="en-GB"/>
        </w:rPr>
      </w:pPr>
      <w:r w:rsidRPr="002506CF">
        <w:rPr>
          <w:rFonts w:ascii="Avenir Book" w:hAnsi="Avenir Book"/>
          <w:color w:val="000000" w:themeColor="text1"/>
          <w:szCs w:val="22"/>
          <w:vertAlign w:val="baseline"/>
          <w:lang w:val="en-GB"/>
        </w:rPr>
        <w:t xml:space="preserve">After the </w:t>
      </w:r>
      <w:r w:rsidRPr="005E1D48">
        <w:rPr>
          <w:rFonts w:ascii="Avenir Book" w:hAnsi="Avenir Book"/>
          <w:color w:val="4472C4" w:themeColor="accent1"/>
          <w:szCs w:val="22"/>
          <w:vertAlign w:val="baseline"/>
          <w:lang w:val="en-GB"/>
        </w:rPr>
        <w:t>“</w:t>
      </w:r>
      <w:r w:rsidRPr="002506CF">
        <w:rPr>
          <w:rFonts w:ascii="Avenir Book" w:hAnsi="Avenir Book"/>
          <w:color w:val="000000" w:themeColor="text1"/>
          <w:szCs w:val="22"/>
          <w:vertAlign w:val="baseline"/>
          <w:lang w:val="en-GB"/>
        </w:rPr>
        <w:t>PPI Hawker</w:t>
      </w:r>
      <w:r w:rsidRPr="005E1D48">
        <w:rPr>
          <w:rFonts w:ascii="Avenir Book" w:hAnsi="Avenir Book"/>
          <w:color w:val="4472C4" w:themeColor="accent1"/>
          <w:szCs w:val="22"/>
          <w:vertAlign w:val="baseline"/>
          <w:lang w:val="en-GB"/>
        </w:rPr>
        <w:t>”</w:t>
      </w:r>
      <w:r w:rsidRPr="002506CF">
        <w:rPr>
          <w:rFonts w:ascii="Avenir Book" w:hAnsi="Avenir Book"/>
          <w:color w:val="000000" w:themeColor="text1"/>
          <w:szCs w:val="22"/>
          <w:vertAlign w:val="baseline"/>
          <w:lang w:val="en-GB"/>
        </w:rPr>
        <w:t xml:space="preserve"> Pilot, members of the Steering Group were receptive to the public’s suggestions to </w:t>
      </w:r>
      <w:r w:rsidRPr="002506CF">
        <w:rPr>
          <w:rFonts w:ascii="Avenir Book" w:hAnsi="Avenir Book"/>
          <w:color w:val="000000" w:themeColor="text1"/>
          <w:szCs w:val="22"/>
          <w:vertAlign w:val="baseline"/>
          <w:lang w:val="en-US"/>
        </w:rPr>
        <w:t xml:space="preserve">allay concerns about data security by sharing more information on </w:t>
      </w:r>
      <w:r w:rsidRPr="002506CF">
        <w:rPr>
          <w:rFonts w:ascii="Avenir Book" w:hAnsi="Avenir Book"/>
          <w:color w:val="000000" w:themeColor="text1"/>
          <w:szCs w:val="22"/>
          <w:vertAlign w:val="baseline"/>
          <w:lang w:val="en-GB"/>
        </w:rPr>
        <w:t xml:space="preserve">how participant data is stored and by requesting additional consent for data sharing with commercial collaborators (Question 1), to consider how the research data could be incorporated into the individual’s health records (Question 2) and to regularly update </w:t>
      </w:r>
      <w:r w:rsidRPr="002506CF">
        <w:rPr>
          <w:rFonts w:ascii="Avenir Book" w:hAnsi="Avenir Book"/>
          <w:color w:val="000000" w:themeColor="text1"/>
          <w:szCs w:val="22"/>
          <w:vertAlign w:val="baseline"/>
          <w:lang w:val="en-US"/>
        </w:rPr>
        <w:t>participants on the study’s progress (Question 3)</w:t>
      </w:r>
      <w:r w:rsidRPr="002506CF">
        <w:rPr>
          <w:rFonts w:ascii="Avenir Book" w:hAnsi="Avenir Book"/>
          <w:color w:val="000000" w:themeColor="text1"/>
          <w:szCs w:val="22"/>
          <w:vertAlign w:val="baseline"/>
          <w:lang w:val="en-GB"/>
        </w:rPr>
        <w:t xml:space="preserve">. </w:t>
      </w:r>
    </w:p>
    <w:p w14:paraId="09A59F9A" w14:textId="77777777" w:rsidR="009E792D" w:rsidRPr="00775B25" w:rsidRDefault="009E792D" w:rsidP="009E792D">
      <w:pPr>
        <w:pStyle w:val="LKC"/>
        <w:rPr>
          <w:color w:val="000000" w:themeColor="text1"/>
        </w:rPr>
      </w:pPr>
      <w:r>
        <w:rPr>
          <w:rFonts w:ascii="Avenir Book" w:hAnsi="Avenir Book"/>
          <w:color w:val="000000" w:themeColor="text1"/>
          <w:szCs w:val="22"/>
          <w:vertAlign w:val="baseline"/>
          <w:lang w:val="en-GB"/>
        </w:rPr>
        <w:t>After t</w:t>
      </w:r>
      <w:r w:rsidRPr="002506CF">
        <w:rPr>
          <w:rFonts w:ascii="Avenir Book" w:hAnsi="Avenir Book"/>
          <w:color w:val="000000" w:themeColor="text1"/>
          <w:szCs w:val="22"/>
          <w:vertAlign w:val="baseline"/>
          <w:lang w:val="en-GB"/>
        </w:rPr>
        <w:t>he two subsequent</w:t>
      </w:r>
      <w:r w:rsidRPr="005E1D48">
        <w:rPr>
          <w:rFonts w:ascii="Avenir Book" w:hAnsi="Avenir Book"/>
          <w:color w:val="4472C4" w:themeColor="accent1"/>
          <w:szCs w:val="22"/>
          <w:vertAlign w:val="baseline"/>
          <w:lang w:val="en-GB"/>
        </w:rPr>
        <w:t xml:space="preserve"> </w:t>
      </w:r>
      <w:r w:rsidRPr="004038B1">
        <w:rPr>
          <w:rFonts w:ascii="Avenir Book" w:hAnsi="Avenir Book"/>
          <w:color w:val="000000" w:themeColor="text1"/>
          <w:szCs w:val="22"/>
          <w:vertAlign w:val="baseline"/>
          <w:lang w:val="en-GB"/>
        </w:rPr>
        <w:t xml:space="preserve">“PPI Hawkers” </w:t>
      </w:r>
      <w:r w:rsidRPr="00982E92">
        <w:rPr>
          <w:rFonts w:ascii="Avenir Book" w:hAnsi="Avenir Book"/>
          <w:color w:val="C00000"/>
          <w:szCs w:val="22"/>
          <w:vertAlign w:val="baseline"/>
          <w:lang w:val="en-GB"/>
        </w:rPr>
        <w:t xml:space="preserve">the researchers on the population-based </w:t>
      </w:r>
      <w:proofErr w:type="gramStart"/>
      <w:r w:rsidRPr="00982E92">
        <w:rPr>
          <w:rFonts w:ascii="Avenir Book" w:hAnsi="Avenir Book"/>
          <w:color w:val="C00000"/>
          <w:szCs w:val="22"/>
          <w:vertAlign w:val="baseline"/>
          <w:lang w:val="en-GB"/>
        </w:rPr>
        <w:t>study  introduced</w:t>
      </w:r>
      <w:proofErr w:type="gramEnd"/>
      <w:r w:rsidRPr="00982E92">
        <w:rPr>
          <w:rFonts w:ascii="Avenir Book" w:hAnsi="Avenir Book"/>
          <w:color w:val="C00000"/>
          <w:szCs w:val="22"/>
          <w:vertAlign w:val="baseline"/>
          <w:lang w:val="en-GB"/>
        </w:rPr>
        <w:t xml:space="preserve"> a number of changes to the research process in response to the public’s comments and support</w:t>
      </w:r>
      <w:r w:rsidRPr="004038B1">
        <w:rPr>
          <w:rFonts w:ascii="Avenir Book" w:hAnsi="Avenir Book"/>
          <w:color w:val="000000" w:themeColor="text1"/>
          <w:szCs w:val="22"/>
          <w:vertAlign w:val="baseline"/>
          <w:lang w:val="en-GB"/>
        </w:rPr>
        <w:t>. R</w:t>
      </w:r>
      <w:r w:rsidRPr="002506CF">
        <w:rPr>
          <w:rFonts w:ascii="Avenir Book" w:hAnsi="Avenir Book"/>
          <w:color w:val="000000" w:themeColor="text1"/>
          <w:szCs w:val="22"/>
          <w:vertAlign w:val="baseline"/>
          <w:lang w:val="en-GB"/>
        </w:rPr>
        <w:t>esear</w:t>
      </w:r>
      <w:r w:rsidRPr="00775B25">
        <w:rPr>
          <w:rFonts w:ascii="Avenir Book" w:hAnsi="Avenir Book"/>
          <w:color w:val="000000" w:themeColor="text1"/>
          <w:szCs w:val="22"/>
          <w:vertAlign w:val="baseline"/>
          <w:lang w:val="en-GB"/>
        </w:rPr>
        <w:t>chers began establishing new recruitment strategies, by formalising agreements with various employers (Question 1) and setting up a community Advisory Group to provide regular and more detailed advice on matters arising as the project progresses. (Question 3). Further changes included amendments to the informed consent form:</w:t>
      </w:r>
      <w:r w:rsidRPr="00775B25">
        <w:rPr>
          <w:color w:val="000000" w:themeColor="text1"/>
        </w:rPr>
        <w:t xml:space="preserve"> </w:t>
      </w:r>
    </w:p>
    <w:p w14:paraId="31E89968" w14:textId="77777777" w:rsidR="009E792D" w:rsidRPr="00775B25" w:rsidRDefault="009E792D" w:rsidP="009E792D">
      <w:pPr>
        <w:pStyle w:val="LKC"/>
        <w:numPr>
          <w:ilvl w:val="0"/>
          <w:numId w:val="1"/>
        </w:numPr>
        <w:rPr>
          <w:rFonts w:ascii="Avenir Book" w:hAnsi="Avenir Book"/>
          <w:color w:val="000000" w:themeColor="text1"/>
          <w:szCs w:val="22"/>
          <w:vertAlign w:val="baseline"/>
          <w:lang w:val="en-GB"/>
        </w:rPr>
      </w:pPr>
      <w:r w:rsidRPr="00775B25">
        <w:rPr>
          <w:rFonts w:ascii="Avenir Book" w:hAnsi="Avenir Book"/>
          <w:color w:val="000000" w:themeColor="text1"/>
          <w:szCs w:val="22"/>
          <w:vertAlign w:val="baseline"/>
          <w:lang w:val="en-GB"/>
        </w:rPr>
        <w:t xml:space="preserve">An improved explanation of the </w:t>
      </w:r>
      <w:proofErr w:type="gramStart"/>
      <w:r w:rsidRPr="00775B25">
        <w:rPr>
          <w:rFonts w:ascii="Avenir Book" w:hAnsi="Avenir Book"/>
          <w:color w:val="000000" w:themeColor="text1"/>
          <w:szCs w:val="22"/>
          <w:vertAlign w:val="baseline"/>
          <w:lang w:val="en-GB"/>
        </w:rPr>
        <w:t>term  '</w:t>
      </w:r>
      <w:proofErr w:type="gramEnd"/>
      <w:r w:rsidRPr="00775B25">
        <w:rPr>
          <w:rFonts w:ascii="Avenir Book" w:hAnsi="Avenir Book"/>
          <w:color w:val="000000" w:themeColor="text1"/>
          <w:szCs w:val="22"/>
          <w:vertAlign w:val="baseline"/>
          <w:lang w:val="en-GB"/>
        </w:rPr>
        <w:t>incidental findings’, using simpler terms and detailing the pros and cons of being informed of these abnormal results.</w:t>
      </w:r>
    </w:p>
    <w:p w14:paraId="4352090B" w14:textId="77777777" w:rsidR="009E792D" w:rsidRPr="00775B25" w:rsidRDefault="009E792D" w:rsidP="009E792D">
      <w:pPr>
        <w:pStyle w:val="LKC"/>
        <w:numPr>
          <w:ilvl w:val="0"/>
          <w:numId w:val="1"/>
        </w:numPr>
        <w:rPr>
          <w:rFonts w:ascii="Avenir Book" w:hAnsi="Avenir Book"/>
          <w:color w:val="000000" w:themeColor="text1"/>
          <w:szCs w:val="22"/>
          <w:vertAlign w:val="baseline"/>
          <w:lang w:val="en-GB"/>
        </w:rPr>
      </w:pPr>
      <w:r w:rsidRPr="00775B25">
        <w:rPr>
          <w:rFonts w:ascii="Avenir Book" w:hAnsi="Avenir Book"/>
          <w:color w:val="000000" w:themeColor="text1"/>
          <w:szCs w:val="22"/>
          <w:vertAlign w:val="baseline"/>
          <w:lang w:val="en-GB"/>
        </w:rPr>
        <w:t>Giving study participants the option to decide whether they would like to have their incidental findings communicated to them or not (Question 4).</w:t>
      </w:r>
    </w:p>
    <w:p w14:paraId="3D31B1CE" w14:textId="77777777" w:rsidR="009E792D" w:rsidRPr="00775B25" w:rsidRDefault="009E792D" w:rsidP="009E792D">
      <w:pPr>
        <w:pStyle w:val="LKC"/>
        <w:numPr>
          <w:ilvl w:val="0"/>
          <w:numId w:val="1"/>
        </w:numPr>
        <w:rPr>
          <w:rFonts w:ascii="Avenir Book" w:hAnsi="Avenir Book"/>
          <w:color w:val="000000" w:themeColor="text1"/>
          <w:szCs w:val="22"/>
          <w:vertAlign w:val="baseline"/>
          <w:lang w:val="en-GB"/>
        </w:rPr>
      </w:pPr>
      <w:r w:rsidRPr="00775B25">
        <w:rPr>
          <w:rFonts w:ascii="Avenir Book" w:hAnsi="Avenir Book"/>
          <w:color w:val="000000" w:themeColor="text1"/>
          <w:szCs w:val="22"/>
          <w:vertAlign w:val="baseline"/>
          <w:lang w:val="en-GB"/>
        </w:rPr>
        <w:t xml:space="preserve">Including a question relating to data sharing. It was decided to offer </w:t>
      </w:r>
      <w:proofErr w:type="gramStart"/>
      <w:r w:rsidRPr="00775B25">
        <w:rPr>
          <w:rFonts w:ascii="Avenir Book" w:hAnsi="Avenir Book"/>
          <w:color w:val="000000" w:themeColor="text1"/>
          <w:szCs w:val="22"/>
          <w:vertAlign w:val="baseline"/>
          <w:lang w:val="en-GB"/>
        </w:rPr>
        <w:t>research  participants</w:t>
      </w:r>
      <w:proofErr w:type="gramEnd"/>
      <w:r w:rsidRPr="00775B25">
        <w:rPr>
          <w:rFonts w:ascii="Avenir Book" w:hAnsi="Avenir Book"/>
          <w:color w:val="000000" w:themeColor="text1"/>
          <w:szCs w:val="22"/>
          <w:vertAlign w:val="baseline"/>
          <w:lang w:val="en-GB"/>
        </w:rPr>
        <w:t xml:space="preserve"> at initial recruitment the opportunity to choose who in the future their data could be shared, thus negating the need to recontact them (Question 2). The four options to select from are (</w:t>
      </w:r>
      <w:proofErr w:type="spellStart"/>
      <w:r w:rsidRPr="00775B25">
        <w:rPr>
          <w:rFonts w:ascii="Avenir Book" w:hAnsi="Avenir Book"/>
          <w:color w:val="000000" w:themeColor="text1"/>
          <w:szCs w:val="22"/>
          <w:vertAlign w:val="baseline"/>
          <w:lang w:val="en-GB"/>
        </w:rPr>
        <w:t>i</w:t>
      </w:r>
      <w:proofErr w:type="spellEnd"/>
      <w:r w:rsidRPr="00775B25">
        <w:rPr>
          <w:rFonts w:ascii="Avenir Book" w:hAnsi="Avenir Book"/>
          <w:color w:val="000000" w:themeColor="text1"/>
          <w:szCs w:val="22"/>
          <w:vertAlign w:val="baseline"/>
          <w:lang w:val="en-GB"/>
        </w:rPr>
        <w:t xml:space="preserve">) Universities/ academic institutions, (ii) Health institutions, (iii) Government institutions and/or (iv) Commercial bodies. </w:t>
      </w:r>
    </w:p>
    <w:p w14:paraId="063F488F" w14:textId="77777777" w:rsidR="009E792D" w:rsidRDefault="009E792D"/>
    <w:sectPr w:rsidR="009E79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Book">
    <w:altName w:val="Tw Cen MT"/>
    <w:charset w:val="00"/>
    <w:family w:val="auto"/>
    <w:pitch w:val="variable"/>
    <w:sig w:usb0="800000AF" w:usb1="5000204A"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282E33"/>
    <w:multiLevelType w:val="hybridMultilevel"/>
    <w:tmpl w:val="E7BE0EA4"/>
    <w:lvl w:ilvl="0" w:tplc="29F281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92D"/>
    <w:rsid w:val="009E792D"/>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35FAD"/>
  <w15:chartTrackingRefBased/>
  <w15:docId w15:val="{2945D723-B3B1-4A76-B49A-C32059DCD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92D"/>
    <w:pPr>
      <w:spacing w:after="0" w:line="240" w:lineRule="auto"/>
    </w:pPr>
    <w:rPr>
      <w:rFonts w:ascii="Times New Roman" w:eastAsia="Times New Roman" w:hAnsi="Times New Roman" w:cs="Times New Roman"/>
      <w:sz w:val="24"/>
      <w:szCs w:val="24"/>
      <w:lang w:val="en-SG" w:eastAsia="zh-CN"/>
    </w:rPr>
  </w:style>
  <w:style w:type="paragraph" w:styleId="Heading5">
    <w:name w:val="heading 5"/>
    <w:basedOn w:val="Normal"/>
    <w:next w:val="Normal"/>
    <w:link w:val="Heading5Char"/>
    <w:uiPriority w:val="9"/>
    <w:unhideWhenUsed/>
    <w:qFormat/>
    <w:rsid w:val="009E792D"/>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9E792D"/>
    <w:rPr>
      <w:rFonts w:asciiTheme="majorHAnsi" w:eastAsiaTheme="majorEastAsia" w:hAnsiTheme="majorHAnsi" w:cstheme="majorBidi"/>
      <w:color w:val="2F5496" w:themeColor="accent1" w:themeShade="BF"/>
      <w:sz w:val="24"/>
      <w:szCs w:val="24"/>
      <w:lang w:val="en-SG" w:eastAsia="zh-CN"/>
    </w:rPr>
  </w:style>
  <w:style w:type="paragraph" w:customStyle="1" w:styleId="LKC">
    <w:name w:val="LKC"/>
    <w:basedOn w:val="NormalWeb"/>
    <w:qFormat/>
    <w:rsid w:val="009E792D"/>
    <w:pPr>
      <w:spacing w:before="100" w:beforeAutospacing="1" w:after="100" w:afterAutospacing="1"/>
      <w:jc w:val="both"/>
    </w:pPr>
    <w:rPr>
      <w:sz w:val="22"/>
      <w:vertAlign w:val="superscript"/>
    </w:rPr>
  </w:style>
  <w:style w:type="paragraph" w:styleId="NormalWeb">
    <w:name w:val="Normal (Web)"/>
    <w:basedOn w:val="Normal"/>
    <w:uiPriority w:val="99"/>
    <w:semiHidden/>
    <w:unhideWhenUsed/>
    <w:rsid w:val="009E7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827</Words>
  <Characters>4714</Characters>
  <Application>Microsoft Office Word</Application>
  <DocSecurity>0</DocSecurity>
  <Lines>39</Lines>
  <Paragraphs>11</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2020-05-20T16:22:00Z</dcterms:created>
  <dcterms:modified xsi:type="dcterms:W3CDTF">2020-05-20T16:22:00Z</dcterms:modified>
</cp:coreProperties>
</file>