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1C72E" w14:textId="0E6AFB3B" w:rsidR="00DC3F1C" w:rsidRPr="00770FE0" w:rsidRDefault="00770FE0">
      <w:pPr>
        <w:rPr>
          <w:rFonts w:ascii="等线" w:eastAsia="等线" w:hAnsi="等线" w:cs="宋体"/>
          <w:color w:val="000000"/>
          <w:kern w:val="0"/>
          <w:sz w:val="22"/>
        </w:rPr>
      </w:pPr>
      <w:r w:rsidRPr="00770FE0">
        <w:rPr>
          <w:rFonts w:ascii="等线" w:eastAsia="等线" w:hAnsi="等线" w:cs="宋体"/>
          <w:color w:val="000000"/>
          <w:kern w:val="0"/>
          <w:sz w:val="22"/>
        </w:rPr>
        <w:t>Supplementary</w:t>
      </w:r>
      <w:r w:rsidRPr="00770FE0">
        <w:rPr>
          <w:rFonts w:ascii="等线" w:eastAsia="等线" w:hAnsi="等线" w:cs="宋体" w:hint="eastAsia"/>
          <w:color w:val="000000"/>
          <w:kern w:val="0"/>
          <w:sz w:val="22"/>
        </w:rPr>
        <w:t xml:space="preserve"> </w:t>
      </w:r>
      <w:r w:rsidR="00DC3F1C" w:rsidRPr="00770FE0">
        <w:rPr>
          <w:rFonts w:ascii="等线" w:eastAsia="等线" w:hAnsi="等线" w:cs="宋体" w:hint="eastAsia"/>
          <w:color w:val="000000"/>
          <w:kern w:val="0"/>
          <w:sz w:val="22"/>
        </w:rPr>
        <w:t>T</w:t>
      </w:r>
      <w:r w:rsidR="00DC3F1C" w:rsidRPr="00770FE0">
        <w:rPr>
          <w:rFonts w:ascii="等线" w:eastAsia="等线" w:hAnsi="等线" w:cs="宋体"/>
          <w:color w:val="000000"/>
          <w:kern w:val="0"/>
          <w:sz w:val="22"/>
        </w:rPr>
        <w:t>able 1.</w:t>
      </w:r>
      <w:r w:rsidR="008E2871" w:rsidRPr="00770FE0">
        <w:rPr>
          <w:rFonts w:ascii="等线" w:eastAsia="等线" w:hAnsi="等线" w:cs="宋体"/>
          <w:color w:val="000000"/>
          <w:kern w:val="0"/>
          <w:sz w:val="22"/>
        </w:rPr>
        <w:t xml:space="preserve"> A list of the</w:t>
      </w:r>
      <w:r w:rsidR="00A63135" w:rsidRPr="00770FE0">
        <w:rPr>
          <w:rFonts w:ascii="等线" w:eastAsia="等线" w:hAnsi="等线" w:cs="宋体"/>
          <w:color w:val="000000"/>
          <w:kern w:val="0"/>
          <w:sz w:val="22"/>
        </w:rPr>
        <w:t xml:space="preserve"> </w:t>
      </w:r>
      <w:proofErr w:type="spellStart"/>
      <w:r w:rsidR="008E2871" w:rsidRPr="00770FE0">
        <w:rPr>
          <w:rFonts w:ascii="等线" w:eastAsia="等线" w:hAnsi="等线" w:cs="宋体" w:hint="eastAsia"/>
          <w:color w:val="000000"/>
          <w:kern w:val="0"/>
          <w:sz w:val="22"/>
        </w:rPr>
        <w:t>p</w:t>
      </w:r>
      <w:r w:rsidR="00A63135" w:rsidRPr="00770FE0">
        <w:rPr>
          <w:rFonts w:ascii="等线" w:eastAsia="等线" w:hAnsi="等线" w:cs="宋体"/>
          <w:color w:val="000000"/>
          <w:kern w:val="0"/>
          <w:sz w:val="22"/>
        </w:rPr>
        <w:t>yroptosis</w:t>
      </w:r>
      <w:proofErr w:type="spellEnd"/>
      <w:r w:rsidR="00A63135" w:rsidRPr="00770FE0">
        <w:rPr>
          <w:rFonts w:ascii="等线" w:eastAsia="等线" w:hAnsi="等线" w:cs="宋体"/>
          <w:color w:val="000000"/>
          <w:kern w:val="0"/>
          <w:sz w:val="22"/>
        </w:rPr>
        <w:t xml:space="preserve">-related </w:t>
      </w:r>
      <w:r w:rsidR="008E2871" w:rsidRPr="00770FE0">
        <w:rPr>
          <w:rFonts w:ascii="等线" w:eastAsia="等线" w:hAnsi="等线" w:cs="宋体"/>
          <w:color w:val="000000"/>
          <w:kern w:val="0"/>
          <w:sz w:val="22"/>
        </w:rPr>
        <w:t xml:space="preserve">90 </w:t>
      </w:r>
      <w:r w:rsidR="00A63135" w:rsidRPr="00770FE0">
        <w:rPr>
          <w:rFonts w:ascii="等线" w:eastAsia="等线" w:hAnsi="等线" w:cs="宋体"/>
          <w:color w:val="000000"/>
          <w:kern w:val="0"/>
          <w:sz w:val="22"/>
        </w:rPr>
        <w:t>genes.</w:t>
      </w:r>
    </w:p>
    <w:tbl>
      <w:tblPr>
        <w:tblW w:w="9020" w:type="dxa"/>
        <w:tblLook w:val="04A0" w:firstRow="1" w:lastRow="0" w:firstColumn="1" w:lastColumn="0" w:noHBand="0" w:noVBand="1"/>
      </w:tblPr>
      <w:tblGrid>
        <w:gridCol w:w="1780"/>
        <w:gridCol w:w="7240"/>
      </w:tblGrid>
      <w:tr w:rsidR="00DC3F1C" w:rsidRPr="00770FE0" w14:paraId="168A39C2" w14:textId="77777777" w:rsidTr="00DC3F1C">
        <w:trPr>
          <w:trHeight w:val="276"/>
        </w:trPr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17399" w14:textId="77777777" w:rsidR="00DC3F1C" w:rsidRPr="00770FE0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70F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Genes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C9F5C" w14:textId="77777777" w:rsidR="00DC3F1C" w:rsidRPr="00770FE0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70FE0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Full-names</w:t>
            </w:r>
          </w:p>
        </w:tc>
      </w:tr>
      <w:tr w:rsidR="00DC3F1C" w:rsidRPr="00770FE0" w14:paraId="2F13A9B0" w14:textId="77777777" w:rsidTr="00DC3F1C">
        <w:trPr>
          <w:trHeight w:val="276"/>
        </w:trPr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676D5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AIM2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9A9CA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Absent in melanoma 2</w:t>
            </w:r>
          </w:p>
        </w:tc>
      </w:tr>
      <w:tr w:rsidR="00DC3F1C" w:rsidRPr="00770FE0" w14:paraId="072967FE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18FCB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ANO6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623D4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ANO6</w:t>
            </w:r>
          </w:p>
        </w:tc>
      </w:tr>
      <w:tr w:rsidR="00DC3F1C" w:rsidRPr="00DC3F1C" w14:paraId="6AB3D1F2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724EF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BAK1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0BE5E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BCL2 antagonist/killer 1</w:t>
            </w:r>
          </w:p>
        </w:tc>
      </w:tr>
      <w:tr w:rsidR="00DC3F1C" w:rsidRPr="00DC3F1C" w14:paraId="6D030002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A1ACB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BAX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2841C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BCL2 associated X</w:t>
            </w:r>
          </w:p>
        </w:tc>
      </w:tr>
      <w:tr w:rsidR="00DC3F1C" w:rsidRPr="00DC3F1C" w14:paraId="75BD5366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444C3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BRCC3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EC661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BRCA1/BRCA2-containing complex subunit 3</w:t>
            </w:r>
          </w:p>
        </w:tc>
      </w:tr>
      <w:tr w:rsidR="00DC3F1C" w:rsidRPr="00DC3F1C" w14:paraId="33F40739" w14:textId="77777777" w:rsidTr="00770FE0">
        <w:trPr>
          <w:trHeight w:val="201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559ED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CASP1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7CC43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cysteine-aspartic acid protease-1</w:t>
            </w:r>
          </w:p>
        </w:tc>
      </w:tr>
      <w:tr w:rsidR="00DC3F1C" w:rsidRPr="00DC3F1C" w14:paraId="7E049F8E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5EA3A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CASP3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788B7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cysteine-aspartic acid protease-3</w:t>
            </w:r>
          </w:p>
        </w:tc>
      </w:tr>
      <w:tr w:rsidR="00DC3F1C" w:rsidRPr="00DC3F1C" w14:paraId="7053DB20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A0AF1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CASP4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278E0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cysteine-aspartic acid protease-4</w:t>
            </w:r>
          </w:p>
        </w:tc>
      </w:tr>
      <w:tr w:rsidR="00DC3F1C" w:rsidRPr="00DC3F1C" w14:paraId="00308712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A4BD7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CASP5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C62A1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cysteine-aspartic acid protease-5</w:t>
            </w:r>
          </w:p>
        </w:tc>
      </w:tr>
      <w:tr w:rsidR="00DC3F1C" w:rsidRPr="00DC3F1C" w14:paraId="347A5BBD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A6314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CASP6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7D02E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cysteine-aspartic acid protease-6</w:t>
            </w:r>
          </w:p>
        </w:tc>
      </w:tr>
      <w:tr w:rsidR="00DC3F1C" w:rsidRPr="00DC3F1C" w14:paraId="089D100B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E3222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CASP7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61F57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cysteine-aspartic acid protease-7</w:t>
            </w:r>
          </w:p>
        </w:tc>
      </w:tr>
      <w:tr w:rsidR="00DC3F1C" w:rsidRPr="00DC3F1C" w14:paraId="788E7B82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D3BC3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CASP8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A5011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cysteine-aspartic acid protease-8</w:t>
            </w:r>
          </w:p>
        </w:tc>
      </w:tr>
      <w:tr w:rsidR="00DC3F1C" w:rsidRPr="00DC3F1C" w14:paraId="6242B388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533A6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CASP9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B1FE0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cysteine-aspartic acid protease-9</w:t>
            </w:r>
          </w:p>
        </w:tc>
      </w:tr>
      <w:tr w:rsidR="00DC3F1C" w:rsidRPr="00DC3F1C" w14:paraId="6F14D911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E5C79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CCL2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E4F4B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C-C motif chemokine ligand 2 </w:t>
            </w:r>
          </w:p>
        </w:tc>
      </w:tr>
      <w:tr w:rsidR="00DC3F1C" w:rsidRPr="00DC3F1C" w14:paraId="6B3CC652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865CD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CGAS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6306E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cyclic GMP-AMP synthase</w:t>
            </w:r>
          </w:p>
        </w:tc>
      </w:tr>
      <w:tr w:rsidR="00DC3F1C" w:rsidRPr="00DC3F1C" w14:paraId="23F551E5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13A3E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CHMP2A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41923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charged multivesicular body protein 2A</w:t>
            </w:r>
          </w:p>
        </w:tc>
      </w:tr>
      <w:tr w:rsidR="00DC3F1C" w:rsidRPr="00DC3F1C" w14:paraId="092C01B8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3938A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CHMP2B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FC456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charged multivesicular body protein 2B</w:t>
            </w:r>
          </w:p>
        </w:tc>
      </w:tr>
      <w:tr w:rsidR="00DC3F1C" w:rsidRPr="00DC3F1C" w14:paraId="64DDE619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AA796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CHMP3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C2B16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charged multivesicular body protein 3</w:t>
            </w:r>
          </w:p>
        </w:tc>
      </w:tr>
      <w:tr w:rsidR="00DC3F1C" w:rsidRPr="00DC3F1C" w14:paraId="003295CB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137A2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CHMP4A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00092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charged multivesicular body protein 4A</w:t>
            </w:r>
          </w:p>
        </w:tc>
      </w:tr>
      <w:tr w:rsidR="00DC3F1C" w:rsidRPr="00DC3F1C" w14:paraId="2C0EA403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93B6E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CHMP4B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9A4A9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charged multivesicular body protein 4B</w:t>
            </w:r>
          </w:p>
        </w:tc>
      </w:tr>
      <w:tr w:rsidR="00DC3F1C" w:rsidRPr="00DC3F1C" w14:paraId="479FB2B1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6DEE8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CHMP4C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23FA0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charged multivesicular body protein 4C</w:t>
            </w:r>
          </w:p>
        </w:tc>
      </w:tr>
      <w:tr w:rsidR="00DC3F1C" w:rsidRPr="00DC3F1C" w14:paraId="28D3EADE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71AC6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CHMP6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AFC0A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charged multivesicular body protein 6</w:t>
            </w:r>
          </w:p>
        </w:tc>
      </w:tr>
      <w:tr w:rsidR="00DC3F1C" w:rsidRPr="00DC3F1C" w14:paraId="69C8CD8F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61B51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CHMP7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2D601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charged multivesicular body protein 7</w:t>
            </w:r>
          </w:p>
        </w:tc>
      </w:tr>
      <w:tr w:rsidR="00DC3F1C" w:rsidRPr="00DC3F1C" w14:paraId="14A9CC30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2E80D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CYCS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D1349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cytochrome c, somatic</w:t>
            </w:r>
          </w:p>
        </w:tc>
      </w:tr>
      <w:tr w:rsidR="00DC3F1C" w:rsidRPr="00DC3F1C" w14:paraId="6B99BAFC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AF9CB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DDX58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DCEF8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DExD</w:t>
            </w:r>
            <w:proofErr w:type="spellEnd"/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/H-box helicase 58</w:t>
            </w:r>
          </w:p>
        </w:tc>
      </w:tr>
      <w:tr w:rsidR="00DC3F1C" w:rsidRPr="00DC3F1C" w14:paraId="2453B166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74CE9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DPP8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E47C2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dipeptidyl peptidase 8</w:t>
            </w:r>
          </w:p>
        </w:tc>
      </w:tr>
      <w:tr w:rsidR="00DC3F1C" w:rsidRPr="00DC3F1C" w14:paraId="523D582A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95A51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DPP9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A9B1B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dipeptidyl peptidase 9</w:t>
            </w:r>
          </w:p>
        </w:tc>
      </w:tr>
      <w:tr w:rsidR="00DC3F1C" w:rsidRPr="00DC3F1C" w14:paraId="78E5DCD7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C18C1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EIF2AK2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E6141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eukaryotic translation initiation factor 2 alpha kinase 2</w:t>
            </w:r>
          </w:p>
        </w:tc>
      </w:tr>
      <w:tr w:rsidR="00DC3F1C" w:rsidRPr="00DC3F1C" w14:paraId="3DA9D851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62954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ELANE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C53DA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elastase, neutrophil expressed</w:t>
            </w:r>
          </w:p>
        </w:tc>
      </w:tr>
      <w:tr w:rsidR="00DC3F1C" w:rsidRPr="00DC3F1C" w14:paraId="4A099B64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C7AA9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GPX4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A7A11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glutathione peroxidase 4</w:t>
            </w:r>
          </w:p>
        </w:tc>
      </w:tr>
      <w:tr w:rsidR="00DC3F1C" w:rsidRPr="00DC3F1C" w14:paraId="4F8D464C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B3486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GSDMA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AF9C7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gasdermin</w:t>
            </w:r>
            <w:proofErr w:type="spellEnd"/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A</w:t>
            </w:r>
          </w:p>
        </w:tc>
      </w:tr>
      <w:tr w:rsidR="00DC3F1C" w:rsidRPr="00DC3F1C" w14:paraId="5EF93FE0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EA6F3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GSDMB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7B436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gasdermin</w:t>
            </w:r>
            <w:proofErr w:type="spellEnd"/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B</w:t>
            </w:r>
          </w:p>
        </w:tc>
      </w:tr>
      <w:tr w:rsidR="00DC3F1C" w:rsidRPr="00DC3F1C" w14:paraId="3164147D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4606D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GSDMC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3E639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gasdermin</w:t>
            </w:r>
            <w:proofErr w:type="spellEnd"/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C</w:t>
            </w:r>
          </w:p>
        </w:tc>
      </w:tr>
      <w:tr w:rsidR="00DC3F1C" w:rsidRPr="00DC3F1C" w14:paraId="320C4430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2DBF2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GSDMD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CB944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gasdermin</w:t>
            </w:r>
            <w:proofErr w:type="spellEnd"/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D</w:t>
            </w:r>
          </w:p>
        </w:tc>
      </w:tr>
      <w:tr w:rsidR="00DC3F1C" w:rsidRPr="00DC3F1C" w14:paraId="121B7DE4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0C127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GSDME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EB53C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gasdermin</w:t>
            </w:r>
            <w:proofErr w:type="spellEnd"/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E</w:t>
            </w:r>
          </w:p>
        </w:tc>
      </w:tr>
      <w:tr w:rsidR="00DC3F1C" w:rsidRPr="00DC3F1C" w14:paraId="1A9CF282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9450F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GZMA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B1C64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granzyme A</w:t>
            </w:r>
          </w:p>
        </w:tc>
      </w:tr>
      <w:tr w:rsidR="00DC3F1C" w:rsidRPr="00DC3F1C" w14:paraId="21136410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03853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GZMB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D8C7D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granzyme B</w:t>
            </w:r>
          </w:p>
        </w:tc>
      </w:tr>
      <w:tr w:rsidR="00DC3F1C" w:rsidRPr="00DC3F1C" w14:paraId="3F514E3D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28CAE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HMGB1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BEB5F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high mobility group box 1</w:t>
            </w:r>
          </w:p>
        </w:tc>
      </w:tr>
      <w:tr w:rsidR="00DC3F1C" w:rsidRPr="00DC3F1C" w14:paraId="6E054C83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352E0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HSP90AA1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F379D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heat shock protein 90 alpha family class A member 1</w:t>
            </w:r>
          </w:p>
        </w:tc>
      </w:tr>
      <w:tr w:rsidR="00DC3F1C" w:rsidRPr="00DC3F1C" w14:paraId="4195AD47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52C8F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HSP90AB1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B443D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heat shock protein 90 alpha family class B member 1</w:t>
            </w:r>
          </w:p>
        </w:tc>
      </w:tr>
      <w:tr w:rsidR="00DC3F1C" w:rsidRPr="00DC3F1C" w14:paraId="7761F8D3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563D2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IFI16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33FC4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interferon gamma inducible protein 16</w:t>
            </w:r>
          </w:p>
        </w:tc>
      </w:tr>
      <w:tr w:rsidR="00DC3F1C" w:rsidRPr="00DC3F1C" w14:paraId="63F62083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3A074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IL18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F47E6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interleukin 18</w:t>
            </w:r>
          </w:p>
        </w:tc>
      </w:tr>
      <w:tr w:rsidR="00DC3F1C" w:rsidRPr="00DC3F1C" w14:paraId="68CEECB9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A393F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IL1A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32929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interleukin 1 alpha</w:t>
            </w:r>
          </w:p>
        </w:tc>
      </w:tr>
      <w:tr w:rsidR="00DC3F1C" w:rsidRPr="00DC3F1C" w14:paraId="13DC269B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C6573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IL1B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CCA5D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interleukin 1 beta</w:t>
            </w:r>
          </w:p>
        </w:tc>
      </w:tr>
      <w:tr w:rsidR="00DC3F1C" w:rsidRPr="00DC3F1C" w14:paraId="5376184A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1D375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IL6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A36D3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interleukin 6</w:t>
            </w:r>
          </w:p>
        </w:tc>
      </w:tr>
      <w:tr w:rsidR="00DC3F1C" w:rsidRPr="00DC3F1C" w14:paraId="7A0FA100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EAE57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IRF1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3292F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interferon regulatory factor 1</w:t>
            </w:r>
          </w:p>
        </w:tc>
      </w:tr>
      <w:tr w:rsidR="00DC3F1C" w:rsidRPr="00DC3F1C" w14:paraId="6955EE75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06E4B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IRF2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3FF4C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interferon regulatory factor 1</w:t>
            </w:r>
          </w:p>
        </w:tc>
      </w:tr>
      <w:tr w:rsidR="00DC3F1C" w:rsidRPr="00DC3F1C" w14:paraId="47BC0BC3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9F544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IRF3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307B9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interferon regulatory factor 1</w:t>
            </w:r>
          </w:p>
        </w:tc>
      </w:tr>
      <w:tr w:rsidR="00DC3F1C" w:rsidRPr="00DC3F1C" w14:paraId="637AC05C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C2397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JOSD2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E12FA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Josephin</w:t>
            </w:r>
            <w:proofErr w:type="spellEnd"/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domain containing 2</w:t>
            </w:r>
          </w:p>
        </w:tc>
      </w:tr>
      <w:tr w:rsidR="00DC3F1C" w:rsidRPr="00DC3F1C" w14:paraId="621091E1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26475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MALT1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4D0F1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MALT1 </w:t>
            </w:r>
            <w:proofErr w:type="spellStart"/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paracaspase</w:t>
            </w:r>
            <w:proofErr w:type="spellEnd"/>
          </w:p>
        </w:tc>
      </w:tr>
      <w:tr w:rsidR="00DC3F1C" w:rsidRPr="00DC3F1C" w14:paraId="3F6DDCF1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946E5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MEFV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19715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MEFV innate </w:t>
            </w:r>
            <w:proofErr w:type="spellStart"/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immuity</w:t>
            </w:r>
            <w:proofErr w:type="spellEnd"/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regulator, pyrin</w:t>
            </w:r>
          </w:p>
        </w:tc>
      </w:tr>
      <w:tr w:rsidR="00DC3F1C" w:rsidRPr="00DC3F1C" w14:paraId="03BE96CA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1DAFF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MLKL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B537C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mixed lineage kinase domain like </w:t>
            </w:r>
            <w:proofErr w:type="spellStart"/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pseudokinase</w:t>
            </w:r>
            <w:proofErr w:type="spellEnd"/>
          </w:p>
        </w:tc>
      </w:tr>
      <w:tr w:rsidR="00DC3F1C" w:rsidRPr="00DC3F1C" w14:paraId="23AC4378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B7596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NAIP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AC9CA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NLR family apoptosis inhibitory protein</w:t>
            </w:r>
          </w:p>
        </w:tc>
      </w:tr>
      <w:tr w:rsidR="00DC3F1C" w:rsidRPr="00DC3F1C" w14:paraId="6B201D44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51A74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NEK7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48F09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NIMA related kinase 7</w:t>
            </w:r>
          </w:p>
        </w:tc>
      </w:tr>
      <w:tr w:rsidR="00DC3F1C" w:rsidRPr="00DC3F1C" w14:paraId="3F7AE239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FA11B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NINJ1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455C2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ninjurin</w:t>
            </w:r>
            <w:proofErr w:type="spellEnd"/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1</w:t>
            </w:r>
          </w:p>
        </w:tc>
      </w:tr>
      <w:tr w:rsidR="00DC3F1C" w:rsidRPr="00DC3F1C" w14:paraId="21E8EEC2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56A03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NLRC4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0F5F7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NLR family CARD domain containing 4</w:t>
            </w:r>
          </w:p>
        </w:tc>
      </w:tr>
      <w:tr w:rsidR="00DC3F1C" w:rsidRPr="00DC3F1C" w14:paraId="00555041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C3CC8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NLRP1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46FE4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NLR family pyrin domain containing 1</w:t>
            </w:r>
          </w:p>
        </w:tc>
      </w:tr>
      <w:tr w:rsidR="00DC3F1C" w:rsidRPr="00DC3F1C" w14:paraId="3892FF43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487FB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NLRP2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19522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NLR family pyrin domain containing 2</w:t>
            </w:r>
          </w:p>
        </w:tc>
      </w:tr>
      <w:tr w:rsidR="00DC3F1C" w:rsidRPr="00DC3F1C" w14:paraId="08228DB3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772DF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NLRP3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EC46F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NLR family pyrin domain containing 3</w:t>
            </w:r>
          </w:p>
        </w:tc>
      </w:tr>
      <w:tr w:rsidR="00DC3F1C" w:rsidRPr="00DC3F1C" w14:paraId="55F95F26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2C86C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NLRP6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F9A25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NLR family pyrin domain containing 6</w:t>
            </w:r>
          </w:p>
        </w:tc>
      </w:tr>
      <w:tr w:rsidR="00DC3F1C" w:rsidRPr="00DC3F1C" w14:paraId="7AE1154B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093F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NLRP7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3AAED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NLR family pyrin domain containing 7</w:t>
            </w:r>
          </w:p>
        </w:tc>
      </w:tr>
      <w:tr w:rsidR="00DC3F1C" w:rsidRPr="00DC3F1C" w14:paraId="5C01DE7E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ADE3A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NOD1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C13D6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nucleotide binding oligomerization domain containing 1</w:t>
            </w:r>
          </w:p>
        </w:tc>
      </w:tr>
      <w:tr w:rsidR="00DC3F1C" w:rsidRPr="00DC3F1C" w14:paraId="27EF90C1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17B3D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NOD2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1A97A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nucleotide binding oligomerization domain containing 2</w:t>
            </w:r>
          </w:p>
        </w:tc>
      </w:tr>
      <w:tr w:rsidR="00DC3F1C" w:rsidRPr="00DC3F1C" w14:paraId="26AC6B3F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0F117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NR1H2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DC2F1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nuclear receptor subfamily 1 group H member 2</w:t>
            </w:r>
          </w:p>
        </w:tc>
      </w:tr>
      <w:tr w:rsidR="00DC3F1C" w:rsidRPr="00DC3F1C" w14:paraId="671BE1ED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B259B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P2RX7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E7D5B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purinergic receptor P2X 7</w:t>
            </w:r>
          </w:p>
        </w:tc>
      </w:tr>
      <w:tr w:rsidR="00DC3F1C" w:rsidRPr="00DC3F1C" w14:paraId="3B19CE59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72115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PANX1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CF042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pannexin 1</w:t>
            </w:r>
          </w:p>
        </w:tc>
      </w:tr>
      <w:tr w:rsidR="00DC3F1C" w:rsidRPr="00DC3F1C" w14:paraId="25899386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DF2EA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PJVK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CD8E4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pejvakin</w:t>
            </w:r>
            <w:proofErr w:type="spellEnd"/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/deafness, autosomal recessive 59</w:t>
            </w:r>
          </w:p>
        </w:tc>
      </w:tr>
      <w:tr w:rsidR="00DC3F1C" w:rsidRPr="00DC3F1C" w14:paraId="2E1ED0C9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D365A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PLCG1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AD6CB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phospholipase C gamma 1</w:t>
            </w:r>
          </w:p>
        </w:tc>
      </w:tr>
      <w:tr w:rsidR="00DC3F1C" w:rsidRPr="00DC3F1C" w14:paraId="381B1421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C7AD8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PRKACA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1A9C6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protein kinase cAMP-activated catalytic subunit alpha</w:t>
            </w:r>
          </w:p>
        </w:tc>
      </w:tr>
      <w:tr w:rsidR="00DC3F1C" w:rsidRPr="00DC3F1C" w14:paraId="3D501345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011EE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PYCARD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C8612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PYD and CARD domain containing</w:t>
            </w:r>
          </w:p>
        </w:tc>
      </w:tr>
      <w:tr w:rsidR="00DC3F1C" w:rsidRPr="00DC3F1C" w14:paraId="5758B8E5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00769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RIPK1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93164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receptor interacting serine/threonine kinase 1</w:t>
            </w:r>
          </w:p>
        </w:tc>
      </w:tr>
      <w:tr w:rsidR="00DC3F1C" w:rsidRPr="00DC3F1C" w14:paraId="0745DE40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A14CB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RIPK3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C5CED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receptor interacting serine/threonine kinase 3</w:t>
            </w:r>
          </w:p>
        </w:tc>
      </w:tr>
      <w:tr w:rsidR="00DC3F1C" w:rsidRPr="00DC3F1C" w14:paraId="6D5790AB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BE1D1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ROS1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2DAFB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ROS proto-oncogene 1, receptor tyrosine kinase</w:t>
            </w:r>
          </w:p>
        </w:tc>
      </w:tr>
      <w:tr w:rsidR="00DC3F1C" w:rsidRPr="00DC3F1C" w14:paraId="5D0346B0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5E6E2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SARM1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74232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sterile alpha and TIR motif containing 1</w:t>
            </w:r>
          </w:p>
        </w:tc>
      </w:tr>
      <w:tr w:rsidR="00DC3F1C" w:rsidRPr="00DC3F1C" w14:paraId="701E4F00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BB590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SCAF11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1372A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SR-related CTD associated factor 11</w:t>
            </w:r>
          </w:p>
        </w:tc>
      </w:tr>
      <w:tr w:rsidR="00DC3F1C" w:rsidRPr="00DC3F1C" w14:paraId="2F57CCC8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99FDF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SCGB3A2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70501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secretoglobin</w:t>
            </w:r>
            <w:proofErr w:type="spellEnd"/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family 3A member 2</w:t>
            </w:r>
          </w:p>
        </w:tc>
      </w:tr>
      <w:tr w:rsidR="00DC3F1C" w:rsidRPr="00DC3F1C" w14:paraId="799A75A6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7F131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SDC1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CCB28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syndecan</w:t>
            </w:r>
            <w:proofErr w:type="spellEnd"/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1</w:t>
            </w:r>
          </w:p>
        </w:tc>
      </w:tr>
      <w:tr w:rsidR="00DC3F1C" w:rsidRPr="00DC3F1C" w14:paraId="679C6D35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06362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STK4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166AA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serine/threonine kinase 4</w:t>
            </w:r>
          </w:p>
        </w:tc>
      </w:tr>
      <w:tr w:rsidR="00DC3F1C" w:rsidRPr="00DC3F1C" w14:paraId="24CA3B05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68835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TIRAP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4400E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TIR domain containing adaptor protein</w:t>
            </w:r>
          </w:p>
        </w:tc>
      </w:tr>
      <w:tr w:rsidR="00DC3F1C" w:rsidRPr="00DC3F1C" w14:paraId="7F723833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6F1CD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TLR4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72E26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toll like receptor 4</w:t>
            </w:r>
          </w:p>
        </w:tc>
      </w:tr>
      <w:tr w:rsidR="00DC3F1C" w:rsidRPr="00DC3F1C" w14:paraId="4E20F246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2F8E8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TMEM173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3CA34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stimulator of interferon response </w:t>
            </w:r>
            <w:proofErr w:type="spellStart"/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cGAMP</w:t>
            </w:r>
            <w:proofErr w:type="spellEnd"/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interactor 1</w:t>
            </w:r>
          </w:p>
        </w:tc>
      </w:tr>
      <w:tr w:rsidR="00DC3F1C" w:rsidRPr="00DC3F1C" w14:paraId="75D3EDE5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B48E9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8F88D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tumor necrosis factor</w:t>
            </w:r>
          </w:p>
        </w:tc>
      </w:tr>
      <w:tr w:rsidR="00DC3F1C" w:rsidRPr="00DC3F1C" w14:paraId="64907614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A5EA1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TNFRSF4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D2AD1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 receptor superfamily member 4</w:t>
            </w:r>
          </w:p>
        </w:tc>
      </w:tr>
      <w:tr w:rsidR="00DC3F1C" w:rsidRPr="00DC3F1C" w14:paraId="396346F0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EDB86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TOMM20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859A0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translocase of outer mitochondrial membrane 20</w:t>
            </w:r>
          </w:p>
        </w:tc>
      </w:tr>
      <w:tr w:rsidR="00DC3F1C" w:rsidRPr="00DC3F1C" w14:paraId="5A36BB6C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529C0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TP53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F65F1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tumor protein p53 </w:t>
            </w:r>
          </w:p>
        </w:tc>
      </w:tr>
      <w:tr w:rsidR="00DC3F1C" w:rsidRPr="00DC3F1C" w14:paraId="0CF0390F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0F528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TP63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9A79F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tumor protein p63</w:t>
            </w:r>
          </w:p>
        </w:tc>
      </w:tr>
      <w:tr w:rsidR="00DC3F1C" w:rsidRPr="00DC3F1C" w14:paraId="46D9A6ED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9BF8F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TRAF6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6B9FB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 receptor associated factor 6</w:t>
            </w:r>
          </w:p>
        </w:tc>
      </w:tr>
      <w:tr w:rsidR="00DC3F1C" w:rsidRPr="00DC3F1C" w14:paraId="777EF9ED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5BCA6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TRIM31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2EB05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tripartite motif containing 31</w:t>
            </w:r>
          </w:p>
        </w:tc>
      </w:tr>
      <w:tr w:rsidR="00DC3F1C" w:rsidRPr="00DC3F1C" w14:paraId="68778A32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6F481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TXNIP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ED900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thioredoxin interacting protein</w:t>
            </w:r>
          </w:p>
        </w:tc>
      </w:tr>
      <w:tr w:rsidR="00DC3F1C" w:rsidRPr="00DC3F1C" w14:paraId="438B6AA6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FD9F04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ZBP1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CA4A26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DC3F1C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Z-DNA binding protein 1</w:t>
            </w:r>
          </w:p>
        </w:tc>
      </w:tr>
      <w:tr w:rsidR="00DC3F1C" w:rsidRPr="00DC3F1C" w14:paraId="2CA1BFB7" w14:textId="77777777" w:rsidTr="00DC3F1C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729C9" w14:textId="77777777" w:rsidR="00DC3F1C" w:rsidRPr="00DC3F1C" w:rsidRDefault="00DC3F1C" w:rsidP="00DC3F1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AE8CD" w14:textId="77777777" w:rsidR="00DC3F1C" w:rsidRPr="00DC3F1C" w:rsidRDefault="00DC3F1C" w:rsidP="00DC3F1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7480A00A" w14:textId="77777777" w:rsidR="00AA044D" w:rsidRDefault="00AA044D"/>
    <w:sectPr w:rsidR="00AA04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59F74" w14:textId="77777777" w:rsidR="00BC4C4D" w:rsidRDefault="00BC4C4D" w:rsidP="00A63135">
      <w:r>
        <w:separator/>
      </w:r>
    </w:p>
  </w:endnote>
  <w:endnote w:type="continuationSeparator" w:id="0">
    <w:p w14:paraId="44B12AF8" w14:textId="77777777" w:rsidR="00BC4C4D" w:rsidRDefault="00BC4C4D" w:rsidP="00A63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79D28" w14:textId="77777777" w:rsidR="00BC4C4D" w:rsidRDefault="00BC4C4D" w:rsidP="00A63135">
      <w:r>
        <w:separator/>
      </w:r>
    </w:p>
  </w:footnote>
  <w:footnote w:type="continuationSeparator" w:id="0">
    <w:p w14:paraId="2A016090" w14:textId="77777777" w:rsidR="00BC4C4D" w:rsidRDefault="00BC4C4D" w:rsidP="00A631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F1C"/>
    <w:rsid w:val="00770FE0"/>
    <w:rsid w:val="008E2871"/>
    <w:rsid w:val="00A63135"/>
    <w:rsid w:val="00AA044D"/>
    <w:rsid w:val="00AC10D4"/>
    <w:rsid w:val="00BC4C4D"/>
    <w:rsid w:val="00DC3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C196F8"/>
  <w15:chartTrackingRefBased/>
  <w15:docId w15:val="{B7B22906-13DB-4E91-A2D3-077077C3D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31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6313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631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631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6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521</Words>
  <Characters>2973</Characters>
  <Application>Microsoft Office Word</Application>
  <DocSecurity>0</DocSecurity>
  <Lines>24</Lines>
  <Paragraphs>6</Paragraphs>
  <ScaleCrop>false</ScaleCrop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 Xuesong</dc:creator>
  <cp:keywords/>
  <dc:description/>
  <cp:lastModifiedBy>Bai Xuesong</cp:lastModifiedBy>
  <cp:revision>4</cp:revision>
  <dcterms:created xsi:type="dcterms:W3CDTF">2021-09-22T15:20:00Z</dcterms:created>
  <dcterms:modified xsi:type="dcterms:W3CDTF">2021-10-11T14:08:00Z</dcterms:modified>
</cp:coreProperties>
</file>