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sz w:val="22"/>
          <w:szCs w:val="22"/>
        </w:rPr>
      </w:pPr>
      <w:r>
        <w:rPr>
          <w:rFonts w:hint="eastAsia" w:ascii="Times New Roman" w:hAnsi="Times New Roman" w:cs="Times New Roman"/>
          <w:b/>
          <w:bCs/>
          <w:sz w:val="22"/>
          <w:szCs w:val="22"/>
        </w:rPr>
        <w:t xml:space="preserve">Global Burden of Female Breast Cancer: Age-Period-Cohort Analysis of Incidence Trends from 1990 to 2019 and </w:t>
      </w:r>
      <w:r>
        <w:rPr>
          <w:rFonts w:ascii="Times New Roman" w:hAnsi="Times New Roman" w:cs="Times New Roman"/>
          <w:b/>
          <w:bCs/>
          <w:sz w:val="22"/>
          <w:szCs w:val="22"/>
        </w:rPr>
        <w:t>Forecasts for</w:t>
      </w:r>
      <w:r>
        <w:rPr>
          <w:rFonts w:hint="eastAsia" w:ascii="Times New Roman" w:hAnsi="Times New Roman" w:cs="Times New Roman"/>
          <w:b/>
          <w:bCs/>
          <w:sz w:val="22"/>
          <w:szCs w:val="22"/>
        </w:rPr>
        <w:t xml:space="preserve"> 2035</w:t>
      </w:r>
    </w:p>
    <w:p>
      <w:pPr>
        <w:pStyle w:val="7"/>
        <w:spacing w:line="360" w:lineRule="auto"/>
        <w:jc w:val="both"/>
        <w:rPr>
          <w:rFonts w:hint="eastAsia" w:cs="Times New Roman"/>
          <w:sz w:val="22"/>
          <w:szCs w:val="22"/>
          <w:lang w:val="en-US" w:eastAsia="zh-CN"/>
        </w:rPr>
      </w:pPr>
    </w:p>
    <w:p>
      <w:pPr>
        <w:pStyle w:val="7"/>
        <w:spacing w:line="360" w:lineRule="auto"/>
        <w:jc w:val="both"/>
        <w:rPr>
          <w:sz w:val="22"/>
          <w:szCs w:val="22"/>
        </w:rPr>
      </w:pPr>
      <w:r>
        <w:rPr>
          <w:rFonts w:hint="eastAsia" w:cs="Times New Roman"/>
          <w:sz w:val="22"/>
          <w:szCs w:val="22"/>
          <w:lang w:val="en-US" w:eastAsia="zh-CN"/>
        </w:rPr>
        <w:t>Yizhen</w:t>
      </w:r>
      <w:r>
        <w:rPr>
          <w:rFonts w:cs="Times New Roman"/>
          <w:sz w:val="22"/>
          <w:szCs w:val="22"/>
        </w:rPr>
        <w:t xml:space="preserve"> Li</w:t>
      </w:r>
      <w:r>
        <w:rPr>
          <w:rFonts w:cs="Times New Roman"/>
          <w:sz w:val="22"/>
          <w:szCs w:val="22"/>
          <w:vertAlign w:val="superscript"/>
        </w:rPr>
        <w:t>1,</w:t>
      </w:r>
      <w:r>
        <w:rPr>
          <w:rFonts w:hint="eastAsia" w:cs="Times New Roman"/>
          <w:sz w:val="22"/>
          <w:szCs w:val="22"/>
          <w:vertAlign w:val="superscript"/>
        </w:rPr>
        <w:t>2</w:t>
      </w:r>
      <w:r>
        <w:rPr>
          <w:rFonts w:cs="Times New Roman"/>
          <w:sz w:val="22"/>
          <w:szCs w:val="22"/>
          <w:vertAlign w:val="superscript"/>
        </w:rPr>
        <w:t>,†</w:t>
      </w:r>
      <w:r>
        <w:rPr>
          <w:rFonts w:cs="Times New Roman"/>
          <w:sz w:val="22"/>
          <w:szCs w:val="22"/>
        </w:rPr>
        <w:t xml:space="preserve">, </w:t>
      </w:r>
      <w:r>
        <w:rPr>
          <w:rFonts w:hint="eastAsia" w:cs="Times New Roman"/>
          <w:sz w:val="22"/>
          <w:szCs w:val="22"/>
          <w:lang w:val="en-US" w:eastAsia="zh-CN"/>
        </w:rPr>
        <w:t>J</w:t>
      </w:r>
      <w:r>
        <w:rPr>
          <w:rFonts w:cs="Times New Roman"/>
          <w:sz w:val="22"/>
          <w:szCs w:val="22"/>
        </w:rPr>
        <w:t>in</w:t>
      </w:r>
      <w:r>
        <w:rPr>
          <w:rFonts w:hint="eastAsia" w:cs="Times New Roman"/>
          <w:sz w:val="22"/>
          <w:szCs w:val="22"/>
          <w:lang w:val="en-US" w:eastAsia="zh-CN"/>
        </w:rPr>
        <w:t>xin</w:t>
      </w:r>
      <w:r>
        <w:rPr>
          <w:rFonts w:cs="Times New Roman"/>
          <w:sz w:val="22"/>
          <w:szCs w:val="22"/>
        </w:rPr>
        <w:t xml:space="preserve"> </w:t>
      </w:r>
      <w:r>
        <w:rPr>
          <w:rFonts w:hint="eastAsia" w:cs="Times New Roman"/>
          <w:sz w:val="22"/>
          <w:szCs w:val="22"/>
          <w:lang w:val="en-US" w:eastAsia="zh-CN"/>
        </w:rPr>
        <w:t>Zheng</w:t>
      </w:r>
      <w:r>
        <w:rPr>
          <w:sz w:val="22"/>
          <w:szCs w:val="22"/>
          <w:vertAlign w:val="superscript"/>
        </w:rPr>
        <w:t>1,†</w:t>
      </w:r>
      <w:r>
        <w:rPr>
          <w:rFonts w:cs="Times New Roman"/>
          <w:sz w:val="22"/>
          <w:szCs w:val="22"/>
        </w:rPr>
        <w:t xml:space="preserve">, </w:t>
      </w:r>
      <w:r>
        <w:rPr>
          <w:sz w:val="22"/>
          <w:szCs w:val="22"/>
        </w:rPr>
        <w:t>Yujiao Deng</w:t>
      </w:r>
      <w:r>
        <w:rPr>
          <w:sz w:val="22"/>
          <w:szCs w:val="22"/>
          <w:vertAlign w:val="superscript"/>
        </w:rPr>
        <w:t>1,2,†</w:t>
      </w:r>
      <w:r>
        <w:rPr>
          <w:sz w:val="22"/>
          <w:szCs w:val="22"/>
        </w:rPr>
        <w:t xml:space="preserve">, </w:t>
      </w:r>
      <w:r>
        <w:rPr>
          <w:rFonts w:hint="eastAsia" w:cs="Times New Roman"/>
          <w:color w:val="000000" w:themeColor="text1"/>
          <w:sz w:val="22"/>
          <w:szCs w:val="22"/>
          <w14:textFill>
            <w14:solidFill>
              <w14:schemeClr w14:val="tx1"/>
            </w14:solidFill>
          </w14:textFill>
        </w:rPr>
        <w:t>Xinyue</w:t>
      </w:r>
      <w:r>
        <w:rPr>
          <w:rFonts w:cs="Times New Roman"/>
          <w:color w:val="000000" w:themeColor="text1"/>
          <w:sz w:val="22"/>
          <w:szCs w:val="22"/>
          <w14:textFill>
            <w14:solidFill>
              <w14:schemeClr w14:val="tx1"/>
            </w14:solidFill>
          </w14:textFill>
        </w:rPr>
        <w:t xml:space="preserve"> Deng</w:t>
      </w:r>
      <w:r>
        <w:rPr>
          <w:rFonts w:hint="eastAsia" w:cs="Times New Roman"/>
          <w:color w:val="000000" w:themeColor="text1"/>
          <w:sz w:val="22"/>
          <w:szCs w:val="22"/>
          <w:vertAlign w:val="superscript"/>
          <w14:textFill>
            <w14:solidFill>
              <w14:schemeClr w14:val="tx1"/>
            </w14:solidFill>
          </w14:textFill>
        </w:rPr>
        <w:t>1</w:t>
      </w:r>
      <w:r>
        <w:rPr>
          <w:rFonts w:cs="Times New Roman"/>
          <w:color w:val="000000" w:themeColor="text1"/>
          <w:sz w:val="22"/>
          <w:szCs w:val="22"/>
          <w14:textFill>
            <w14:solidFill>
              <w14:schemeClr w14:val="tx1"/>
            </w14:solidFill>
          </w14:textFill>
        </w:rPr>
        <w:t>,</w:t>
      </w:r>
      <w:r>
        <w:rPr>
          <w:rFonts w:hint="eastAsia" w:cs="Times New Roman"/>
          <w:color w:val="000000" w:themeColor="text1"/>
          <w:sz w:val="22"/>
          <w:szCs w:val="22"/>
          <w14:textFill>
            <w14:solidFill>
              <w14:schemeClr w14:val="tx1"/>
            </w14:solidFill>
          </w14:textFill>
        </w:rPr>
        <w:t xml:space="preserve"> Weiyang Lou</w:t>
      </w:r>
      <w:r>
        <w:rPr>
          <w:rFonts w:hint="eastAsia" w:cs="Times New Roman"/>
          <w:color w:val="000000" w:themeColor="text1"/>
          <w:sz w:val="22"/>
          <w:szCs w:val="22"/>
          <w:vertAlign w:val="superscript"/>
          <w14:textFill>
            <w14:solidFill>
              <w14:schemeClr w14:val="tx1"/>
            </w14:solidFill>
          </w14:textFill>
        </w:rPr>
        <w:t>1</w:t>
      </w:r>
      <w:r>
        <w:rPr>
          <w:rFonts w:cs="Times New Roman"/>
          <w:color w:val="000000" w:themeColor="text1"/>
          <w:sz w:val="22"/>
          <w:szCs w:val="22"/>
          <w14:textFill>
            <w14:solidFill>
              <w14:schemeClr w14:val="tx1"/>
            </w14:solidFill>
          </w14:textFill>
        </w:rPr>
        <w:t>,</w:t>
      </w:r>
      <w:r>
        <w:rPr>
          <w:rFonts w:hint="eastAsia" w:cs="Times New Roman"/>
          <w:color w:val="000000" w:themeColor="text1"/>
          <w:sz w:val="22"/>
          <w:szCs w:val="22"/>
          <w14:textFill>
            <w14:solidFill>
              <w14:schemeClr w14:val="tx1"/>
            </w14:solidFill>
          </w14:textFill>
        </w:rPr>
        <w:t xml:space="preserve"> </w:t>
      </w:r>
      <w:r>
        <w:rPr>
          <w:rFonts w:cs="Times New Roman"/>
          <w:sz w:val="22"/>
          <w:szCs w:val="22"/>
        </w:rPr>
        <w:t>Bajin Wei</w:t>
      </w:r>
      <w:r>
        <w:rPr>
          <w:sz w:val="22"/>
          <w:szCs w:val="22"/>
          <w:vertAlign w:val="superscript"/>
        </w:rPr>
        <w:t>1</w:t>
      </w:r>
      <w:r>
        <w:rPr>
          <w:rFonts w:cs="Times New Roman"/>
          <w:sz w:val="22"/>
          <w:szCs w:val="22"/>
        </w:rPr>
        <w:t>,</w:t>
      </w:r>
      <w:r>
        <w:rPr>
          <w:rFonts w:hint="eastAsia" w:cs="Times New Roman"/>
          <w:sz w:val="22"/>
          <w:szCs w:val="22"/>
          <w:lang w:val="en-US" w:eastAsia="zh-CN"/>
        </w:rPr>
        <w:t xml:space="preserve"> </w:t>
      </w:r>
      <w:r>
        <w:rPr>
          <w:color w:val="000000" w:themeColor="text1"/>
          <w:sz w:val="22"/>
          <w:szCs w:val="22"/>
          <w14:textFill>
            <w14:solidFill>
              <w14:schemeClr w14:val="tx1"/>
            </w14:solidFill>
          </w14:textFill>
        </w:rPr>
        <w:t>D</w:t>
      </w:r>
      <w:r>
        <w:rPr>
          <w:sz w:val="22"/>
          <w:szCs w:val="22"/>
        </w:rPr>
        <w:t>ong Xiang</w:t>
      </w:r>
      <w:r>
        <w:rPr>
          <w:rFonts w:hint="eastAsia"/>
          <w:sz w:val="22"/>
          <w:szCs w:val="22"/>
          <w:vertAlign w:val="superscript"/>
          <w:lang w:val="en-US" w:eastAsia="zh-CN"/>
        </w:rPr>
        <w:t>3</w:t>
      </w:r>
      <w:r>
        <w:rPr>
          <w:sz w:val="22"/>
          <w:szCs w:val="22"/>
        </w:rPr>
        <w:t>,</w:t>
      </w:r>
      <w:r>
        <w:rPr>
          <w:rFonts w:hint="eastAsia"/>
          <w:sz w:val="22"/>
          <w:szCs w:val="22"/>
        </w:rPr>
        <w:t xml:space="preserve"> Jingjing Hu</w:t>
      </w:r>
      <w:r>
        <w:rPr>
          <w:rFonts w:hint="eastAsia"/>
          <w:sz w:val="22"/>
          <w:szCs w:val="22"/>
          <w:vertAlign w:val="superscript"/>
          <w:lang w:val="en-US" w:eastAsia="zh-CN"/>
        </w:rPr>
        <w:t>4</w:t>
      </w:r>
      <w:r>
        <w:rPr>
          <w:sz w:val="22"/>
          <w:szCs w:val="22"/>
        </w:rPr>
        <w:t>,</w:t>
      </w:r>
      <w:r>
        <w:rPr>
          <w:rFonts w:hint="eastAsia"/>
          <w:sz w:val="22"/>
          <w:szCs w:val="22"/>
        </w:rPr>
        <w:t xml:space="preserve"> </w:t>
      </w:r>
      <w:r>
        <w:rPr>
          <w:sz w:val="22"/>
          <w:szCs w:val="22"/>
        </w:rPr>
        <w:t>Yi Zheng</w:t>
      </w:r>
      <w:r>
        <w:rPr>
          <w:sz w:val="22"/>
          <w:szCs w:val="22"/>
          <w:vertAlign w:val="superscript"/>
        </w:rPr>
        <w:t>1,2</w:t>
      </w:r>
      <w:r>
        <w:rPr>
          <w:sz w:val="22"/>
          <w:szCs w:val="22"/>
          <w:lang w:val="pt-PT"/>
        </w:rPr>
        <w:t>,</w:t>
      </w:r>
      <w:r>
        <w:rPr>
          <w:sz w:val="22"/>
          <w:szCs w:val="22"/>
        </w:rPr>
        <w:t xml:space="preserve"> </w:t>
      </w:r>
      <w:r>
        <w:rPr>
          <w:rFonts w:hint="eastAsia"/>
          <w:sz w:val="22"/>
          <w:szCs w:val="22"/>
        </w:rPr>
        <w:t>Peng Xu</w:t>
      </w:r>
      <w:r>
        <w:rPr>
          <w:sz w:val="22"/>
          <w:szCs w:val="22"/>
          <w:vertAlign w:val="superscript"/>
        </w:rPr>
        <w:t>2</w:t>
      </w:r>
      <w:r>
        <w:rPr>
          <w:sz w:val="22"/>
          <w:szCs w:val="22"/>
        </w:rPr>
        <w:t>,</w:t>
      </w:r>
      <w:r>
        <w:rPr>
          <w:rFonts w:hint="eastAsia"/>
          <w:sz w:val="22"/>
          <w:szCs w:val="22"/>
        </w:rPr>
        <w:t xml:space="preserve"> Ji</w:t>
      </w:r>
      <w:r>
        <w:rPr>
          <w:sz w:val="22"/>
          <w:szCs w:val="22"/>
        </w:rPr>
        <w:t xml:space="preserve">a </w:t>
      </w:r>
      <w:r>
        <w:rPr>
          <w:rFonts w:hint="eastAsia"/>
          <w:sz w:val="22"/>
          <w:szCs w:val="22"/>
        </w:rPr>
        <w:t>Yao</w:t>
      </w:r>
      <w:r>
        <w:rPr>
          <w:sz w:val="22"/>
          <w:szCs w:val="22"/>
          <w:vertAlign w:val="superscript"/>
        </w:rPr>
        <w:t>1</w:t>
      </w:r>
      <w:r>
        <w:rPr>
          <w:sz w:val="22"/>
          <w:szCs w:val="22"/>
        </w:rPr>
        <w:t>, Zhen Zhai</w:t>
      </w:r>
      <w:r>
        <w:rPr>
          <w:sz w:val="22"/>
          <w:szCs w:val="22"/>
          <w:vertAlign w:val="superscript"/>
        </w:rPr>
        <w:t>1,2</w:t>
      </w:r>
      <w:r>
        <w:rPr>
          <w:sz w:val="22"/>
          <w:szCs w:val="22"/>
        </w:rPr>
        <w:t>,</w:t>
      </w:r>
      <w:r>
        <w:rPr>
          <w:sz w:val="22"/>
          <w:szCs w:val="22"/>
          <w:vertAlign w:val="superscript"/>
        </w:rPr>
        <w:t xml:space="preserve"> </w:t>
      </w:r>
      <w:r>
        <w:rPr>
          <w:sz w:val="22"/>
          <w:szCs w:val="22"/>
        </w:rPr>
        <w:t>Linghui Zhou</w:t>
      </w:r>
      <w:r>
        <w:rPr>
          <w:sz w:val="22"/>
          <w:szCs w:val="22"/>
          <w:vertAlign w:val="superscript"/>
        </w:rPr>
        <w:t>1</w:t>
      </w:r>
      <w:r>
        <w:rPr>
          <w:sz w:val="22"/>
          <w:szCs w:val="22"/>
        </w:rPr>
        <w:t>, Si Yang</w:t>
      </w:r>
      <w:bookmarkStart w:id="0" w:name="_Hlk7625187"/>
      <w:r>
        <w:rPr>
          <w:sz w:val="22"/>
          <w:szCs w:val="22"/>
          <w:vertAlign w:val="superscript"/>
        </w:rPr>
        <w:t>1,2</w:t>
      </w:r>
      <w:r>
        <w:rPr>
          <w:sz w:val="22"/>
          <w:szCs w:val="22"/>
        </w:rPr>
        <w:t xml:space="preserve">, </w:t>
      </w:r>
      <w:bookmarkEnd w:id="0"/>
      <w:r>
        <w:rPr>
          <w:sz w:val="22"/>
          <w:szCs w:val="22"/>
        </w:rPr>
        <w:t>Ying Wu</w:t>
      </w:r>
      <w:r>
        <w:rPr>
          <w:sz w:val="22"/>
          <w:szCs w:val="22"/>
          <w:vertAlign w:val="superscript"/>
        </w:rPr>
        <w:t>1,2</w:t>
      </w:r>
      <w:r>
        <w:rPr>
          <w:sz w:val="22"/>
          <w:szCs w:val="22"/>
        </w:rPr>
        <w:t xml:space="preserve">, </w:t>
      </w:r>
      <w:r>
        <w:rPr>
          <w:rFonts w:hint="eastAsia"/>
          <w:sz w:val="22"/>
          <w:szCs w:val="22"/>
          <w:lang w:val="en-US" w:eastAsia="zh-CN"/>
        </w:rPr>
        <w:t>Huafeng Kang</w:t>
      </w:r>
      <w:r>
        <w:rPr>
          <w:sz w:val="22"/>
          <w:szCs w:val="22"/>
          <w:vertAlign w:val="superscript"/>
        </w:rPr>
        <w:t>2</w:t>
      </w:r>
      <w:r>
        <w:rPr>
          <w:rFonts w:hint="eastAsia"/>
          <w:sz w:val="22"/>
          <w:szCs w:val="22"/>
          <w:lang w:val="en-US" w:eastAsia="zh-CN"/>
        </w:rPr>
        <w:t xml:space="preserve">, </w:t>
      </w:r>
      <w:r>
        <w:rPr>
          <w:sz w:val="22"/>
          <w:szCs w:val="22"/>
        </w:rPr>
        <w:t>and Zhijun Dai</w:t>
      </w:r>
      <w:r>
        <w:rPr>
          <w:sz w:val="22"/>
          <w:szCs w:val="22"/>
          <w:vertAlign w:val="superscript"/>
        </w:rPr>
        <w:t>1,2</w:t>
      </w:r>
    </w:p>
    <w:p/>
    <w:p>
      <w:pPr>
        <w:rPr>
          <w:rFonts w:hint="default" w:ascii="Times New Roman" w:hAnsi="Times New Roman" w:cs="Times New Roman"/>
          <w:sz w:val="22"/>
          <w:szCs w:val="22"/>
        </w:rPr>
      </w:pPr>
    </w:p>
    <w:p>
      <w:pPr>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Table of contents</w:t>
      </w:r>
    </w:p>
    <w:p>
      <w:pP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Supplementary Figure 1 .............................................................................................................2</w:t>
      </w:r>
    </w:p>
    <w:p>
      <w:pP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Supplementary Figure 2 .............................................................................................................3</w:t>
      </w:r>
    </w:p>
    <w:p>
      <w:pPr>
        <w:rPr>
          <w:rFonts w:hint="default"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Supplementary Figure 3 .............................................................................................................4</w:t>
      </w:r>
    </w:p>
    <w:p>
      <w:pPr>
        <w:rPr>
          <w:rFonts w:hint="default"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Supplementary Table 1 ...............................................................................................................5</w:t>
      </w:r>
    </w:p>
    <w:p>
      <w:pPr>
        <w:rPr>
          <w:rFonts w:hint="default"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Supplementary Table 2 ...........................................................................................................6-8</w:t>
      </w:r>
      <w:bookmarkStart w:id="1" w:name="_GoBack"/>
      <w:bookmarkEnd w:id="1"/>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spacing w:line="360" w:lineRule="auto"/>
        <w:rPr>
          <w:rFonts w:hint="eastAsia" w:ascii="Times New Roman" w:hAnsi="Times New Roman" w:cs="Times New Roman"/>
          <w:sz w:val="22"/>
          <w:szCs w:val="22"/>
          <w:lang w:val="en-US" w:eastAsia="zh-CN"/>
        </w:rPr>
      </w:pPr>
      <w:r>
        <w:rPr>
          <w:rFonts w:hint="eastAsia" w:ascii="Times New Roman" w:hAnsi="Times New Roman" w:cs="Times New Roman"/>
          <w:b/>
          <w:bCs/>
          <w:sz w:val="22"/>
          <w:szCs w:val="22"/>
          <w:lang w:val="en-US" w:eastAsia="zh-CN"/>
        </w:rPr>
        <w:t>Supplementary Figure 1.</w:t>
      </w:r>
      <w:r>
        <w:rPr>
          <w:rFonts w:hint="eastAsia" w:ascii="Times New Roman" w:hAnsi="Times New Roman" w:cs="Times New Roman"/>
          <w:sz w:val="22"/>
          <w:szCs w:val="22"/>
          <w:lang w:val="en-US" w:eastAsia="zh-CN"/>
        </w:rPr>
        <w:t xml:space="preserve"> Trends of age-standardized incidence rates for female breast cancer in six most burdensome countries from 1990 to 2019.</w:t>
      </w:r>
    </w:p>
    <w:p>
      <w:pPr>
        <w:spacing w:line="360" w:lineRule="auto"/>
        <w:rPr>
          <w:rFonts w:hint="eastAsia" w:ascii="Times New Roman" w:hAnsi="Times New Roman" w:cs="Times New Roman"/>
          <w:sz w:val="22"/>
          <w:szCs w:val="22"/>
          <w:lang w:val="en-US" w:eastAsia="zh-CN"/>
        </w:rPr>
      </w:pPr>
    </w:p>
    <w:p>
      <w:pPr>
        <w:spacing w:line="360" w:lineRule="auto"/>
        <w:rPr>
          <w:rFonts w:hint="eastAsia" w:ascii="Times New Roman" w:hAnsi="Times New Roman" w:cs="Times New Roman"/>
          <w:sz w:val="22"/>
          <w:szCs w:val="22"/>
          <w:lang w:val="en-US" w:eastAsia="zh-CN"/>
        </w:rPr>
      </w:pPr>
    </w:p>
    <w:p>
      <w:pPr>
        <w:spacing w:line="360" w:lineRule="auto"/>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drawing>
          <wp:inline distT="0" distB="0" distL="114300" distR="114300">
            <wp:extent cx="5266690" cy="3511550"/>
            <wp:effectExtent l="0" t="0" r="6350" b="8890"/>
            <wp:docPr id="1" name="图片 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1"/>
                    <pic:cNvPicPr>
                      <a:picLocks noChangeAspect="1"/>
                    </pic:cNvPicPr>
                  </pic:nvPicPr>
                  <pic:blipFill>
                    <a:blip r:embed="rId5"/>
                    <a:stretch>
                      <a:fillRect/>
                    </a:stretch>
                  </pic:blipFill>
                  <pic:spPr>
                    <a:xfrm>
                      <a:off x="0" y="0"/>
                      <a:ext cx="5266690" cy="3511550"/>
                    </a:xfrm>
                    <a:prstGeom prst="rect">
                      <a:avLst/>
                    </a:prstGeom>
                  </pic:spPr>
                </pic:pic>
              </a:graphicData>
            </a:graphic>
          </wp:inline>
        </w:drawing>
      </w: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spacing w:line="360" w:lineRule="auto"/>
        <w:rPr>
          <w:rFonts w:hint="eastAsia" w:ascii="Times New Roman" w:hAnsi="Times New Roman" w:cs="Times New Roman"/>
          <w:sz w:val="22"/>
          <w:szCs w:val="22"/>
          <w:lang w:val="en-US" w:eastAsia="zh-CN"/>
        </w:rPr>
      </w:pPr>
      <w:r>
        <w:rPr>
          <w:rFonts w:hint="eastAsia" w:ascii="Times New Roman" w:hAnsi="Times New Roman" w:cs="Times New Roman"/>
          <w:b/>
          <w:bCs/>
          <w:sz w:val="22"/>
          <w:szCs w:val="22"/>
          <w:lang w:val="en-US" w:eastAsia="zh-CN"/>
        </w:rPr>
        <w:t>Supplementary Figure 2.</w:t>
      </w:r>
      <w:r>
        <w:rPr>
          <w:rFonts w:hint="eastAsia" w:ascii="Times New Roman" w:hAnsi="Times New Roman" w:cs="Times New Roman"/>
          <w:sz w:val="22"/>
          <w:szCs w:val="22"/>
          <w:lang w:val="en-US" w:eastAsia="zh-CN"/>
        </w:rPr>
        <w:t xml:space="preserve"> Trends in age-specific incidence rates of female breast cancer in six selected most burdensome countries by age group from 1990 to 2035. Note: Observed rates are plotted with solid lines and predicted rates are plotted with dashed lines.</w:t>
      </w:r>
    </w:p>
    <w:p>
      <w:pPr>
        <w:spacing w:line="360" w:lineRule="auto"/>
        <w:rPr>
          <w:rFonts w:hint="eastAsia" w:ascii="Times New Roman" w:hAnsi="Times New Roman" w:cs="Times New Roman"/>
          <w:sz w:val="22"/>
          <w:szCs w:val="22"/>
          <w:lang w:val="en-US" w:eastAsia="zh-CN"/>
        </w:rPr>
      </w:pPr>
    </w:p>
    <w:p>
      <w:pPr>
        <w:spacing w:line="360" w:lineRule="auto"/>
        <w:rPr>
          <w:rFonts w:hint="eastAsia" w:ascii="Times New Roman" w:hAnsi="Times New Roman" w:cs="Times New Roman"/>
          <w:sz w:val="22"/>
          <w:szCs w:val="22"/>
          <w:lang w:val="en-US" w:eastAsia="zh-CN"/>
        </w:rPr>
      </w:pPr>
    </w:p>
    <w:p>
      <w:pPr>
        <w:spacing w:line="360" w:lineRule="auto"/>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drawing>
          <wp:inline distT="0" distB="0" distL="114300" distR="114300">
            <wp:extent cx="5266690" cy="3511550"/>
            <wp:effectExtent l="0" t="0" r="6350" b="8890"/>
            <wp:docPr id="3" name="图片 3"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ure 2"/>
                    <pic:cNvPicPr>
                      <a:picLocks noChangeAspect="1"/>
                    </pic:cNvPicPr>
                  </pic:nvPicPr>
                  <pic:blipFill>
                    <a:blip r:embed="rId6"/>
                    <a:stretch>
                      <a:fillRect/>
                    </a:stretch>
                  </pic:blipFill>
                  <pic:spPr>
                    <a:xfrm>
                      <a:off x="0" y="0"/>
                      <a:ext cx="5266690" cy="3511550"/>
                    </a:xfrm>
                    <a:prstGeom prst="rect">
                      <a:avLst/>
                    </a:prstGeom>
                  </pic:spPr>
                </pic:pic>
              </a:graphicData>
            </a:graphic>
          </wp:inline>
        </w:drawing>
      </w: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rPr>
          <w:rFonts w:hint="eastAsia" w:ascii="Times New Roman" w:hAnsi="Times New Roman" w:cs="Times New Roman"/>
          <w:sz w:val="22"/>
          <w:szCs w:val="22"/>
          <w:lang w:val="en-US" w:eastAsia="zh-CN"/>
        </w:rPr>
      </w:pPr>
    </w:p>
    <w:p>
      <w:pPr>
        <w:spacing w:line="360" w:lineRule="auto"/>
        <w:rPr>
          <w:rFonts w:hint="default" w:ascii="Times New Roman" w:hAnsi="Times New Roman" w:cs="Times New Roman"/>
          <w:sz w:val="22"/>
          <w:szCs w:val="22"/>
          <w:lang w:val="en-US" w:eastAsia="zh-CN"/>
        </w:rPr>
      </w:pPr>
      <w:r>
        <w:rPr>
          <w:rFonts w:hint="eastAsia" w:ascii="Times New Roman" w:hAnsi="Times New Roman" w:cs="Times New Roman"/>
          <w:b/>
          <w:bCs/>
          <w:sz w:val="22"/>
          <w:szCs w:val="22"/>
          <w:lang w:val="en-US" w:eastAsia="zh-CN"/>
        </w:rPr>
        <w:t>Supplementary Figure 3.</w:t>
      </w:r>
      <w:r>
        <w:rPr>
          <w:rFonts w:hint="eastAsia" w:ascii="Times New Roman" w:hAnsi="Times New Roman" w:cs="Times New Roman"/>
          <w:sz w:val="22"/>
          <w:szCs w:val="22"/>
          <w:lang w:val="en-US" w:eastAsia="zh-CN"/>
        </w:rPr>
        <w:t xml:space="preserve"> Trends in age-specific incidence rates of female breast cancer worldwide and in 13 selected countries by age group from 1990 to 2035. Note: Observed rates are plotted with solid lines and predicted rates are plotted with dashed lines.</w:t>
      </w:r>
    </w:p>
    <w:p>
      <w:pP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drawing>
          <wp:inline distT="0" distB="0" distL="114300" distR="114300">
            <wp:extent cx="4501515" cy="7879715"/>
            <wp:effectExtent l="0" t="0" r="9525" b="14605"/>
            <wp:docPr id="4" name="图片 4"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ementary Figure 3"/>
                    <pic:cNvPicPr>
                      <a:picLocks noChangeAspect="1"/>
                    </pic:cNvPicPr>
                  </pic:nvPicPr>
                  <pic:blipFill>
                    <a:blip r:embed="rId7"/>
                    <a:stretch>
                      <a:fillRect/>
                    </a:stretch>
                  </pic:blipFill>
                  <pic:spPr>
                    <a:xfrm>
                      <a:off x="0" y="0"/>
                      <a:ext cx="4501515" cy="7879715"/>
                    </a:xfrm>
                    <a:prstGeom prst="rect">
                      <a:avLst/>
                    </a:prstGeom>
                  </pic:spPr>
                </pic:pic>
              </a:graphicData>
            </a:graphic>
          </wp:inline>
        </w:drawing>
      </w:r>
    </w:p>
    <w:p>
      <w:pPr>
        <w:rPr>
          <w:rFonts w:hint="eastAsia" w:ascii="Times New Roman" w:hAnsi="Times New Roman" w:cs="Times New Roman"/>
          <w:b w:val="0"/>
          <w:bCs w:val="0"/>
          <w:sz w:val="22"/>
          <w:szCs w:val="22"/>
          <w:lang w:val="en-US" w:eastAsia="zh-CN"/>
        </w:rPr>
      </w:pPr>
      <w:r>
        <w:rPr>
          <w:rFonts w:hint="default" w:ascii="Times New Roman" w:hAnsi="Times New Roman" w:cs="Times New Roman"/>
          <w:b/>
          <w:bCs/>
          <w:sz w:val="22"/>
          <w:szCs w:val="22"/>
          <w:lang w:val="en-US" w:eastAsia="zh-CN"/>
        </w:rPr>
        <w:t>Supplementary Table 1</w:t>
      </w:r>
      <w:r>
        <w:rPr>
          <w:rFonts w:hint="eastAsia" w:ascii="Times New Roman" w:hAnsi="Times New Roman" w:cs="Times New Roman"/>
          <w:b/>
          <w:bCs/>
          <w:sz w:val="22"/>
          <w:szCs w:val="22"/>
          <w:lang w:val="en-US" w:eastAsia="zh-CN"/>
        </w:rPr>
        <w:t>.</w:t>
      </w:r>
      <w:r>
        <w:rPr>
          <w:rFonts w:hint="eastAsia" w:ascii="Times New Roman" w:hAnsi="Times New Roman" w:cs="Times New Roman"/>
          <w:b w:val="0"/>
          <w:bCs w:val="0"/>
          <w:sz w:val="22"/>
          <w:szCs w:val="22"/>
          <w:lang w:val="en-US" w:eastAsia="zh-CN"/>
        </w:rPr>
        <w:t xml:space="preserve"> The ten countries with the highest number of incidence, deaths, prevalence, and disability-adjusted life years.</w:t>
      </w:r>
    </w:p>
    <w:p>
      <w:pPr>
        <w:rPr>
          <w:rFonts w:hint="eastAsia" w:ascii="Times New Roman" w:hAnsi="Times New Roman" w:cs="Times New Roman"/>
          <w:b w:val="0"/>
          <w:bCs w:val="0"/>
          <w:sz w:val="22"/>
          <w:szCs w:val="22"/>
          <w:lang w:val="en-US" w:eastAsia="zh-CN"/>
        </w:rPr>
      </w:pPr>
    </w:p>
    <w:tbl>
      <w:tblPr>
        <w:tblStyle w:val="5"/>
        <w:tblW w:w="11786" w:type="dxa"/>
        <w:tblInd w:w="-16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921"/>
        <w:gridCol w:w="897"/>
        <w:gridCol w:w="967"/>
        <w:gridCol w:w="2"/>
        <w:gridCol w:w="919"/>
        <w:gridCol w:w="897"/>
        <w:gridCol w:w="967"/>
        <w:gridCol w:w="4"/>
        <w:gridCol w:w="917"/>
        <w:gridCol w:w="897"/>
        <w:gridCol w:w="967"/>
        <w:gridCol w:w="6"/>
        <w:gridCol w:w="915"/>
        <w:gridCol w:w="898"/>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Merge w:val="restart"/>
            <w:tcBorders>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Rank</w:t>
            </w:r>
          </w:p>
        </w:tc>
        <w:tc>
          <w:tcPr>
            <w:tcW w:w="2783" w:type="dxa"/>
            <w:gridSpan w:val="4"/>
            <w:tcBorders>
              <w:left w:val="single" w:color="auto" w:sz="4" w:space="0"/>
              <w:bottom w:val="single" w:color="auto" w:sz="4" w:space="0"/>
              <w:right w:val="nil"/>
            </w:tcBorders>
            <w:vAlign w:val="center"/>
          </w:tcPr>
          <w:p>
            <w:pPr>
              <w:jc w:val="center"/>
              <w:rPr>
                <w:rFonts w:hint="default" w:ascii="Times New Roman" w:hAnsi="Times New Roman" w:cs="Times New Roman"/>
                <w:b/>
                <w:bCs/>
                <w:sz w:val="15"/>
                <w:szCs w:val="15"/>
                <w:vertAlign w:val="baseline"/>
              </w:rPr>
            </w:pPr>
            <w:r>
              <w:rPr>
                <w:rFonts w:hint="default" w:ascii="Times New Roman" w:hAnsi="Times New Roman" w:cs="Times New Roman"/>
                <w:b/>
                <w:bCs/>
                <w:sz w:val="15"/>
                <w:szCs w:val="15"/>
                <w:vertAlign w:val="baseline"/>
                <w:lang w:val="en-US" w:eastAsia="zh-CN"/>
              </w:rPr>
              <w:t>Incidence</w:t>
            </w:r>
          </w:p>
        </w:tc>
        <w:tc>
          <w:tcPr>
            <w:tcW w:w="2783" w:type="dxa"/>
            <w:gridSpan w:val="4"/>
            <w:tcBorders>
              <w:left w:val="nil"/>
              <w:bottom w:val="single" w:color="auto" w:sz="4" w:space="0"/>
              <w:right w:val="nil"/>
            </w:tcBorders>
            <w:vAlign w:val="center"/>
          </w:tcPr>
          <w:p>
            <w:pPr>
              <w:jc w:val="center"/>
              <w:rPr>
                <w:rFonts w:hint="default" w:ascii="Times New Roman" w:hAnsi="Times New Roman" w:cs="Times New Roman"/>
                <w:b/>
                <w:bCs/>
                <w:sz w:val="15"/>
                <w:szCs w:val="15"/>
                <w:vertAlign w:val="baseline"/>
              </w:rPr>
            </w:pPr>
            <w:r>
              <w:rPr>
                <w:rFonts w:hint="default" w:ascii="Times New Roman" w:hAnsi="Times New Roman" w:cs="Times New Roman"/>
                <w:b/>
                <w:bCs/>
                <w:sz w:val="15"/>
                <w:szCs w:val="15"/>
                <w:vertAlign w:val="baseline"/>
                <w:lang w:val="en-US" w:eastAsia="zh-CN"/>
              </w:rPr>
              <w:t>Deaths</w:t>
            </w:r>
          </w:p>
        </w:tc>
        <w:tc>
          <w:tcPr>
            <w:tcW w:w="2783" w:type="dxa"/>
            <w:gridSpan w:val="4"/>
            <w:tcBorders>
              <w:left w:val="nil"/>
              <w:bottom w:val="single" w:color="auto" w:sz="4" w:space="0"/>
              <w:right w:val="nil"/>
            </w:tcBorders>
            <w:vAlign w:val="center"/>
          </w:tcPr>
          <w:p>
            <w:pPr>
              <w:jc w:val="center"/>
              <w:rPr>
                <w:rFonts w:hint="default" w:ascii="Times New Roman" w:hAnsi="Times New Roman" w:cs="Times New Roman"/>
                <w:b/>
                <w:bCs/>
                <w:sz w:val="15"/>
                <w:szCs w:val="15"/>
                <w:vertAlign w:val="baseline"/>
              </w:rPr>
            </w:pPr>
            <w:r>
              <w:rPr>
                <w:rFonts w:hint="default" w:ascii="Times New Roman" w:hAnsi="Times New Roman" w:cs="Times New Roman"/>
                <w:b/>
                <w:bCs/>
                <w:sz w:val="15"/>
                <w:szCs w:val="15"/>
                <w:vertAlign w:val="baseline"/>
                <w:lang w:val="en-US" w:eastAsia="zh-CN"/>
              </w:rPr>
              <w:t>Prevalence</w:t>
            </w:r>
          </w:p>
        </w:tc>
        <w:tc>
          <w:tcPr>
            <w:tcW w:w="2786" w:type="dxa"/>
            <w:gridSpan w:val="3"/>
            <w:tcBorders>
              <w:left w:val="nil"/>
              <w:bottom w:val="single" w:color="auto" w:sz="4" w:space="0"/>
            </w:tcBorders>
            <w:vAlign w:val="center"/>
          </w:tcPr>
          <w:p>
            <w:pPr>
              <w:jc w:val="center"/>
              <w:rPr>
                <w:rFonts w:hint="default" w:ascii="Times New Roman" w:hAnsi="Times New Roman" w:cs="Times New Roman"/>
                <w:b/>
                <w:bCs/>
                <w:sz w:val="15"/>
                <w:szCs w:val="15"/>
                <w:vertAlign w:val="baseline"/>
              </w:rPr>
            </w:pPr>
            <w:r>
              <w:rPr>
                <w:rFonts w:hint="default" w:ascii="Times New Roman" w:hAnsi="Times New Roman" w:cs="Times New Roman"/>
                <w:b/>
                <w:bCs/>
                <w:sz w:val="15"/>
                <w:szCs w:val="15"/>
                <w:vertAlign w:val="baseline"/>
                <w:lang w:val="en-US" w:eastAsia="zh-CN"/>
              </w:rPr>
              <w:t>DALYs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Merge w:val="continue"/>
            <w:tcBorders>
              <w:top w:val="nil"/>
              <w:bottom w:val="single" w:color="auto" w:sz="4" w:space="0"/>
              <w:right w:val="single" w:color="auto" w:sz="4" w:space="0"/>
            </w:tcBorders>
            <w:vAlign w:val="center"/>
          </w:tcPr>
          <w:p>
            <w:pPr>
              <w:jc w:val="center"/>
              <w:rPr>
                <w:rFonts w:hint="default" w:ascii="Times New Roman" w:hAnsi="Times New Roman" w:cs="Times New Roman"/>
                <w:b/>
                <w:bCs/>
                <w:sz w:val="15"/>
                <w:szCs w:val="15"/>
                <w:vertAlign w:val="baseline"/>
              </w:rPr>
            </w:pPr>
          </w:p>
        </w:tc>
        <w:tc>
          <w:tcPr>
            <w:tcW w:w="927" w:type="dxa"/>
            <w:tcBorders>
              <w:top w:val="single" w:color="auto" w:sz="4" w:space="0"/>
              <w:left w:val="single" w:color="auto" w:sz="4" w:space="0"/>
              <w:bottom w:val="single" w:color="auto" w:sz="4" w:space="0"/>
              <w:right w:val="nil"/>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Country</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Cases</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Population (thousands)</w:t>
            </w:r>
          </w:p>
        </w:tc>
        <w:tc>
          <w:tcPr>
            <w:tcW w:w="927" w:type="dxa"/>
            <w:gridSpan w:val="2"/>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Country</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Cases</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Population (thousands)</w:t>
            </w:r>
          </w:p>
        </w:tc>
        <w:tc>
          <w:tcPr>
            <w:tcW w:w="927" w:type="dxa"/>
            <w:gridSpan w:val="2"/>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Country</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Cases</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Population (thousands)</w:t>
            </w:r>
          </w:p>
        </w:tc>
        <w:tc>
          <w:tcPr>
            <w:tcW w:w="927" w:type="dxa"/>
            <w:gridSpan w:val="2"/>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Country</w:t>
            </w:r>
          </w:p>
        </w:tc>
        <w:tc>
          <w:tcPr>
            <w:tcW w:w="927" w:type="dxa"/>
            <w:tcBorders>
              <w:top w:val="single" w:color="auto" w:sz="4" w:space="0"/>
              <w:left w:val="nil"/>
              <w:bottom w:val="single" w:color="auto" w:sz="4" w:space="0"/>
              <w:right w:val="nil"/>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Cases</w:t>
            </w:r>
          </w:p>
        </w:tc>
        <w:tc>
          <w:tcPr>
            <w:tcW w:w="938" w:type="dxa"/>
            <w:tcBorders>
              <w:top w:val="single" w:color="auto" w:sz="4" w:space="0"/>
              <w:left w:val="nil"/>
              <w:bottom w:val="single" w:color="auto" w:sz="4" w:space="0"/>
            </w:tcBorders>
            <w:vAlign w:val="center"/>
          </w:tcPr>
          <w:p>
            <w:pPr>
              <w:jc w:val="center"/>
              <w:rPr>
                <w:rFonts w:hint="default" w:ascii="Times New Roman" w:hAnsi="Times New Roman" w:cs="Times New Roman" w:eastAsiaTheme="minorEastAsia"/>
                <w:b/>
                <w:bCs/>
                <w:kern w:val="2"/>
                <w:sz w:val="15"/>
                <w:szCs w:val="15"/>
                <w:vertAlign w:val="baseline"/>
                <w:lang w:val="en-US" w:eastAsia="zh-CN" w:bidi="ar-SA"/>
              </w:rPr>
            </w:pPr>
            <w:r>
              <w:rPr>
                <w:rFonts w:hint="default" w:ascii="Times New Roman" w:hAnsi="Times New Roman" w:cs="Times New Roman"/>
                <w:b/>
                <w:bCs/>
                <w:sz w:val="15"/>
                <w:szCs w:val="15"/>
                <w:vertAlign w:val="baseline"/>
                <w:lang w:val="en-US" w:eastAsia="zh-CN"/>
              </w:rPr>
              <w:t>Population (thousands)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single" w:color="auto" w:sz="4" w:space="0"/>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1</w:t>
            </w:r>
          </w:p>
        </w:tc>
        <w:tc>
          <w:tcPr>
            <w:tcW w:w="927" w:type="dxa"/>
            <w:tcBorders>
              <w:top w:val="single" w:color="auto" w:sz="4" w:space="0"/>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China </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368 375</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1 433 784</w:t>
            </w:r>
            <w:r>
              <w:rPr>
                <w:rFonts w:hint="eastAsia" w:ascii="Times New Roman" w:hAnsi="Times New Roman" w:cs="Times New Roman"/>
                <w:sz w:val="15"/>
                <w:szCs w:val="15"/>
                <w:vertAlign w:val="baseline"/>
                <w:lang w:val="en-US" w:eastAsia="zh-CN"/>
              </w:rPr>
              <w:t>*</w:t>
            </w:r>
          </w:p>
        </w:tc>
        <w:tc>
          <w:tcPr>
            <w:tcW w:w="927" w:type="dxa"/>
            <w:gridSpan w:val="2"/>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China </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93 499</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sz w:val="15"/>
                <w:szCs w:val="15"/>
                <w:vertAlign w:val="baseline"/>
                <w:lang w:val="en-US"/>
              </w:rPr>
            </w:pPr>
            <w:r>
              <w:rPr>
                <w:rFonts w:hint="default" w:ascii="Times New Roman" w:hAnsi="Times New Roman" w:cs="Times New Roman"/>
                <w:sz w:val="15"/>
                <w:szCs w:val="15"/>
                <w:vertAlign w:val="baseline"/>
                <w:lang w:val="en-US" w:eastAsia="zh-CN"/>
              </w:rPr>
              <w:t>1 433 784</w:t>
            </w:r>
            <w:r>
              <w:rPr>
                <w:rFonts w:hint="eastAsia" w:ascii="Times New Roman" w:hAnsi="Times New Roman" w:cs="Times New Roman"/>
                <w:sz w:val="15"/>
                <w:szCs w:val="15"/>
                <w:vertAlign w:val="baseline"/>
                <w:lang w:val="en-US" w:eastAsia="zh-CN"/>
              </w:rPr>
              <w:t>*</w:t>
            </w:r>
          </w:p>
        </w:tc>
        <w:tc>
          <w:tcPr>
            <w:tcW w:w="927" w:type="dxa"/>
            <w:gridSpan w:val="2"/>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China </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3 473 262</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sz w:val="15"/>
                <w:szCs w:val="15"/>
                <w:vertAlign w:val="baseline"/>
                <w:lang w:val="en-US"/>
              </w:rPr>
            </w:pPr>
            <w:r>
              <w:rPr>
                <w:rFonts w:hint="default" w:ascii="Times New Roman" w:hAnsi="Times New Roman" w:cs="Times New Roman"/>
                <w:sz w:val="15"/>
                <w:szCs w:val="15"/>
                <w:vertAlign w:val="baseline"/>
                <w:lang w:val="en-US" w:eastAsia="zh-CN"/>
              </w:rPr>
              <w:t>1 433 784</w:t>
            </w:r>
            <w:r>
              <w:rPr>
                <w:rFonts w:hint="eastAsia" w:ascii="Times New Roman" w:hAnsi="Times New Roman" w:cs="Times New Roman"/>
                <w:sz w:val="15"/>
                <w:szCs w:val="15"/>
                <w:vertAlign w:val="baseline"/>
                <w:lang w:val="en-US" w:eastAsia="zh-CN"/>
              </w:rPr>
              <w:t>*</w:t>
            </w:r>
          </w:p>
        </w:tc>
        <w:tc>
          <w:tcPr>
            <w:tcW w:w="927" w:type="dxa"/>
            <w:gridSpan w:val="2"/>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China </w:t>
            </w:r>
          </w:p>
        </w:tc>
        <w:tc>
          <w:tcPr>
            <w:tcW w:w="927" w:type="dxa"/>
            <w:tcBorders>
              <w:top w:val="single" w:color="auto" w:sz="4" w:space="0"/>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2 877 240</w:t>
            </w:r>
          </w:p>
        </w:tc>
        <w:tc>
          <w:tcPr>
            <w:tcW w:w="938" w:type="dxa"/>
            <w:tcBorders>
              <w:top w:val="single" w:color="auto" w:sz="4" w:space="0"/>
              <w:left w:val="nil"/>
              <w:bottom w:val="nil"/>
            </w:tcBorders>
            <w:vAlign w:val="center"/>
          </w:tcPr>
          <w:p>
            <w:pPr>
              <w:jc w:val="center"/>
              <w:rPr>
                <w:rFonts w:hint="default" w:ascii="Times New Roman" w:hAnsi="Times New Roman" w:cs="Times New Roman"/>
                <w:sz w:val="15"/>
                <w:szCs w:val="15"/>
                <w:vertAlign w:val="baseline"/>
                <w:lang w:val="en-US"/>
              </w:rPr>
            </w:pPr>
            <w:r>
              <w:rPr>
                <w:rFonts w:hint="default" w:ascii="Times New Roman" w:hAnsi="Times New Roman" w:cs="Times New Roman"/>
                <w:sz w:val="15"/>
                <w:szCs w:val="15"/>
                <w:vertAlign w:val="baseline"/>
                <w:lang w:val="en-US" w:eastAsia="zh-CN"/>
              </w:rPr>
              <w:t>1 433 784</w:t>
            </w:r>
            <w:r>
              <w:rPr>
                <w:rFonts w:hint="eastAsia" w:ascii="Times New Roman" w:hAnsi="Times New Roman" w:cs="Times New Roman"/>
                <w:sz w:val="15"/>
                <w:szCs w:val="15"/>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2</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USA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251 531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329 065</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India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82 099</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1 366 418</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USA</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2 787 997</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329 065</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India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2 659 243</w:t>
            </w:r>
          </w:p>
        </w:tc>
        <w:tc>
          <w:tcPr>
            <w:tcW w:w="938" w:type="dxa"/>
            <w:tcBorders>
              <w:top w:val="nil"/>
              <w:left w:val="nil"/>
              <w:bottom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1 366 418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3</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India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144 086</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1 366 418</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USA</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54 402</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329 065</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India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1 106 547</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1 366 418</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USA</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1 387 670</w:t>
            </w:r>
          </w:p>
        </w:tc>
        <w:tc>
          <w:tcPr>
            <w:tcW w:w="938" w:type="dxa"/>
            <w:tcBorders>
              <w:top w:val="nil"/>
              <w:left w:val="nil"/>
              <w:bottom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329 065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4</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Japan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74 260</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126 860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Pakistan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31 177</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216 565</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Japan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884 138</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126 860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Pakistan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1 096 288</w:t>
            </w:r>
          </w:p>
        </w:tc>
        <w:tc>
          <w:tcPr>
            <w:tcW w:w="938" w:type="dxa"/>
            <w:tcBorders>
              <w:top w:val="nil"/>
              <w:left w:val="nil"/>
              <w:bottom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216 565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5</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Germany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69 662</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83 517</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Indonesia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26 166</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270 626</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Germany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760 184</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83 517</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Indonesia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973 809</w:t>
            </w:r>
          </w:p>
        </w:tc>
        <w:tc>
          <w:tcPr>
            <w:tcW w:w="938" w:type="dxa"/>
            <w:tcBorders>
              <w:top w:val="nil"/>
              <w:left w:val="nil"/>
              <w:bottom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270 626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6</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Russian Federation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67 692</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145 872</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Russian Federation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23 486</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145 872</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Russian Federation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662 018</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145 872</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Russian Federation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636 320</w:t>
            </w:r>
          </w:p>
        </w:tc>
        <w:tc>
          <w:tcPr>
            <w:tcW w:w="938" w:type="dxa"/>
            <w:tcBorders>
              <w:top w:val="nil"/>
              <w:left w:val="nil"/>
              <w:bottom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145 872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7</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Italy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53 095</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60 550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Germany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21 486</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83 517</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Italy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621 334</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60 550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Brazil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588 448</w:t>
            </w:r>
          </w:p>
        </w:tc>
        <w:tc>
          <w:tcPr>
            <w:tcW w:w="938" w:type="dxa"/>
            <w:tcBorders>
              <w:top w:val="nil"/>
              <w:left w:val="nil"/>
              <w:bottom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211 050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8</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UK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52 730</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67 530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Brazil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19 764</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211 050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France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582 682</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65 130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Germany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467 068</w:t>
            </w:r>
          </w:p>
        </w:tc>
        <w:tc>
          <w:tcPr>
            <w:tcW w:w="938" w:type="dxa"/>
            <w:tcBorders>
              <w:top w:val="nil"/>
              <w:left w:val="nil"/>
              <w:bottom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83 517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bottom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9</w:t>
            </w:r>
          </w:p>
        </w:tc>
        <w:tc>
          <w:tcPr>
            <w:tcW w:w="927" w:type="dxa"/>
            <w:tcBorders>
              <w:top w:val="nil"/>
              <w:left w:val="single" w:color="auto" w:sz="4" w:space="0"/>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Brazil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51 856</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211 050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Japan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15 911</w:t>
            </w:r>
          </w:p>
        </w:tc>
        <w:tc>
          <w:tcPr>
            <w:tcW w:w="927" w:type="dxa"/>
            <w:tcBorders>
              <w:top w:val="nil"/>
              <w:left w:val="nil"/>
              <w:bottom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126 860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UK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570 689</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67 530</w:t>
            </w:r>
          </w:p>
        </w:tc>
        <w:tc>
          <w:tcPr>
            <w:tcW w:w="927" w:type="dxa"/>
            <w:gridSpan w:val="2"/>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Nigeria </w:t>
            </w:r>
          </w:p>
        </w:tc>
        <w:tc>
          <w:tcPr>
            <w:tcW w:w="927" w:type="dxa"/>
            <w:tcBorders>
              <w:top w:val="nil"/>
              <w:left w:val="nil"/>
              <w:bottom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435 400</w:t>
            </w:r>
          </w:p>
        </w:tc>
        <w:tc>
          <w:tcPr>
            <w:tcW w:w="938" w:type="dxa"/>
            <w:tcBorders>
              <w:top w:val="nil"/>
              <w:left w:val="nil"/>
              <w:bottom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200 964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tcBorders>
              <w:top w:val="nil"/>
              <w:right w:val="single" w:color="auto" w:sz="4" w:space="0"/>
            </w:tcBorders>
            <w:vAlign w:val="center"/>
          </w:tcPr>
          <w:p>
            <w:pPr>
              <w:jc w:val="center"/>
              <w:rPr>
                <w:rFonts w:hint="default" w:ascii="Times New Roman" w:hAnsi="Times New Roman" w:cs="Times New Roman" w:eastAsiaTheme="minorEastAsia"/>
                <w:b/>
                <w:bCs/>
                <w:sz w:val="15"/>
                <w:szCs w:val="15"/>
                <w:vertAlign w:val="baseline"/>
                <w:lang w:val="en-US" w:eastAsia="zh-CN"/>
              </w:rPr>
            </w:pPr>
            <w:r>
              <w:rPr>
                <w:rFonts w:hint="default" w:ascii="Times New Roman" w:hAnsi="Times New Roman" w:cs="Times New Roman"/>
                <w:b/>
                <w:bCs/>
                <w:sz w:val="15"/>
                <w:szCs w:val="15"/>
                <w:vertAlign w:val="baseline"/>
                <w:lang w:val="en-US" w:eastAsia="zh-CN"/>
              </w:rPr>
              <w:t>10</w:t>
            </w:r>
          </w:p>
        </w:tc>
        <w:tc>
          <w:tcPr>
            <w:tcW w:w="927" w:type="dxa"/>
            <w:tcBorders>
              <w:top w:val="nil"/>
              <w:left w:val="single" w:color="auto" w:sz="4" w:space="0"/>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France </w:t>
            </w:r>
          </w:p>
        </w:tc>
        <w:tc>
          <w:tcPr>
            <w:tcW w:w="927" w:type="dxa"/>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50 715</w:t>
            </w:r>
          </w:p>
        </w:tc>
        <w:tc>
          <w:tcPr>
            <w:tcW w:w="927" w:type="dxa"/>
            <w:tcBorders>
              <w:top w:val="nil"/>
              <w:left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65 130</w:t>
            </w:r>
          </w:p>
        </w:tc>
        <w:tc>
          <w:tcPr>
            <w:tcW w:w="927" w:type="dxa"/>
            <w:gridSpan w:val="2"/>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UK </w:t>
            </w:r>
          </w:p>
        </w:tc>
        <w:tc>
          <w:tcPr>
            <w:tcW w:w="927" w:type="dxa"/>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15 162</w:t>
            </w:r>
          </w:p>
        </w:tc>
        <w:tc>
          <w:tcPr>
            <w:tcW w:w="927" w:type="dxa"/>
            <w:tcBorders>
              <w:top w:val="nil"/>
              <w:left w:val="nil"/>
              <w:right w:val="nil"/>
            </w:tcBorders>
            <w:vAlign w:val="center"/>
          </w:tcPr>
          <w:p>
            <w:pPr>
              <w:jc w:val="center"/>
              <w:rPr>
                <w:rFonts w:hint="default" w:ascii="Times New Roman" w:hAnsi="Times New Roman" w:cs="Times New Roman" w:eastAsiaTheme="minorEastAsia"/>
                <w:sz w:val="15"/>
                <w:szCs w:val="15"/>
                <w:vertAlign w:val="baseline"/>
                <w:lang w:val="en-US" w:eastAsia="zh-CN"/>
              </w:rPr>
            </w:pPr>
            <w:r>
              <w:rPr>
                <w:rFonts w:hint="default" w:ascii="Times New Roman" w:hAnsi="Times New Roman" w:cs="Times New Roman"/>
                <w:sz w:val="15"/>
                <w:szCs w:val="15"/>
                <w:vertAlign w:val="baseline"/>
                <w:lang w:val="en-US" w:eastAsia="zh-CN"/>
              </w:rPr>
              <w:t>67 530</w:t>
            </w:r>
          </w:p>
        </w:tc>
        <w:tc>
          <w:tcPr>
            <w:tcW w:w="927" w:type="dxa"/>
            <w:gridSpan w:val="2"/>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Brazil </w:t>
            </w:r>
          </w:p>
        </w:tc>
        <w:tc>
          <w:tcPr>
            <w:tcW w:w="927" w:type="dxa"/>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437 220</w:t>
            </w:r>
          </w:p>
        </w:tc>
        <w:tc>
          <w:tcPr>
            <w:tcW w:w="927" w:type="dxa"/>
            <w:tcBorders>
              <w:top w:val="nil"/>
              <w:left w:val="nil"/>
              <w:righ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211 050</w:t>
            </w:r>
          </w:p>
        </w:tc>
        <w:tc>
          <w:tcPr>
            <w:tcW w:w="927" w:type="dxa"/>
            <w:gridSpan w:val="2"/>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 xml:space="preserve">Japan </w:t>
            </w:r>
          </w:p>
        </w:tc>
        <w:tc>
          <w:tcPr>
            <w:tcW w:w="927" w:type="dxa"/>
            <w:tcBorders>
              <w:top w:val="nil"/>
              <w:left w:val="nil"/>
              <w:right w:val="nil"/>
            </w:tcBorders>
            <w:vAlign w:val="center"/>
          </w:tcPr>
          <w:p>
            <w:pPr>
              <w:jc w:val="center"/>
              <w:rPr>
                <w:rFonts w:hint="default" w:ascii="Times New Roman" w:hAnsi="Times New Roman" w:cs="Times New Roman" w:eastAsiaTheme="minorEastAsia"/>
                <w:kern w:val="2"/>
                <w:sz w:val="15"/>
                <w:szCs w:val="15"/>
                <w:vertAlign w:val="baseline"/>
                <w:lang w:val="en-US" w:eastAsia="zh-CN" w:bidi="ar-SA"/>
              </w:rPr>
            </w:pPr>
            <w:r>
              <w:rPr>
                <w:rFonts w:hint="default" w:ascii="Times New Roman" w:hAnsi="Times New Roman" w:cs="Times New Roman"/>
                <w:sz w:val="15"/>
                <w:szCs w:val="15"/>
                <w:vertAlign w:val="baseline"/>
                <w:lang w:val="en-US" w:eastAsia="zh-CN"/>
              </w:rPr>
              <w:t>395 292</w:t>
            </w:r>
          </w:p>
        </w:tc>
        <w:tc>
          <w:tcPr>
            <w:tcW w:w="938" w:type="dxa"/>
            <w:tcBorders>
              <w:top w:val="nil"/>
              <w:left w:val="nil"/>
            </w:tcBorders>
            <w:vAlign w:val="center"/>
          </w:tcPr>
          <w:p>
            <w:pPr>
              <w:jc w:val="center"/>
              <w:rPr>
                <w:rFonts w:hint="default" w:ascii="Times New Roman" w:hAnsi="Times New Roman" w:cs="Times New Roman"/>
                <w:sz w:val="15"/>
                <w:szCs w:val="15"/>
                <w:vertAlign w:val="baseline"/>
              </w:rPr>
            </w:pPr>
            <w:r>
              <w:rPr>
                <w:rFonts w:hint="default" w:ascii="Times New Roman" w:hAnsi="Times New Roman" w:cs="Times New Roman"/>
                <w:sz w:val="15"/>
                <w:szCs w:val="15"/>
                <w:vertAlign w:val="baseline"/>
                <w:lang w:val="en-US" w:eastAsia="zh-CN"/>
              </w:rPr>
              <w:t>126 860</w:t>
            </w:r>
          </w:p>
        </w:tc>
      </w:tr>
    </w:tbl>
    <w:p>
      <w:pP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The data included in this table were obtained from GBD 2019 and UN population prospects 2019 revision. * indicated that, according to the UN Population Divisions, the population of China is counted in four parts, including China, Hong Kong SAR, Macao SAR, and Taiwan Province, and the population number listed in this table is the first part. Abbreviations: disability-adjusted life years, DALYs; Global Burden of Disease, GBD; special administrative region, SAR; United Nation, UN; the United States of America, USA; the United Kingdom, UK.</w:t>
      </w: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default" w:ascii="Times New Roman" w:hAnsi="Times New Roman" w:cs="Times New Roman"/>
          <w:sz w:val="22"/>
          <w:szCs w:val="22"/>
          <w:lang w:val="en-US" w:eastAsia="zh-CN"/>
        </w:rPr>
      </w:pPr>
    </w:p>
    <w:p>
      <w:pPr>
        <w:rPr>
          <w:rFonts w:hint="eastAsia" w:ascii="Times New Roman" w:hAnsi="Times New Roman" w:cs="Times New Roman"/>
          <w:b w:val="0"/>
          <w:bCs w:val="0"/>
          <w:sz w:val="22"/>
          <w:szCs w:val="22"/>
          <w:lang w:val="en-US" w:eastAsia="zh-CN"/>
        </w:rPr>
      </w:pPr>
      <w:r>
        <w:rPr>
          <w:rFonts w:hint="eastAsia" w:ascii="Times New Roman" w:hAnsi="Times New Roman" w:cs="Times New Roman"/>
          <w:b/>
          <w:bCs/>
          <w:sz w:val="22"/>
          <w:szCs w:val="22"/>
          <w:lang w:val="en-US" w:eastAsia="zh-CN"/>
        </w:rPr>
        <w:t xml:space="preserve">Supplementary Table 2. </w:t>
      </w:r>
      <w:r>
        <w:rPr>
          <w:rFonts w:hint="eastAsia" w:ascii="Times New Roman" w:hAnsi="Times New Roman" w:cs="Times New Roman"/>
          <w:b w:val="0"/>
          <w:bCs w:val="0"/>
          <w:sz w:val="22"/>
          <w:szCs w:val="22"/>
          <w:lang w:val="en-US" w:eastAsia="zh-CN"/>
        </w:rPr>
        <w:t>Incidence rates of female breast cancer by selected age group, period, and birth cohorts in six countries, 1990-2019.</w:t>
      </w:r>
    </w:p>
    <w:tbl>
      <w:tblPr>
        <w:tblStyle w:val="5"/>
        <w:tblW w:w="11649" w:type="dxa"/>
        <w:tblInd w:w="-1589"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15"/>
        <w:gridCol w:w="733"/>
        <w:gridCol w:w="733"/>
        <w:gridCol w:w="733"/>
        <w:gridCol w:w="733"/>
        <w:gridCol w:w="733"/>
        <w:gridCol w:w="733"/>
        <w:gridCol w:w="733"/>
        <w:gridCol w:w="733"/>
        <w:gridCol w:w="733"/>
        <w:gridCol w:w="733"/>
        <w:gridCol w:w="733"/>
        <w:gridCol w:w="739"/>
        <w:gridCol w:w="143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Period</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20 to 24</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25 to 29</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30 to 34</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35 to 39</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40 to 44</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45 to 49</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50 to 54</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55 to 59</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60 to 64</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65 to 69</w:t>
            </w:r>
          </w:p>
        </w:tc>
        <w:tc>
          <w:tcPr>
            <w:tcW w:w="733"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70 to 74</w:t>
            </w:r>
          </w:p>
        </w:tc>
        <w:tc>
          <w:tcPr>
            <w:tcW w:w="739"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75 to 79</w:t>
            </w:r>
          </w:p>
        </w:tc>
        <w:tc>
          <w:tcPr>
            <w:tcW w:w="1432" w:type="dxa"/>
            <w:tcBorders>
              <w:top w:val="single" w:color="8064A2" w:sz="8"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b/>
                <w:bCs/>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Birth Cohort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single" w:color="8064A2" w:sz="8"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China</w:t>
            </w: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single" w:color="8064A2" w:sz="8"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single" w:color="8064A2" w:sz="8"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45.1</w:t>
            </w:r>
          </w:p>
        </w:tc>
        <w:tc>
          <w:tcPr>
            <w:tcW w:w="1432" w:type="dxa"/>
            <w:tcBorders>
              <w:top w:val="single" w:color="8064A2" w:sz="8"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1908 to 1912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46.8</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47.9</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1913 to 1917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51.9</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58.6</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 to 1922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54.3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62.8</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70.6</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1923 to 1927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54.5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68.6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76.5</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86.6</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1928 to 1932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50.4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66.7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81.8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90.6</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99.8</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1933 to 1937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65.7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83.2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100.3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105.2</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1938 to 1942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64.5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84.7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1943 to 1947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34.9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59.2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92.7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111.7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1948 to 1952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40.7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61.6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81.5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104.7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1953 to 1957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46.2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67.5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87.8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1958 to 1962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1963 to 1967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1990 to 1994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1968 to 1972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1995 to 1999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1973 to 1977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2000 to 2004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1978 to 1982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2005 to 2009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1983 to 1987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2010 to 2014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1988 to 1992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2015 to 2019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Germany</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338.1</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1908 to 1912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276.1</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309.5</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1913 to 1917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266.6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318.5</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309</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 to 1922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237.4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283.6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289.8</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310.6</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1923 to 1927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265.5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315.9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315</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346.3</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1928 to 1932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183.5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249.2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315.9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369.5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348.3</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374.7</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1933 to 1937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161.7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233.7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287.6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350</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386.5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369.2</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1938 to 1942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107.3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173.2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268.3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312.3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349.6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1943 to 1947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54.7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113.8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182.7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216.8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242.7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287.7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1948 to 1952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115.1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171.3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228.3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1953 to 1957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27.5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108.9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1958 to 1962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112.2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161.2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1963 to 1967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1990 to 1994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25.3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57.6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111.6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1968 to 1972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1995 to 1999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1973 to 1977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2000 to 2004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1978 to 1982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2005 to 2009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1983 to 1987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2010 to 2014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1988 to 1992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2015 to 2019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India</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1908 to 1912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52.2</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59.2</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1913 to 1917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57.3</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64.2</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 to 1922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61.5</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66.8</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1923 to 1927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61.9</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63.6</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1928 to 1932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36.5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47.7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47.8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67.2</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69.2</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1933 to 1937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46.1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54.4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67.1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73.6</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1938 to 1942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42.1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59.2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1943 to 1947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34.1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68.2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1948 to 1952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1953 to 1957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71.8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1958 to 1962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25.8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43.5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1963 to 1967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1990 to 1994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1968 to 1972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1995 to 1999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1973 to 1977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2000 to 2004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1978 to 1982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2005 to 2009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1983 to 1987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2010 to 2014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1988 to 1992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2015 to 2019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Japan</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99.3</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1908 to 1912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98.3</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106.8</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1913 to 1917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104.2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110.4</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131</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 to 1922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103.3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118.2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133.4</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165.9</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1923 to 1927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104.1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118.4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136.1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166.5</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1928 to 1932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114.1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166.3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188</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191.6</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1933 to 1937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108.7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122.6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170.3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204.5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194.4</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1938 to 1942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84.3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133.6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137.9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203.4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217.9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1943 to 1947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46.3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95.2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148.6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159.8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179.6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208.4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1948 to 1952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166.5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180.8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1953 to 1957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110.1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162.6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174.1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1958 to 1962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106.5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151.1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1963 to 1967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1990 to 1994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99.1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1968 to 1972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1995 to 1999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1973 to 1977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2000 to 2004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1978 to 1982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2005 to 2009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1983 to 1987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2010 to 2014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1988 to 1992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2015 to 2019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b/>
                <w:bCs/>
                <w:i w:val="0"/>
                <w:iCs w:val="0"/>
                <w:color w:val="000000"/>
                <w:kern w:val="0"/>
                <w:sz w:val="18"/>
                <w:szCs w:val="18"/>
                <w:u w:val="none"/>
                <w:lang w:val="en-US" w:eastAsia="zh-CN" w:bidi="ar"/>
              </w:rPr>
              <w:t>Russian Federation</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82.4</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1908 to 1912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100.1</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98.2</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1913 to 1917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115.6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111.6</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119.5</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 to 1922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115.5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119.8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128.9</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130.9</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1923 to 1927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128.4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145.3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144.6</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143.7</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1928 to 1932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116.5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127.9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163.8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167.9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174.2</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160.5</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1933 to 1937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113.8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123.9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157.5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168.9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180</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183.1</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1938 to 1942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80</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110.5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146.6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158.4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179.2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1943 to 1947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40.1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72.6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140.3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164.9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186.6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1948 to 1952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35.9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117.3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138.4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165.9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1953 to 1957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38.9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80.5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120.3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145.5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1958 to 1962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42.9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81.4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124.5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1963 to 1967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1990 to 1994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45.9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88.5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1968 to 1972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1995 to 1999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1973 to 1977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2000 to 2004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1978 to 1982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2005 to 2009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1983 to 1987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2010 to 2014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1988 to 1992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2015 to 2019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eastAsia" w:ascii="Times New Roman" w:hAnsi="Times New Roman" w:eastAsia="宋体" w:cs="Times New Roman"/>
                <w:b/>
                <w:bCs/>
                <w:i w:val="0"/>
                <w:iCs w:val="0"/>
                <w:color w:val="000000"/>
                <w:kern w:val="0"/>
                <w:sz w:val="18"/>
                <w:szCs w:val="18"/>
                <w:u w:val="none"/>
                <w:lang w:val="en-US" w:eastAsia="zh-CN" w:bidi="ar"/>
              </w:rPr>
              <w:t>United States of America</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503.3</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1908 to 1912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496.8</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517.9</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1913 to 1917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483.4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504.9</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508.6</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1918 to 1922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475.5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481.7</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467.4</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1923 to 1927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331.1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409.4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458.8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439</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462.4</w:t>
            </w: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1928 to 1932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279.7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338.8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430.3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429</w:t>
            </w: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432.5</w:t>
            </w: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1933 to 1937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232.1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284.8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326.2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367.6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419.3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419.4</w:t>
            </w: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1938 to 1942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149.2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225.7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260.6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282.2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339.4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380.1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1943 to 1947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73.4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147.6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210.8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228.6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266.7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339.1</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1948 to 1952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31.9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72.3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139.3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186.1</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218.4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253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1953 to 1957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68.9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122.8</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175</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207.3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1958 to 1962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30.3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115.3</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161.4</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1963 to 1967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1990 to 1994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26.6</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56.3</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119.9</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1968 to 1972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1995 to 1999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26.5</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1973 to 1977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2000 to 2004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30.4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1978 to 1982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2005 to 2009</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9.6</w:t>
            </w: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1983 to 1987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2010 to 2014</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dotted" w:color="auto" w:sz="0" w:space="0"/>
              <w:right w:val="dotted" w:color="auto" w:sz="0" w:space="0"/>
            </w:tcBorders>
            <w:shd w:val="clear" w:color="auto" w:fill="E5E0EC"/>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dotted" w:color="auto" w:sz="0" w:space="0"/>
              <w:right w:val="dotted" w:color="auto" w:sz="0" w:space="0"/>
            </w:tcBorders>
            <w:shd w:val="clear" w:color="auto" w:fill="E5E0EC"/>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1988 to 1992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15" w:type="dxa"/>
            <w:tcBorders>
              <w:top w:val="dotted" w:color="auto" w:sz="4" w:space="0"/>
              <w:left w:val="dotted" w:color="auto" w:sz="0" w:space="0"/>
              <w:bottom w:val="single" w:color="8064A2" w:sz="8" w:space="0"/>
              <w:right w:val="dotted" w:color="auto" w:sz="0" w:space="0"/>
            </w:tcBorders>
            <w:shd w:val="clear" w:color="auto" w:fill="FFFFFF"/>
            <w:vAlign w:val="center"/>
          </w:tcPr>
          <w:p>
            <w:pPr>
              <w:keepNext w:val="0"/>
              <w:keepLines w:val="0"/>
              <w:widowControl/>
              <w:suppressLineNumbers w:val="0"/>
              <w:jc w:val="center"/>
              <w:textAlignment w:val="bottom"/>
              <w:rPr>
                <w:rFonts w:hint="default" w:ascii="Times New Roman" w:hAnsi="Times New Roman" w:cs="Times New Roman"/>
                <w:color w:val="000000"/>
                <w:sz w:val="18"/>
                <w:szCs w:val="18"/>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2015 to 2019</w:t>
            </w: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3"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739"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c>
          <w:tcPr>
            <w:tcW w:w="1432" w:type="dxa"/>
            <w:tcBorders>
              <w:top w:val="dotted" w:color="auto" w:sz="4" w:space="0"/>
              <w:left w:val="dotted" w:color="auto" w:sz="0" w:space="0"/>
              <w:bottom w:val="single" w:color="8064A2" w:sz="8" w:space="0"/>
              <w:right w:val="dotted" w:color="auto" w:sz="0" w:space="0"/>
            </w:tcBorders>
            <w:shd w:val="clear" w:color="auto" w:fill="FFFFFF"/>
            <w:vAlign w:val="center"/>
          </w:tcPr>
          <w:p>
            <w:pPr>
              <w:jc w:val="center"/>
              <w:rPr>
                <w:rFonts w:hint="default" w:ascii="Times New Roman" w:hAnsi="Times New Roman" w:cs="Times New Roman"/>
                <w:color w:val="000000"/>
                <w:sz w:val="18"/>
                <w:szCs w:val="18"/>
                <w:vertAlign w:val="baseline"/>
                <w:lang w:val="en-US" w:eastAsia="zh-CN"/>
              </w:rPr>
            </w:pPr>
          </w:p>
        </w:tc>
      </w:tr>
    </w:tbl>
    <w:p>
      <w:pP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The cohort follows from lower left to upper right, going diagonally.</w:t>
      </w:r>
    </w:p>
    <w:p>
      <w:pPr>
        <w:rPr>
          <w:rFonts w:hint="eastAsia" w:ascii="Times New Roman" w:hAnsi="Times New Roman" w:cs="Times New Roman"/>
          <w:b w:val="0"/>
          <w:bCs w:val="0"/>
          <w:sz w:val="22"/>
          <w:szCs w:val="22"/>
          <w:lang w:val="en-US" w:eastAsia="zh-CN"/>
        </w:rPr>
      </w:pPr>
    </w:p>
    <w:p>
      <w:pPr>
        <w:rPr>
          <w:rFonts w:hint="default" w:ascii="Times New Roman" w:hAnsi="Times New Roman" w:cs="Times New Roman"/>
          <w:sz w:val="22"/>
          <w:szCs w:val="2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DA2D3F"/>
    <w:rsid w:val="01DA2D3F"/>
    <w:rsid w:val="1511171A"/>
    <w:rsid w:val="32A92A1F"/>
    <w:rsid w:val="52616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 A"/>
    <w:qFormat/>
    <w:uiPriority w:val="0"/>
    <w:rPr>
      <w:rFonts w:ascii="Times New Roman" w:hAnsi="Times New Roman" w:eastAsia="宋体"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2021-05-20T11:47:00Z</dcterms:created>
  <dc:creator>Yizhen Li</dc:creator>
  <cp:lastModifiedBy>Yizhen Li</cp:lastModifiedBy>
  <dcterms:modified xsi:type="dcterms:W3CDTF">2021-05-25T06:31:17Z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802EBA769D29468D88C0BC47F2C61F1D</vt:lpwstr>
  </property>
</Properties>
</file>