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0F1CA">
      <w:pPr>
        <w:pStyle w:val="2"/>
      </w:pPr>
      <w:r>
        <w:t>Supplementary Tables</w:t>
      </w:r>
      <w:bookmarkStart w:id="0" w:name="_GoBack"/>
      <w:bookmarkEnd w:id="0"/>
    </w:p>
    <w:p w14:paraId="7FF9BEA7">
      <w:pPr>
        <w:pStyle w:val="3"/>
        <w:ind w:left="0" w:leftChars="0" w:firstLine="0" w:firstLineChars="0"/>
      </w:pPr>
      <w:r>
        <w:t>Supplementary Table S1. HRH stakeholder profile (n = 250)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5026"/>
        <w:gridCol w:w="573"/>
        <w:gridCol w:w="759"/>
      </w:tblGrid>
      <w:tr w14:paraId="5264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268" w:type="pct"/>
            <w:vAlign w:val="center"/>
          </w:tcPr>
          <w:p w14:paraId="711E31A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Dimension</w:t>
            </w:r>
          </w:p>
        </w:tc>
        <w:tc>
          <w:tcPr>
            <w:tcW w:w="2949" w:type="pct"/>
            <w:vAlign w:val="center"/>
          </w:tcPr>
          <w:p w14:paraId="606DD80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Category</w:t>
            </w:r>
          </w:p>
        </w:tc>
        <w:tc>
          <w:tcPr>
            <w:tcW w:w="336" w:type="pct"/>
            <w:vAlign w:val="center"/>
          </w:tcPr>
          <w:p w14:paraId="3D27CEE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n</w:t>
            </w:r>
          </w:p>
        </w:tc>
        <w:tc>
          <w:tcPr>
            <w:tcW w:w="445" w:type="pct"/>
            <w:vAlign w:val="center"/>
          </w:tcPr>
          <w:p w14:paraId="2341AE9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%</w:t>
            </w:r>
          </w:p>
        </w:tc>
      </w:tr>
      <w:tr w14:paraId="2F2A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6E1D958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Stakeholder role</w:t>
            </w:r>
          </w:p>
        </w:tc>
        <w:tc>
          <w:tcPr>
            <w:tcW w:w="2949" w:type="pct"/>
            <w:vAlign w:val="center"/>
          </w:tcPr>
          <w:p w14:paraId="6A94E6B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Faculty educators</w:t>
            </w:r>
          </w:p>
        </w:tc>
        <w:tc>
          <w:tcPr>
            <w:tcW w:w="336" w:type="pct"/>
            <w:vAlign w:val="center"/>
          </w:tcPr>
          <w:p w14:paraId="2B0D322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78</w:t>
            </w:r>
          </w:p>
        </w:tc>
        <w:tc>
          <w:tcPr>
            <w:tcW w:w="445" w:type="pct"/>
            <w:vAlign w:val="center"/>
          </w:tcPr>
          <w:p w14:paraId="33112D7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31.2</w:t>
            </w:r>
          </w:p>
        </w:tc>
      </w:tr>
      <w:tr w14:paraId="6F57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2299E1D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Stakeholder role</w:t>
            </w:r>
          </w:p>
        </w:tc>
        <w:tc>
          <w:tcPr>
            <w:tcW w:w="2949" w:type="pct"/>
            <w:vAlign w:val="center"/>
          </w:tcPr>
          <w:p w14:paraId="21F08E5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Students or trainees</w:t>
            </w:r>
          </w:p>
        </w:tc>
        <w:tc>
          <w:tcPr>
            <w:tcW w:w="336" w:type="pct"/>
            <w:vAlign w:val="center"/>
          </w:tcPr>
          <w:p w14:paraId="069DEAA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54</w:t>
            </w:r>
          </w:p>
        </w:tc>
        <w:tc>
          <w:tcPr>
            <w:tcW w:w="445" w:type="pct"/>
            <w:vAlign w:val="center"/>
          </w:tcPr>
          <w:p w14:paraId="13207E8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21.6</w:t>
            </w:r>
          </w:p>
        </w:tc>
      </w:tr>
      <w:tr w14:paraId="3157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1B1170B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Stakeholder role</w:t>
            </w:r>
          </w:p>
        </w:tc>
        <w:tc>
          <w:tcPr>
            <w:tcW w:w="2949" w:type="pct"/>
            <w:vAlign w:val="center"/>
          </w:tcPr>
          <w:p w14:paraId="46B5641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Educational/workforce administrators</w:t>
            </w:r>
          </w:p>
        </w:tc>
        <w:tc>
          <w:tcPr>
            <w:tcW w:w="336" w:type="pct"/>
            <w:vAlign w:val="center"/>
          </w:tcPr>
          <w:p w14:paraId="40BE2EC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38</w:t>
            </w:r>
          </w:p>
        </w:tc>
        <w:tc>
          <w:tcPr>
            <w:tcW w:w="445" w:type="pct"/>
            <w:vAlign w:val="center"/>
          </w:tcPr>
          <w:p w14:paraId="40DC6BB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15.2</w:t>
            </w:r>
          </w:p>
        </w:tc>
      </w:tr>
      <w:tr w14:paraId="7B43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3C7B040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Stakeholder role</w:t>
            </w:r>
          </w:p>
        </w:tc>
        <w:tc>
          <w:tcPr>
            <w:tcW w:w="2949" w:type="pct"/>
            <w:vAlign w:val="center"/>
          </w:tcPr>
          <w:p w14:paraId="68D2371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Health or elder-care practitioners</w:t>
            </w:r>
          </w:p>
        </w:tc>
        <w:tc>
          <w:tcPr>
            <w:tcW w:w="336" w:type="pct"/>
            <w:vAlign w:val="center"/>
          </w:tcPr>
          <w:p w14:paraId="353DE69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47</w:t>
            </w:r>
          </w:p>
        </w:tc>
        <w:tc>
          <w:tcPr>
            <w:tcW w:w="445" w:type="pct"/>
            <w:vAlign w:val="center"/>
          </w:tcPr>
          <w:p w14:paraId="182A78F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18.8</w:t>
            </w:r>
          </w:p>
        </w:tc>
      </w:tr>
      <w:tr w14:paraId="108FD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7BAFA3B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Stakeholder role</w:t>
            </w:r>
          </w:p>
        </w:tc>
        <w:tc>
          <w:tcPr>
            <w:tcW w:w="2949" w:type="pct"/>
            <w:vAlign w:val="center"/>
          </w:tcPr>
          <w:p w14:paraId="6F080A1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Researchers or policy experts</w:t>
            </w:r>
          </w:p>
        </w:tc>
        <w:tc>
          <w:tcPr>
            <w:tcW w:w="336" w:type="pct"/>
            <w:vAlign w:val="center"/>
          </w:tcPr>
          <w:p w14:paraId="512DE02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33</w:t>
            </w:r>
          </w:p>
        </w:tc>
        <w:tc>
          <w:tcPr>
            <w:tcW w:w="445" w:type="pct"/>
            <w:vAlign w:val="center"/>
          </w:tcPr>
          <w:p w14:paraId="4DE3503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13.2</w:t>
            </w:r>
          </w:p>
        </w:tc>
      </w:tr>
      <w:tr w14:paraId="5F54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03EC19B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3B0B5CC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Universities or medical colleges</w:t>
            </w:r>
          </w:p>
        </w:tc>
        <w:tc>
          <w:tcPr>
            <w:tcW w:w="336" w:type="pct"/>
            <w:vAlign w:val="center"/>
          </w:tcPr>
          <w:p w14:paraId="6EFD1A4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72</w:t>
            </w:r>
          </w:p>
        </w:tc>
        <w:tc>
          <w:tcPr>
            <w:tcW w:w="445" w:type="pct"/>
            <w:vAlign w:val="center"/>
          </w:tcPr>
          <w:p w14:paraId="6D6B132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28.8</w:t>
            </w:r>
          </w:p>
        </w:tc>
      </w:tr>
      <w:tr w14:paraId="3F84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248A64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5B4729B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Applied undergraduate or vocational colleges</w:t>
            </w:r>
          </w:p>
        </w:tc>
        <w:tc>
          <w:tcPr>
            <w:tcW w:w="336" w:type="pct"/>
            <w:vAlign w:val="center"/>
          </w:tcPr>
          <w:p w14:paraId="4F4FCA0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49</w:t>
            </w:r>
          </w:p>
        </w:tc>
        <w:tc>
          <w:tcPr>
            <w:tcW w:w="445" w:type="pct"/>
            <w:vAlign w:val="center"/>
          </w:tcPr>
          <w:p w14:paraId="75CB88F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19.6</w:t>
            </w:r>
          </w:p>
        </w:tc>
      </w:tr>
      <w:tr w14:paraId="3562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2EB7211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38F1A24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Hospitals or community health centers</w:t>
            </w:r>
          </w:p>
        </w:tc>
        <w:tc>
          <w:tcPr>
            <w:tcW w:w="336" w:type="pct"/>
            <w:vAlign w:val="center"/>
          </w:tcPr>
          <w:p w14:paraId="0DA4FFF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45</w:t>
            </w:r>
          </w:p>
        </w:tc>
        <w:tc>
          <w:tcPr>
            <w:tcW w:w="445" w:type="pct"/>
            <w:vAlign w:val="center"/>
          </w:tcPr>
          <w:p w14:paraId="3ACB82E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18.0</w:t>
            </w:r>
          </w:p>
        </w:tc>
      </w:tr>
      <w:tr w14:paraId="1495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29C8123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4FD6CE9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Elderly-care or long-term care institutions</w:t>
            </w:r>
          </w:p>
        </w:tc>
        <w:tc>
          <w:tcPr>
            <w:tcW w:w="336" w:type="pct"/>
            <w:vAlign w:val="center"/>
          </w:tcPr>
          <w:p w14:paraId="6CEC3DA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39</w:t>
            </w:r>
          </w:p>
        </w:tc>
        <w:tc>
          <w:tcPr>
            <w:tcW w:w="445" w:type="pct"/>
            <w:vAlign w:val="center"/>
          </w:tcPr>
          <w:p w14:paraId="792D517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15.6</w:t>
            </w:r>
          </w:p>
        </w:tc>
      </w:tr>
      <w:tr w14:paraId="4EF1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08D3EC1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1D8F895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Rehabilitation or wellness service organizations</w:t>
            </w:r>
          </w:p>
        </w:tc>
        <w:tc>
          <w:tcPr>
            <w:tcW w:w="336" w:type="pct"/>
            <w:vAlign w:val="center"/>
          </w:tcPr>
          <w:p w14:paraId="5D88674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28</w:t>
            </w:r>
          </w:p>
        </w:tc>
        <w:tc>
          <w:tcPr>
            <w:tcW w:w="445" w:type="pct"/>
            <w:vAlign w:val="center"/>
          </w:tcPr>
          <w:p w14:paraId="549E53B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11.2</w:t>
            </w:r>
          </w:p>
        </w:tc>
      </w:tr>
      <w:tr w14:paraId="003E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EC0271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 type</w:t>
            </w:r>
          </w:p>
        </w:tc>
        <w:tc>
          <w:tcPr>
            <w:tcW w:w="2949" w:type="pct"/>
            <w:vAlign w:val="center"/>
          </w:tcPr>
          <w:p w14:paraId="334EDD3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Digital health or smart health enterprises</w:t>
            </w:r>
          </w:p>
        </w:tc>
        <w:tc>
          <w:tcPr>
            <w:tcW w:w="336" w:type="pct"/>
            <w:vAlign w:val="center"/>
          </w:tcPr>
          <w:p w14:paraId="0C755D4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17</w:t>
            </w:r>
          </w:p>
        </w:tc>
        <w:tc>
          <w:tcPr>
            <w:tcW w:w="445" w:type="pct"/>
            <w:vAlign w:val="center"/>
          </w:tcPr>
          <w:p w14:paraId="466BC1A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6.8</w:t>
            </w:r>
          </w:p>
        </w:tc>
      </w:tr>
      <w:tr w14:paraId="2DDD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11BE9C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2FDAE53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Northeast China</w:t>
            </w:r>
          </w:p>
        </w:tc>
        <w:tc>
          <w:tcPr>
            <w:tcW w:w="336" w:type="pct"/>
            <w:vAlign w:val="center"/>
          </w:tcPr>
          <w:p w14:paraId="762FB0A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82</w:t>
            </w:r>
          </w:p>
        </w:tc>
        <w:tc>
          <w:tcPr>
            <w:tcW w:w="445" w:type="pct"/>
            <w:vAlign w:val="center"/>
          </w:tcPr>
          <w:p w14:paraId="46B224D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32.8</w:t>
            </w:r>
          </w:p>
        </w:tc>
      </w:tr>
      <w:tr w14:paraId="7A58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19BA25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6DF2211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East China</w:t>
            </w:r>
          </w:p>
        </w:tc>
        <w:tc>
          <w:tcPr>
            <w:tcW w:w="336" w:type="pct"/>
            <w:vAlign w:val="center"/>
          </w:tcPr>
          <w:p w14:paraId="58DD43D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54</w:t>
            </w:r>
          </w:p>
        </w:tc>
        <w:tc>
          <w:tcPr>
            <w:tcW w:w="445" w:type="pct"/>
            <w:vAlign w:val="center"/>
          </w:tcPr>
          <w:p w14:paraId="03723D5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21.6</w:t>
            </w:r>
          </w:p>
        </w:tc>
      </w:tr>
      <w:tr w14:paraId="7DB4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2AA15A0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678EF6F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North China</w:t>
            </w:r>
          </w:p>
        </w:tc>
        <w:tc>
          <w:tcPr>
            <w:tcW w:w="336" w:type="pct"/>
            <w:vAlign w:val="center"/>
          </w:tcPr>
          <w:p w14:paraId="3F59B08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37</w:t>
            </w:r>
          </w:p>
        </w:tc>
        <w:tc>
          <w:tcPr>
            <w:tcW w:w="445" w:type="pct"/>
            <w:vAlign w:val="center"/>
          </w:tcPr>
          <w:p w14:paraId="4152EA4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14.8</w:t>
            </w:r>
          </w:p>
        </w:tc>
      </w:tr>
      <w:tr w14:paraId="1E91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726D19E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72F5460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Central China</w:t>
            </w:r>
          </w:p>
        </w:tc>
        <w:tc>
          <w:tcPr>
            <w:tcW w:w="336" w:type="pct"/>
            <w:vAlign w:val="center"/>
          </w:tcPr>
          <w:p w14:paraId="6C9FE06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31</w:t>
            </w:r>
          </w:p>
        </w:tc>
        <w:tc>
          <w:tcPr>
            <w:tcW w:w="445" w:type="pct"/>
            <w:vAlign w:val="center"/>
          </w:tcPr>
          <w:p w14:paraId="2B84A60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12.4</w:t>
            </w:r>
          </w:p>
        </w:tc>
      </w:tr>
      <w:tr w14:paraId="52CC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0EA5F2B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1944675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South China</w:t>
            </w:r>
          </w:p>
        </w:tc>
        <w:tc>
          <w:tcPr>
            <w:tcW w:w="336" w:type="pct"/>
            <w:vAlign w:val="center"/>
          </w:tcPr>
          <w:p w14:paraId="5F3C8A4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25</w:t>
            </w:r>
          </w:p>
        </w:tc>
        <w:tc>
          <w:tcPr>
            <w:tcW w:w="445" w:type="pct"/>
            <w:vAlign w:val="center"/>
          </w:tcPr>
          <w:p w14:paraId="00BC14B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10.0</w:t>
            </w:r>
          </w:p>
        </w:tc>
      </w:tr>
      <w:tr w14:paraId="6024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4CDD8AE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Geographic region</w:t>
            </w:r>
          </w:p>
        </w:tc>
        <w:tc>
          <w:tcPr>
            <w:tcW w:w="2949" w:type="pct"/>
            <w:vAlign w:val="center"/>
          </w:tcPr>
          <w:p w14:paraId="5710964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West China</w:t>
            </w:r>
          </w:p>
        </w:tc>
        <w:tc>
          <w:tcPr>
            <w:tcW w:w="336" w:type="pct"/>
            <w:vAlign w:val="center"/>
          </w:tcPr>
          <w:p w14:paraId="0EF609A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21</w:t>
            </w:r>
          </w:p>
        </w:tc>
        <w:tc>
          <w:tcPr>
            <w:tcW w:w="445" w:type="pct"/>
            <w:vAlign w:val="center"/>
          </w:tcPr>
          <w:p w14:paraId="5AA58C3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8.4</w:t>
            </w:r>
          </w:p>
        </w:tc>
      </w:tr>
      <w:tr w14:paraId="7478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6002C58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466C222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Health management</w:t>
            </w:r>
          </w:p>
        </w:tc>
        <w:tc>
          <w:tcPr>
            <w:tcW w:w="336" w:type="pct"/>
            <w:vAlign w:val="center"/>
          </w:tcPr>
          <w:p w14:paraId="6C56E22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58</w:t>
            </w:r>
          </w:p>
        </w:tc>
        <w:tc>
          <w:tcPr>
            <w:tcW w:w="445" w:type="pct"/>
            <w:vAlign w:val="center"/>
          </w:tcPr>
          <w:p w14:paraId="65E2117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23.2</w:t>
            </w:r>
          </w:p>
        </w:tc>
      </w:tr>
      <w:tr w14:paraId="3202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5A1D03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1C365CD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Elderly care and long-term care</w:t>
            </w:r>
          </w:p>
        </w:tc>
        <w:tc>
          <w:tcPr>
            <w:tcW w:w="336" w:type="pct"/>
            <w:vAlign w:val="center"/>
          </w:tcPr>
          <w:p w14:paraId="1D577F8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49</w:t>
            </w:r>
          </w:p>
        </w:tc>
        <w:tc>
          <w:tcPr>
            <w:tcW w:w="445" w:type="pct"/>
            <w:vAlign w:val="center"/>
          </w:tcPr>
          <w:p w14:paraId="00EEF2D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19.6</w:t>
            </w:r>
          </w:p>
        </w:tc>
      </w:tr>
      <w:tr w14:paraId="37BA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739F7DD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3489A11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Rehabilitation and chronic disease management</w:t>
            </w:r>
          </w:p>
        </w:tc>
        <w:tc>
          <w:tcPr>
            <w:tcW w:w="336" w:type="pct"/>
            <w:vAlign w:val="center"/>
          </w:tcPr>
          <w:p w14:paraId="71F0E70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42</w:t>
            </w:r>
          </w:p>
        </w:tc>
        <w:tc>
          <w:tcPr>
            <w:tcW w:w="445" w:type="pct"/>
            <w:vAlign w:val="center"/>
          </w:tcPr>
          <w:p w14:paraId="60475F4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16.8</w:t>
            </w:r>
          </w:p>
        </w:tc>
      </w:tr>
      <w:tr w14:paraId="271F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4C75CD7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0B76837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Nursing or public health services</w:t>
            </w:r>
          </w:p>
        </w:tc>
        <w:tc>
          <w:tcPr>
            <w:tcW w:w="336" w:type="pct"/>
            <w:vAlign w:val="center"/>
          </w:tcPr>
          <w:p w14:paraId="42EE1B1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37</w:t>
            </w:r>
          </w:p>
        </w:tc>
        <w:tc>
          <w:tcPr>
            <w:tcW w:w="445" w:type="pct"/>
            <w:vAlign w:val="center"/>
          </w:tcPr>
          <w:p w14:paraId="4DCFD39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14.8</w:t>
            </w:r>
          </w:p>
        </w:tc>
      </w:tr>
      <w:tr w14:paraId="2BF4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4775AC4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6C607FB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Medical or clinical services</w:t>
            </w:r>
          </w:p>
        </w:tc>
        <w:tc>
          <w:tcPr>
            <w:tcW w:w="336" w:type="pct"/>
            <w:vAlign w:val="center"/>
          </w:tcPr>
          <w:p w14:paraId="7089067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31</w:t>
            </w:r>
          </w:p>
        </w:tc>
        <w:tc>
          <w:tcPr>
            <w:tcW w:w="445" w:type="pct"/>
            <w:vAlign w:val="center"/>
          </w:tcPr>
          <w:p w14:paraId="6832610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12.4</w:t>
            </w:r>
          </w:p>
        </w:tc>
      </w:tr>
      <w:tr w14:paraId="3491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650307D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 domain</w:t>
            </w:r>
          </w:p>
        </w:tc>
        <w:tc>
          <w:tcPr>
            <w:tcW w:w="2949" w:type="pct"/>
            <w:vAlign w:val="center"/>
          </w:tcPr>
          <w:p w14:paraId="43410A8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Health informatics or service management</w:t>
            </w:r>
          </w:p>
        </w:tc>
        <w:tc>
          <w:tcPr>
            <w:tcW w:w="336" w:type="pct"/>
            <w:vAlign w:val="center"/>
          </w:tcPr>
          <w:p w14:paraId="3001E16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33</w:t>
            </w:r>
          </w:p>
        </w:tc>
        <w:tc>
          <w:tcPr>
            <w:tcW w:w="445" w:type="pct"/>
            <w:vAlign w:val="center"/>
          </w:tcPr>
          <w:p w14:paraId="554B668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13.2</w:t>
            </w:r>
          </w:p>
        </w:tc>
      </w:tr>
      <w:tr w14:paraId="1B9A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0C37508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Governance level</w:t>
            </w:r>
          </w:p>
        </w:tc>
        <w:tc>
          <w:tcPr>
            <w:tcW w:w="2949" w:type="pct"/>
            <w:vAlign w:val="center"/>
          </w:tcPr>
          <w:p w14:paraId="085834A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National or provincial</w:t>
            </w:r>
          </w:p>
        </w:tc>
        <w:tc>
          <w:tcPr>
            <w:tcW w:w="336" w:type="pct"/>
            <w:vAlign w:val="center"/>
          </w:tcPr>
          <w:p w14:paraId="2A4CCD1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58</w:t>
            </w:r>
          </w:p>
        </w:tc>
        <w:tc>
          <w:tcPr>
            <w:tcW w:w="445" w:type="pct"/>
            <w:vAlign w:val="center"/>
          </w:tcPr>
          <w:p w14:paraId="0B09D88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23.2</w:t>
            </w:r>
          </w:p>
        </w:tc>
      </w:tr>
      <w:tr w14:paraId="2B7D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0939F4A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Governance level</w:t>
            </w:r>
          </w:p>
        </w:tc>
        <w:tc>
          <w:tcPr>
            <w:tcW w:w="2949" w:type="pct"/>
            <w:vAlign w:val="center"/>
          </w:tcPr>
          <w:p w14:paraId="0A22141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Municipal</w:t>
            </w:r>
          </w:p>
        </w:tc>
        <w:tc>
          <w:tcPr>
            <w:tcW w:w="336" w:type="pct"/>
            <w:vAlign w:val="center"/>
          </w:tcPr>
          <w:p w14:paraId="69E673B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96</w:t>
            </w:r>
          </w:p>
        </w:tc>
        <w:tc>
          <w:tcPr>
            <w:tcW w:w="445" w:type="pct"/>
            <w:vAlign w:val="center"/>
          </w:tcPr>
          <w:p w14:paraId="161E97B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38.4</w:t>
            </w:r>
          </w:p>
        </w:tc>
      </w:tr>
      <w:tr w14:paraId="7548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5323735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Governance level</w:t>
            </w:r>
          </w:p>
        </w:tc>
        <w:tc>
          <w:tcPr>
            <w:tcW w:w="2949" w:type="pct"/>
            <w:vAlign w:val="center"/>
          </w:tcPr>
          <w:p w14:paraId="50FAB58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County or district</w:t>
            </w:r>
          </w:p>
        </w:tc>
        <w:tc>
          <w:tcPr>
            <w:tcW w:w="336" w:type="pct"/>
            <w:vAlign w:val="center"/>
          </w:tcPr>
          <w:p w14:paraId="6014937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54</w:t>
            </w:r>
          </w:p>
        </w:tc>
        <w:tc>
          <w:tcPr>
            <w:tcW w:w="445" w:type="pct"/>
            <w:vAlign w:val="center"/>
          </w:tcPr>
          <w:p w14:paraId="606E121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21.6</w:t>
            </w:r>
          </w:p>
        </w:tc>
      </w:tr>
      <w:tr w14:paraId="1DC0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8" w:type="pct"/>
            <w:vAlign w:val="center"/>
          </w:tcPr>
          <w:p w14:paraId="736854C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Governance level</w:t>
            </w:r>
          </w:p>
        </w:tc>
        <w:tc>
          <w:tcPr>
            <w:tcW w:w="2949" w:type="pct"/>
            <w:vAlign w:val="center"/>
          </w:tcPr>
          <w:p w14:paraId="21A4D70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Institutional or program level</w:t>
            </w:r>
          </w:p>
        </w:tc>
        <w:tc>
          <w:tcPr>
            <w:tcW w:w="336" w:type="pct"/>
            <w:vAlign w:val="center"/>
          </w:tcPr>
          <w:p w14:paraId="14E04CF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42</w:t>
            </w:r>
          </w:p>
        </w:tc>
        <w:tc>
          <w:tcPr>
            <w:tcW w:w="445" w:type="pct"/>
            <w:vAlign w:val="center"/>
          </w:tcPr>
          <w:p w14:paraId="6A6BCE9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right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16.8</w:t>
            </w:r>
          </w:p>
        </w:tc>
      </w:tr>
    </w:tbl>
    <w:p w14:paraId="68909403">
      <w:pPr>
        <w:pStyle w:val="3"/>
        <w:ind w:left="0" w:leftChars="0" w:firstLine="0" w:firstLineChars="0"/>
      </w:pPr>
      <w:r>
        <w:t>Supplementary Table S2. Supplementary HRH indicators and operational definitions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797"/>
        <w:gridCol w:w="1853"/>
        <w:gridCol w:w="2903"/>
      </w:tblGrid>
      <w:tr w14:paraId="5CD7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55" w:type="pct"/>
            <w:vAlign w:val="center"/>
          </w:tcPr>
          <w:p w14:paraId="7E710E9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Indicator</w:t>
            </w:r>
          </w:p>
        </w:tc>
        <w:tc>
          <w:tcPr>
            <w:tcW w:w="1054" w:type="pct"/>
            <w:vAlign w:val="center"/>
          </w:tcPr>
          <w:p w14:paraId="3B38280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Source/sample</w:t>
            </w:r>
          </w:p>
        </w:tc>
        <w:tc>
          <w:tcPr>
            <w:tcW w:w="1087" w:type="pct"/>
            <w:vAlign w:val="center"/>
          </w:tcPr>
          <w:p w14:paraId="0CCF70E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Scale or formula</w:t>
            </w:r>
          </w:p>
        </w:tc>
        <w:tc>
          <w:tcPr>
            <w:tcW w:w="1703" w:type="pct"/>
            <w:vAlign w:val="center"/>
          </w:tcPr>
          <w:p w14:paraId="2C0CE4B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HRH interpretation</w:t>
            </w:r>
          </w:p>
        </w:tc>
      </w:tr>
      <w:tr w14:paraId="4C61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3677CA3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Graduate role readiness</w:t>
            </w:r>
          </w:p>
        </w:tc>
        <w:tc>
          <w:tcPr>
            <w:tcW w:w="1054" w:type="pct"/>
            <w:vAlign w:val="center"/>
          </w:tcPr>
          <w:p w14:paraId="063D1EB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All respondents (n = 250)</w:t>
            </w:r>
          </w:p>
        </w:tc>
        <w:tc>
          <w:tcPr>
            <w:tcW w:w="1087" w:type="pct"/>
            <w:vAlign w:val="center"/>
          </w:tcPr>
          <w:p w14:paraId="7BC1524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4 items, 1-5</w:t>
            </w:r>
          </w:p>
        </w:tc>
        <w:tc>
          <w:tcPr>
            <w:tcW w:w="1703" w:type="pct"/>
            <w:vAlign w:val="center"/>
          </w:tcPr>
          <w:p w14:paraId="1FA3431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Preparation for interdisciplinary smart health work roles</w:t>
            </w:r>
          </w:p>
        </w:tc>
      </w:tr>
      <w:tr w14:paraId="3ADB3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4D01C9D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Job-role fit</w:t>
            </w:r>
          </w:p>
        </w:tc>
        <w:tc>
          <w:tcPr>
            <w:tcW w:w="1054" w:type="pct"/>
            <w:vAlign w:val="center"/>
          </w:tcPr>
          <w:p w14:paraId="5E0A96D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All respondents (n = 250)</w:t>
            </w:r>
          </w:p>
        </w:tc>
        <w:tc>
          <w:tcPr>
            <w:tcW w:w="1087" w:type="pct"/>
            <w:vAlign w:val="center"/>
          </w:tcPr>
          <w:p w14:paraId="72457E7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3 items, 1-5</w:t>
            </w:r>
          </w:p>
        </w:tc>
        <w:tc>
          <w:tcPr>
            <w:tcW w:w="1703" w:type="pct"/>
            <w:vAlign w:val="center"/>
          </w:tcPr>
          <w:p w14:paraId="021DDBD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Fit between training content and target positions</w:t>
            </w:r>
          </w:p>
        </w:tc>
      </w:tr>
      <w:tr w14:paraId="1F43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0245F63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Deployment flexibility</w:t>
            </w:r>
          </w:p>
        </w:tc>
        <w:tc>
          <w:tcPr>
            <w:tcW w:w="1054" w:type="pct"/>
            <w:vAlign w:val="center"/>
          </w:tcPr>
          <w:p w14:paraId="32B96B0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All respondents (n = 250)</w:t>
            </w:r>
          </w:p>
        </w:tc>
        <w:tc>
          <w:tcPr>
            <w:tcW w:w="1087" w:type="pct"/>
            <w:vAlign w:val="center"/>
          </w:tcPr>
          <w:p w14:paraId="1B806B6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3 items, 1-5</w:t>
            </w:r>
          </w:p>
        </w:tc>
        <w:tc>
          <w:tcPr>
            <w:tcW w:w="1703" w:type="pct"/>
            <w:vAlign w:val="center"/>
          </w:tcPr>
          <w:p w14:paraId="471AD0A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Ability to work across health management, elderly care, rehabilitation, and digital service settings</w:t>
            </w:r>
          </w:p>
        </w:tc>
      </w:tr>
      <w:tr w14:paraId="47DC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0269938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Retention intention</w:t>
            </w:r>
          </w:p>
        </w:tc>
        <w:tc>
          <w:tcPr>
            <w:tcW w:w="1054" w:type="pct"/>
            <w:vAlign w:val="center"/>
          </w:tcPr>
          <w:p w14:paraId="69F0923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Students/trainees and practitioners (n = 101)</w:t>
            </w:r>
          </w:p>
        </w:tc>
        <w:tc>
          <w:tcPr>
            <w:tcW w:w="1087" w:type="pct"/>
            <w:vAlign w:val="center"/>
          </w:tcPr>
          <w:p w14:paraId="0BD32CA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3 items, 1-5</w:t>
            </w:r>
          </w:p>
        </w:tc>
        <w:tc>
          <w:tcPr>
            <w:tcW w:w="1703" w:type="pct"/>
            <w:vAlign w:val="center"/>
          </w:tcPr>
          <w:p w14:paraId="2156444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Willingness to remain in smart health or long-term care related roles</w:t>
            </w:r>
          </w:p>
        </w:tc>
      </w:tr>
      <w:tr w14:paraId="6DAB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75B09FE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Service-delivery readiness</w:t>
            </w:r>
          </w:p>
        </w:tc>
        <w:tc>
          <w:tcPr>
            <w:tcW w:w="1054" w:type="pct"/>
            <w:vAlign w:val="center"/>
          </w:tcPr>
          <w:p w14:paraId="5BBD2FC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All respondents (n = 250)</w:t>
            </w:r>
          </w:p>
        </w:tc>
        <w:tc>
          <w:tcPr>
            <w:tcW w:w="1087" w:type="pct"/>
            <w:vAlign w:val="center"/>
          </w:tcPr>
          <w:p w14:paraId="71FF90C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4 items, 1-5</w:t>
            </w:r>
          </w:p>
        </w:tc>
        <w:tc>
          <w:tcPr>
            <w:tcW w:w="1703" w:type="pct"/>
            <w:vAlign w:val="center"/>
          </w:tcPr>
          <w:p w14:paraId="4E4D87D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Readiness to support technology-enabled, coordinated, people-centered services</w:t>
            </w:r>
          </w:p>
        </w:tc>
      </w:tr>
      <w:tr w14:paraId="698C4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73AB912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Employer/practitioner practical readiness</w:t>
            </w:r>
          </w:p>
        </w:tc>
        <w:tc>
          <w:tcPr>
            <w:tcW w:w="1054" w:type="pct"/>
            <w:vAlign w:val="center"/>
          </w:tcPr>
          <w:p w14:paraId="447EE18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Administrators and practitioners (n = 85)</w:t>
            </w:r>
          </w:p>
        </w:tc>
        <w:tc>
          <w:tcPr>
            <w:tcW w:w="1087" w:type="pct"/>
            <w:vAlign w:val="center"/>
          </w:tcPr>
          <w:p w14:paraId="78BC036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Mean of 5 items, 1-5</w:t>
            </w:r>
          </w:p>
        </w:tc>
        <w:tc>
          <w:tcPr>
            <w:tcW w:w="1703" w:type="pct"/>
            <w:vAlign w:val="center"/>
          </w:tcPr>
          <w:p w14:paraId="58F9883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External assessment of graduates or trainees for workplace tasks</w:t>
            </w:r>
          </w:p>
        </w:tc>
      </w:tr>
      <w:tr w14:paraId="5EF8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55" w:type="pct"/>
            <w:vAlign w:val="center"/>
          </w:tcPr>
          <w:p w14:paraId="7B7D698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Skill-mix coverage index</w:t>
            </w:r>
          </w:p>
        </w:tc>
        <w:tc>
          <w:tcPr>
            <w:tcW w:w="1054" w:type="pct"/>
            <w:vAlign w:val="center"/>
          </w:tcPr>
          <w:p w14:paraId="3428398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Curriculum documents (n = 42)</w:t>
            </w:r>
          </w:p>
        </w:tc>
        <w:tc>
          <w:tcPr>
            <w:tcW w:w="1087" w:type="pct"/>
            <w:vAlign w:val="center"/>
          </w:tcPr>
          <w:p w14:paraId="6CE2F31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Covered competencies / 58 required competencies x 100</w:t>
            </w:r>
          </w:p>
        </w:tc>
        <w:tc>
          <w:tcPr>
            <w:tcW w:w="1703" w:type="pct"/>
            <w:vAlign w:val="center"/>
          </w:tcPr>
          <w:p w14:paraId="6C3F7A9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Extent to which the curriculum covers the required smart health skill mix</w:t>
            </w:r>
          </w:p>
        </w:tc>
      </w:tr>
    </w:tbl>
    <w:p w14:paraId="5C528949">
      <w:pPr>
        <w:pStyle w:val="3"/>
        <w:ind w:left="0" w:leftChars="0" w:firstLine="0" w:firstLineChars="0"/>
      </w:pPr>
      <w:r>
        <w:t>Supplementary Table S3. Supplementary HRH descriptive indicators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588"/>
        <w:gridCol w:w="738"/>
        <w:gridCol w:w="636"/>
        <w:gridCol w:w="888"/>
        <w:gridCol w:w="1072"/>
        <w:gridCol w:w="1104"/>
      </w:tblGrid>
      <w:tr w14:paraId="7893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48" w:type="pct"/>
            <w:vAlign w:val="center"/>
          </w:tcPr>
          <w:p w14:paraId="5173003D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Indicator</w:t>
            </w:r>
          </w:p>
        </w:tc>
        <w:tc>
          <w:tcPr>
            <w:tcW w:w="345" w:type="pct"/>
            <w:vAlign w:val="center"/>
          </w:tcPr>
          <w:p w14:paraId="69693ED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N</w:t>
            </w:r>
          </w:p>
        </w:tc>
        <w:tc>
          <w:tcPr>
            <w:tcW w:w="433" w:type="pct"/>
            <w:vAlign w:val="center"/>
          </w:tcPr>
          <w:p w14:paraId="367963E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Mean</w:t>
            </w:r>
          </w:p>
        </w:tc>
        <w:tc>
          <w:tcPr>
            <w:tcW w:w="373" w:type="pct"/>
            <w:vAlign w:val="center"/>
          </w:tcPr>
          <w:p w14:paraId="5578D86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SD</w:t>
            </w:r>
          </w:p>
        </w:tc>
        <w:tc>
          <w:tcPr>
            <w:tcW w:w="521" w:type="pct"/>
            <w:vAlign w:val="center"/>
          </w:tcPr>
          <w:p w14:paraId="7603B440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Median</w:t>
            </w:r>
          </w:p>
        </w:tc>
        <w:tc>
          <w:tcPr>
            <w:tcW w:w="629" w:type="pct"/>
            <w:vAlign w:val="center"/>
          </w:tcPr>
          <w:p w14:paraId="3564DE1B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Minimum</w:t>
            </w:r>
          </w:p>
        </w:tc>
        <w:tc>
          <w:tcPr>
            <w:tcW w:w="648" w:type="pct"/>
            <w:vAlign w:val="center"/>
          </w:tcPr>
          <w:p w14:paraId="02025EFA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Maximum</w:t>
            </w:r>
          </w:p>
        </w:tc>
      </w:tr>
      <w:tr w14:paraId="77CC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370E4F4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Graduate role readiness</w:t>
            </w:r>
          </w:p>
        </w:tc>
        <w:tc>
          <w:tcPr>
            <w:tcW w:w="345" w:type="pct"/>
            <w:vAlign w:val="center"/>
          </w:tcPr>
          <w:p w14:paraId="26E91EF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433" w:type="pct"/>
            <w:vAlign w:val="center"/>
          </w:tcPr>
          <w:p w14:paraId="19B973B0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3.46</w:t>
            </w:r>
          </w:p>
        </w:tc>
        <w:tc>
          <w:tcPr>
            <w:tcW w:w="373" w:type="pct"/>
            <w:vAlign w:val="center"/>
          </w:tcPr>
          <w:p w14:paraId="44FED5A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0.64</w:t>
            </w:r>
          </w:p>
        </w:tc>
        <w:tc>
          <w:tcPr>
            <w:tcW w:w="521" w:type="pct"/>
            <w:vAlign w:val="center"/>
          </w:tcPr>
          <w:p w14:paraId="3A800CAD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3.50</w:t>
            </w:r>
          </w:p>
        </w:tc>
        <w:tc>
          <w:tcPr>
            <w:tcW w:w="629" w:type="pct"/>
            <w:vAlign w:val="center"/>
          </w:tcPr>
          <w:p w14:paraId="328C300A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1.80</w:t>
            </w:r>
          </w:p>
        </w:tc>
        <w:tc>
          <w:tcPr>
            <w:tcW w:w="648" w:type="pct"/>
            <w:vAlign w:val="center"/>
          </w:tcPr>
          <w:p w14:paraId="24839F1A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5.00</w:t>
            </w:r>
          </w:p>
        </w:tc>
      </w:tr>
      <w:tr w14:paraId="3F96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40A45470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Job-role fit</w:t>
            </w:r>
          </w:p>
        </w:tc>
        <w:tc>
          <w:tcPr>
            <w:tcW w:w="345" w:type="pct"/>
            <w:vAlign w:val="center"/>
          </w:tcPr>
          <w:p w14:paraId="7C9B077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433" w:type="pct"/>
            <w:vAlign w:val="center"/>
          </w:tcPr>
          <w:p w14:paraId="3B606A6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3.39</w:t>
            </w:r>
          </w:p>
        </w:tc>
        <w:tc>
          <w:tcPr>
            <w:tcW w:w="373" w:type="pct"/>
            <w:vAlign w:val="center"/>
          </w:tcPr>
          <w:p w14:paraId="3DC25C5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0.68</w:t>
            </w:r>
          </w:p>
        </w:tc>
        <w:tc>
          <w:tcPr>
            <w:tcW w:w="521" w:type="pct"/>
            <w:vAlign w:val="center"/>
          </w:tcPr>
          <w:p w14:paraId="07D3E25D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3.40</w:t>
            </w:r>
          </w:p>
        </w:tc>
        <w:tc>
          <w:tcPr>
            <w:tcW w:w="629" w:type="pct"/>
            <w:vAlign w:val="center"/>
          </w:tcPr>
          <w:p w14:paraId="6C48B7D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1.60</w:t>
            </w:r>
          </w:p>
        </w:tc>
        <w:tc>
          <w:tcPr>
            <w:tcW w:w="648" w:type="pct"/>
            <w:vAlign w:val="center"/>
          </w:tcPr>
          <w:p w14:paraId="55F1D86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5.00</w:t>
            </w:r>
          </w:p>
        </w:tc>
      </w:tr>
      <w:tr w14:paraId="7CFA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3C56842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Deployment flexibility</w:t>
            </w:r>
          </w:p>
        </w:tc>
        <w:tc>
          <w:tcPr>
            <w:tcW w:w="345" w:type="pct"/>
            <w:vAlign w:val="center"/>
          </w:tcPr>
          <w:p w14:paraId="6F0C8A7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433" w:type="pct"/>
            <w:vAlign w:val="center"/>
          </w:tcPr>
          <w:p w14:paraId="743D4C30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3.31</w:t>
            </w:r>
          </w:p>
        </w:tc>
        <w:tc>
          <w:tcPr>
            <w:tcW w:w="373" w:type="pct"/>
            <w:vAlign w:val="center"/>
          </w:tcPr>
          <w:p w14:paraId="460A61A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0.71</w:t>
            </w:r>
          </w:p>
        </w:tc>
        <w:tc>
          <w:tcPr>
            <w:tcW w:w="521" w:type="pct"/>
            <w:vAlign w:val="center"/>
          </w:tcPr>
          <w:p w14:paraId="2E691132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3.30</w:t>
            </w:r>
          </w:p>
        </w:tc>
        <w:tc>
          <w:tcPr>
            <w:tcW w:w="629" w:type="pct"/>
            <w:vAlign w:val="center"/>
          </w:tcPr>
          <w:p w14:paraId="4BFFC35F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1.40</w:t>
            </w:r>
          </w:p>
        </w:tc>
        <w:tc>
          <w:tcPr>
            <w:tcW w:w="648" w:type="pct"/>
            <w:vAlign w:val="center"/>
          </w:tcPr>
          <w:p w14:paraId="5B25F47B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4.90</w:t>
            </w:r>
          </w:p>
        </w:tc>
      </w:tr>
      <w:tr w14:paraId="5D71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59BC2D4F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Service-delivery readiness</w:t>
            </w:r>
          </w:p>
        </w:tc>
        <w:tc>
          <w:tcPr>
            <w:tcW w:w="345" w:type="pct"/>
            <w:vAlign w:val="center"/>
          </w:tcPr>
          <w:p w14:paraId="3A642DB3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433" w:type="pct"/>
            <w:vAlign w:val="center"/>
          </w:tcPr>
          <w:p w14:paraId="177A42F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3.43</w:t>
            </w:r>
          </w:p>
        </w:tc>
        <w:tc>
          <w:tcPr>
            <w:tcW w:w="373" w:type="pct"/>
            <w:vAlign w:val="center"/>
          </w:tcPr>
          <w:p w14:paraId="7DDC7343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0.62</w:t>
            </w:r>
          </w:p>
        </w:tc>
        <w:tc>
          <w:tcPr>
            <w:tcW w:w="521" w:type="pct"/>
            <w:vAlign w:val="center"/>
          </w:tcPr>
          <w:p w14:paraId="365373A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3.40</w:t>
            </w:r>
          </w:p>
        </w:tc>
        <w:tc>
          <w:tcPr>
            <w:tcW w:w="629" w:type="pct"/>
            <w:vAlign w:val="center"/>
          </w:tcPr>
          <w:p w14:paraId="70FE10C0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1.80</w:t>
            </w:r>
          </w:p>
        </w:tc>
        <w:tc>
          <w:tcPr>
            <w:tcW w:w="648" w:type="pct"/>
            <w:vAlign w:val="center"/>
          </w:tcPr>
          <w:p w14:paraId="1047ABA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5.00</w:t>
            </w:r>
          </w:p>
        </w:tc>
      </w:tr>
      <w:tr w14:paraId="21A9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456FF4D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Retention intention</w:t>
            </w:r>
          </w:p>
        </w:tc>
        <w:tc>
          <w:tcPr>
            <w:tcW w:w="345" w:type="pct"/>
            <w:vAlign w:val="center"/>
          </w:tcPr>
          <w:p w14:paraId="09B2537D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101</w:t>
            </w:r>
          </w:p>
        </w:tc>
        <w:tc>
          <w:tcPr>
            <w:tcW w:w="433" w:type="pct"/>
            <w:vAlign w:val="center"/>
          </w:tcPr>
          <w:p w14:paraId="1F7295E1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3.52</w:t>
            </w:r>
          </w:p>
        </w:tc>
        <w:tc>
          <w:tcPr>
            <w:tcW w:w="373" w:type="pct"/>
            <w:vAlign w:val="center"/>
          </w:tcPr>
          <w:p w14:paraId="7FBC4E37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0.76</w:t>
            </w:r>
          </w:p>
        </w:tc>
        <w:tc>
          <w:tcPr>
            <w:tcW w:w="521" w:type="pct"/>
            <w:vAlign w:val="center"/>
          </w:tcPr>
          <w:p w14:paraId="2A8199B2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3.60</w:t>
            </w:r>
          </w:p>
        </w:tc>
        <w:tc>
          <w:tcPr>
            <w:tcW w:w="629" w:type="pct"/>
            <w:vAlign w:val="center"/>
          </w:tcPr>
          <w:p w14:paraId="6617FF31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1.20</w:t>
            </w:r>
          </w:p>
        </w:tc>
        <w:tc>
          <w:tcPr>
            <w:tcW w:w="648" w:type="pct"/>
            <w:vAlign w:val="center"/>
          </w:tcPr>
          <w:p w14:paraId="327CAF57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5.00</w:t>
            </w:r>
          </w:p>
        </w:tc>
      </w:tr>
      <w:tr w14:paraId="65B6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5B7A68C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Employer/practitioner practical readiness</w:t>
            </w:r>
          </w:p>
        </w:tc>
        <w:tc>
          <w:tcPr>
            <w:tcW w:w="345" w:type="pct"/>
            <w:vAlign w:val="center"/>
          </w:tcPr>
          <w:p w14:paraId="3ED3044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85</w:t>
            </w:r>
          </w:p>
        </w:tc>
        <w:tc>
          <w:tcPr>
            <w:tcW w:w="433" w:type="pct"/>
            <w:vAlign w:val="center"/>
          </w:tcPr>
          <w:p w14:paraId="5061689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3.28</w:t>
            </w:r>
          </w:p>
        </w:tc>
        <w:tc>
          <w:tcPr>
            <w:tcW w:w="373" w:type="pct"/>
            <w:vAlign w:val="center"/>
          </w:tcPr>
          <w:p w14:paraId="11505298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0.73</w:t>
            </w:r>
          </w:p>
        </w:tc>
        <w:tc>
          <w:tcPr>
            <w:tcW w:w="521" w:type="pct"/>
            <w:vAlign w:val="center"/>
          </w:tcPr>
          <w:p w14:paraId="745C61C3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3.20</w:t>
            </w:r>
          </w:p>
        </w:tc>
        <w:tc>
          <w:tcPr>
            <w:tcW w:w="629" w:type="pct"/>
            <w:vAlign w:val="center"/>
          </w:tcPr>
          <w:p w14:paraId="24E4D0AF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1.40</w:t>
            </w:r>
          </w:p>
        </w:tc>
        <w:tc>
          <w:tcPr>
            <w:tcW w:w="648" w:type="pct"/>
            <w:vAlign w:val="center"/>
          </w:tcPr>
          <w:p w14:paraId="089EBA73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4.80</w:t>
            </w:r>
          </w:p>
        </w:tc>
      </w:tr>
      <w:tr w14:paraId="080D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8" w:type="pct"/>
            <w:vAlign w:val="center"/>
          </w:tcPr>
          <w:p w14:paraId="4A19E431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Skill-mix coverage index</w:t>
            </w:r>
          </w:p>
        </w:tc>
        <w:tc>
          <w:tcPr>
            <w:tcW w:w="345" w:type="pct"/>
            <w:vAlign w:val="center"/>
          </w:tcPr>
          <w:p w14:paraId="4CFA796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42</w:t>
            </w:r>
          </w:p>
        </w:tc>
        <w:tc>
          <w:tcPr>
            <w:tcW w:w="433" w:type="pct"/>
            <w:vAlign w:val="center"/>
          </w:tcPr>
          <w:p w14:paraId="4D0453D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66.2</w:t>
            </w:r>
          </w:p>
        </w:tc>
        <w:tc>
          <w:tcPr>
            <w:tcW w:w="373" w:type="pct"/>
            <w:vAlign w:val="center"/>
          </w:tcPr>
          <w:p w14:paraId="6E818FA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14.8</w:t>
            </w:r>
          </w:p>
        </w:tc>
        <w:tc>
          <w:tcPr>
            <w:tcW w:w="521" w:type="pct"/>
            <w:vAlign w:val="center"/>
          </w:tcPr>
          <w:p w14:paraId="0B48B7FA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67.5</w:t>
            </w:r>
          </w:p>
        </w:tc>
        <w:tc>
          <w:tcPr>
            <w:tcW w:w="629" w:type="pct"/>
            <w:vAlign w:val="center"/>
          </w:tcPr>
          <w:p w14:paraId="32774928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31.0</w:t>
            </w:r>
          </w:p>
        </w:tc>
        <w:tc>
          <w:tcPr>
            <w:tcW w:w="648" w:type="pct"/>
            <w:vAlign w:val="center"/>
          </w:tcPr>
          <w:p w14:paraId="01879A0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91.0</w:t>
            </w:r>
          </w:p>
        </w:tc>
      </w:tr>
    </w:tbl>
    <w:p w14:paraId="0B487082">
      <w:pPr>
        <w:pStyle w:val="3"/>
        <w:ind w:left="0" w:leftChars="0" w:firstLine="0" w:firstLineChars="0"/>
      </w:pPr>
      <w:r>
        <w:t>Supplementary Table S4. Supplementary regression results for HRH indicators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466"/>
        <w:gridCol w:w="1109"/>
        <w:gridCol w:w="930"/>
        <w:gridCol w:w="1196"/>
        <w:gridCol w:w="1015"/>
        <w:gridCol w:w="1015"/>
      </w:tblGrid>
      <w:tr w14:paraId="4E7E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35" w:type="pct"/>
            <w:vAlign w:val="center"/>
          </w:tcPr>
          <w:p w14:paraId="68889CB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Outcome</w:t>
            </w:r>
          </w:p>
        </w:tc>
        <w:tc>
          <w:tcPr>
            <w:tcW w:w="274" w:type="pct"/>
            <w:vAlign w:val="center"/>
          </w:tcPr>
          <w:p w14:paraId="100E337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N</w:t>
            </w:r>
          </w:p>
        </w:tc>
        <w:tc>
          <w:tcPr>
            <w:tcW w:w="650" w:type="pct"/>
            <w:vAlign w:val="center"/>
          </w:tcPr>
          <w:p w14:paraId="5817E0D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AI-MKG beta</w:t>
            </w:r>
          </w:p>
        </w:tc>
        <w:tc>
          <w:tcPr>
            <w:tcW w:w="545" w:type="pct"/>
            <w:vAlign w:val="center"/>
          </w:tcPr>
          <w:p w14:paraId="10285F1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AI-MKG p</w:t>
            </w:r>
          </w:p>
        </w:tc>
        <w:tc>
          <w:tcPr>
            <w:tcW w:w="701" w:type="pct"/>
            <w:vAlign w:val="center"/>
          </w:tcPr>
          <w:p w14:paraId="28728E7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Alignment beta</w:t>
            </w:r>
          </w:p>
        </w:tc>
        <w:tc>
          <w:tcPr>
            <w:tcW w:w="595" w:type="pct"/>
            <w:vAlign w:val="center"/>
          </w:tcPr>
          <w:p w14:paraId="79D8FC3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Alignment p</w:t>
            </w:r>
          </w:p>
        </w:tc>
        <w:tc>
          <w:tcPr>
            <w:tcW w:w="595" w:type="pct"/>
            <w:vAlign w:val="center"/>
          </w:tcPr>
          <w:p w14:paraId="2D14181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Adjusted R2</w:t>
            </w:r>
          </w:p>
        </w:tc>
      </w:tr>
      <w:tr w14:paraId="1E636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263FA7C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Graduate role readiness</w:t>
            </w:r>
          </w:p>
        </w:tc>
        <w:tc>
          <w:tcPr>
            <w:tcW w:w="274" w:type="pct"/>
            <w:vAlign w:val="center"/>
          </w:tcPr>
          <w:p w14:paraId="7EDFEE1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650" w:type="pct"/>
            <w:vAlign w:val="center"/>
          </w:tcPr>
          <w:p w14:paraId="703E0F1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0.18</w:t>
            </w:r>
          </w:p>
        </w:tc>
        <w:tc>
          <w:tcPr>
            <w:tcW w:w="545" w:type="pct"/>
            <w:vAlign w:val="center"/>
          </w:tcPr>
          <w:p w14:paraId="7475D2E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0.004</w:t>
            </w:r>
          </w:p>
        </w:tc>
        <w:tc>
          <w:tcPr>
            <w:tcW w:w="701" w:type="pct"/>
            <w:vAlign w:val="center"/>
          </w:tcPr>
          <w:p w14:paraId="76C56DD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0.41</w:t>
            </w:r>
          </w:p>
        </w:tc>
        <w:tc>
          <w:tcPr>
            <w:tcW w:w="595" w:type="pct"/>
            <w:vAlign w:val="center"/>
          </w:tcPr>
          <w:p w14:paraId="02B445E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6B87268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0.36</w:t>
            </w:r>
          </w:p>
        </w:tc>
      </w:tr>
      <w:tr w14:paraId="05CF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5488AF7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Job-role fit</w:t>
            </w:r>
          </w:p>
        </w:tc>
        <w:tc>
          <w:tcPr>
            <w:tcW w:w="274" w:type="pct"/>
            <w:vAlign w:val="center"/>
          </w:tcPr>
          <w:p w14:paraId="7B639DB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650" w:type="pct"/>
            <w:vAlign w:val="center"/>
          </w:tcPr>
          <w:p w14:paraId="2E6E2E3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0.12</w:t>
            </w:r>
          </w:p>
        </w:tc>
        <w:tc>
          <w:tcPr>
            <w:tcW w:w="545" w:type="pct"/>
            <w:vAlign w:val="center"/>
          </w:tcPr>
          <w:p w14:paraId="67C74E8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0.041</w:t>
            </w:r>
          </w:p>
        </w:tc>
        <w:tc>
          <w:tcPr>
            <w:tcW w:w="701" w:type="pct"/>
            <w:vAlign w:val="center"/>
          </w:tcPr>
          <w:p w14:paraId="60E26D1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0.46</w:t>
            </w:r>
          </w:p>
        </w:tc>
        <w:tc>
          <w:tcPr>
            <w:tcW w:w="595" w:type="pct"/>
            <w:vAlign w:val="center"/>
          </w:tcPr>
          <w:p w14:paraId="513EA48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2BA393E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0.34</w:t>
            </w:r>
          </w:p>
        </w:tc>
      </w:tr>
      <w:tr w14:paraId="2222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5417E58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Skill-mix coverage index</w:t>
            </w:r>
          </w:p>
        </w:tc>
        <w:tc>
          <w:tcPr>
            <w:tcW w:w="274" w:type="pct"/>
            <w:vAlign w:val="center"/>
          </w:tcPr>
          <w:p w14:paraId="58FD6B8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42</w:t>
            </w:r>
          </w:p>
        </w:tc>
        <w:tc>
          <w:tcPr>
            <w:tcW w:w="650" w:type="pct"/>
            <w:vAlign w:val="center"/>
          </w:tcPr>
          <w:p w14:paraId="34003BA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0.16</w:t>
            </w:r>
          </w:p>
        </w:tc>
        <w:tc>
          <w:tcPr>
            <w:tcW w:w="545" w:type="pct"/>
            <w:vAlign w:val="center"/>
          </w:tcPr>
          <w:p w14:paraId="67D7B04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0.013</w:t>
            </w:r>
          </w:p>
        </w:tc>
        <w:tc>
          <w:tcPr>
            <w:tcW w:w="701" w:type="pct"/>
            <w:vAlign w:val="center"/>
          </w:tcPr>
          <w:p w14:paraId="049BC4F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0.38</w:t>
            </w:r>
          </w:p>
        </w:tc>
        <w:tc>
          <w:tcPr>
            <w:tcW w:w="595" w:type="pct"/>
            <w:vAlign w:val="center"/>
          </w:tcPr>
          <w:p w14:paraId="1C1D5FC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69C1F3C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0.30</w:t>
            </w:r>
          </w:p>
        </w:tc>
      </w:tr>
      <w:tr w14:paraId="1F70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25E59F7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Deployment flexibility</w:t>
            </w:r>
          </w:p>
        </w:tc>
        <w:tc>
          <w:tcPr>
            <w:tcW w:w="274" w:type="pct"/>
            <w:vAlign w:val="center"/>
          </w:tcPr>
          <w:p w14:paraId="094B928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650" w:type="pct"/>
            <w:vAlign w:val="center"/>
          </w:tcPr>
          <w:p w14:paraId="5DAFB7B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0.14</w:t>
            </w:r>
          </w:p>
        </w:tc>
        <w:tc>
          <w:tcPr>
            <w:tcW w:w="545" w:type="pct"/>
            <w:vAlign w:val="center"/>
          </w:tcPr>
          <w:p w14:paraId="5433289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0.022</w:t>
            </w:r>
          </w:p>
        </w:tc>
        <w:tc>
          <w:tcPr>
            <w:tcW w:w="701" w:type="pct"/>
            <w:vAlign w:val="center"/>
          </w:tcPr>
          <w:p w14:paraId="075EA78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0.35</w:t>
            </w:r>
          </w:p>
        </w:tc>
        <w:tc>
          <w:tcPr>
            <w:tcW w:w="595" w:type="pct"/>
            <w:vAlign w:val="center"/>
          </w:tcPr>
          <w:p w14:paraId="1834F40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390A59B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0.27</w:t>
            </w:r>
          </w:p>
        </w:tc>
      </w:tr>
      <w:tr w14:paraId="7015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073E083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Service-delivery readiness</w:t>
            </w:r>
          </w:p>
        </w:tc>
        <w:tc>
          <w:tcPr>
            <w:tcW w:w="274" w:type="pct"/>
            <w:vAlign w:val="center"/>
          </w:tcPr>
          <w:p w14:paraId="1003B3E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250</w:t>
            </w:r>
          </w:p>
        </w:tc>
        <w:tc>
          <w:tcPr>
            <w:tcW w:w="650" w:type="pct"/>
            <w:vAlign w:val="center"/>
          </w:tcPr>
          <w:p w14:paraId="53A42F1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0.15</w:t>
            </w:r>
          </w:p>
        </w:tc>
        <w:tc>
          <w:tcPr>
            <w:tcW w:w="545" w:type="pct"/>
            <w:vAlign w:val="center"/>
          </w:tcPr>
          <w:p w14:paraId="720D92A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0.014</w:t>
            </w:r>
          </w:p>
        </w:tc>
        <w:tc>
          <w:tcPr>
            <w:tcW w:w="701" w:type="pct"/>
            <w:vAlign w:val="center"/>
          </w:tcPr>
          <w:p w14:paraId="4DB0833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0.43</w:t>
            </w:r>
          </w:p>
        </w:tc>
        <w:tc>
          <w:tcPr>
            <w:tcW w:w="595" w:type="pct"/>
            <w:vAlign w:val="center"/>
          </w:tcPr>
          <w:p w14:paraId="0509102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6B92BF2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0.33</w:t>
            </w:r>
          </w:p>
        </w:tc>
      </w:tr>
      <w:tr w14:paraId="25F8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0F2EEBA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Retention intention</w:t>
            </w:r>
          </w:p>
        </w:tc>
        <w:tc>
          <w:tcPr>
            <w:tcW w:w="274" w:type="pct"/>
            <w:vAlign w:val="center"/>
          </w:tcPr>
          <w:p w14:paraId="7F3835B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101</w:t>
            </w:r>
          </w:p>
        </w:tc>
        <w:tc>
          <w:tcPr>
            <w:tcW w:w="650" w:type="pct"/>
            <w:vAlign w:val="center"/>
          </w:tcPr>
          <w:p w14:paraId="370C808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0.08</w:t>
            </w:r>
          </w:p>
        </w:tc>
        <w:tc>
          <w:tcPr>
            <w:tcW w:w="545" w:type="pct"/>
            <w:vAlign w:val="center"/>
          </w:tcPr>
          <w:p w14:paraId="1AEE0B4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0.274</w:t>
            </w:r>
          </w:p>
        </w:tc>
        <w:tc>
          <w:tcPr>
            <w:tcW w:w="701" w:type="pct"/>
            <w:vAlign w:val="center"/>
          </w:tcPr>
          <w:p w14:paraId="7EB5CCF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0.27</w:t>
            </w:r>
          </w:p>
        </w:tc>
        <w:tc>
          <w:tcPr>
            <w:tcW w:w="595" w:type="pct"/>
            <w:vAlign w:val="center"/>
          </w:tcPr>
          <w:p w14:paraId="08D85DF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6116295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0.18</w:t>
            </w:r>
          </w:p>
        </w:tc>
      </w:tr>
      <w:tr w14:paraId="52D7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35" w:type="pct"/>
            <w:vAlign w:val="center"/>
          </w:tcPr>
          <w:p w14:paraId="6A4CB9A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Employer/practitioner practical readiness</w:t>
            </w:r>
          </w:p>
        </w:tc>
        <w:tc>
          <w:tcPr>
            <w:tcW w:w="274" w:type="pct"/>
            <w:vAlign w:val="center"/>
          </w:tcPr>
          <w:p w14:paraId="3B1F798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85</w:t>
            </w:r>
          </w:p>
        </w:tc>
        <w:tc>
          <w:tcPr>
            <w:tcW w:w="650" w:type="pct"/>
            <w:vAlign w:val="center"/>
          </w:tcPr>
          <w:p w14:paraId="2070CC0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0.11</w:t>
            </w:r>
          </w:p>
        </w:tc>
        <w:tc>
          <w:tcPr>
            <w:tcW w:w="545" w:type="pct"/>
            <w:vAlign w:val="center"/>
          </w:tcPr>
          <w:p w14:paraId="57713C2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0.162</w:t>
            </w:r>
          </w:p>
        </w:tc>
        <w:tc>
          <w:tcPr>
            <w:tcW w:w="701" w:type="pct"/>
            <w:vAlign w:val="center"/>
          </w:tcPr>
          <w:p w14:paraId="6FA3D55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0.39</w:t>
            </w:r>
          </w:p>
        </w:tc>
        <w:tc>
          <w:tcPr>
            <w:tcW w:w="595" w:type="pct"/>
            <w:vAlign w:val="center"/>
          </w:tcPr>
          <w:p w14:paraId="289FF04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&lt;0.001</w:t>
            </w:r>
          </w:p>
        </w:tc>
        <w:tc>
          <w:tcPr>
            <w:tcW w:w="595" w:type="pct"/>
            <w:vAlign w:val="center"/>
          </w:tcPr>
          <w:p w14:paraId="25F8A60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0.29</w:t>
            </w:r>
          </w:p>
        </w:tc>
      </w:tr>
    </w:tbl>
    <w:p w14:paraId="4BDEC605">
      <w:pPr>
        <w:pStyle w:val="3"/>
        <w:ind w:left="0" w:leftChars="0" w:firstLine="0" w:firstLineChars="0"/>
      </w:pPr>
      <w:r>
        <w:t>Supplementary Table S5. AI-MKG graph structure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3143"/>
        <w:gridCol w:w="634"/>
        <w:gridCol w:w="2710"/>
      </w:tblGrid>
      <w:tr w14:paraId="4A9F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95" w:type="pct"/>
            <w:vAlign w:val="center"/>
          </w:tcPr>
          <w:p w14:paraId="559DAFB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Graph layer</w:t>
            </w:r>
          </w:p>
        </w:tc>
        <w:tc>
          <w:tcPr>
            <w:tcW w:w="1845" w:type="pct"/>
            <w:vAlign w:val="center"/>
          </w:tcPr>
          <w:p w14:paraId="7A8C2DA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Primary data source</w:t>
            </w:r>
          </w:p>
        </w:tc>
        <w:tc>
          <w:tcPr>
            <w:tcW w:w="366" w:type="pct"/>
            <w:vAlign w:val="center"/>
          </w:tcPr>
          <w:p w14:paraId="57A76B3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Nodes</w:t>
            </w:r>
          </w:p>
        </w:tc>
        <w:tc>
          <w:tcPr>
            <w:tcW w:w="1591" w:type="pct"/>
            <w:vAlign w:val="center"/>
          </w:tcPr>
          <w:p w14:paraId="5AEAF50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Example relationship</w:t>
            </w:r>
          </w:p>
        </w:tc>
      </w:tr>
      <w:tr w14:paraId="697C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53BD6CC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Knowledge concepts</w:t>
            </w:r>
          </w:p>
        </w:tc>
        <w:tc>
          <w:tcPr>
            <w:tcW w:w="1845" w:type="pct"/>
            <w:vAlign w:val="center"/>
          </w:tcPr>
          <w:p w14:paraId="1D1DAAE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Course syllabi and teaching resources</w:t>
            </w:r>
          </w:p>
        </w:tc>
        <w:tc>
          <w:tcPr>
            <w:tcW w:w="366" w:type="pct"/>
            <w:vAlign w:val="center"/>
          </w:tcPr>
          <w:p w14:paraId="1D0CE94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1248</w:t>
            </w:r>
          </w:p>
        </w:tc>
        <w:tc>
          <w:tcPr>
            <w:tcW w:w="1591" w:type="pct"/>
            <w:vAlign w:val="center"/>
          </w:tcPr>
          <w:p w14:paraId="2BDFF91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Concept prerequisite_of concept</w:t>
            </w:r>
          </w:p>
        </w:tc>
      </w:tr>
      <w:tr w14:paraId="12F5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2AF38A6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Course modules</w:t>
            </w:r>
          </w:p>
        </w:tc>
        <w:tc>
          <w:tcPr>
            <w:tcW w:w="1845" w:type="pct"/>
            <w:vAlign w:val="center"/>
          </w:tcPr>
          <w:p w14:paraId="1D880BD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42 course syllabi</w:t>
            </w:r>
          </w:p>
        </w:tc>
        <w:tc>
          <w:tcPr>
            <w:tcW w:w="366" w:type="pct"/>
            <w:vAlign w:val="center"/>
          </w:tcPr>
          <w:p w14:paraId="73349C4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186</w:t>
            </w:r>
          </w:p>
        </w:tc>
        <w:tc>
          <w:tcPr>
            <w:tcW w:w="1591" w:type="pct"/>
            <w:vAlign w:val="center"/>
          </w:tcPr>
          <w:p w14:paraId="7A03B0C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Course teaches knowledge concept</w:t>
            </w:r>
          </w:p>
        </w:tc>
      </w:tr>
      <w:tr w14:paraId="452B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462BDDE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Competency standards</w:t>
            </w:r>
          </w:p>
        </w:tc>
        <w:tc>
          <w:tcPr>
            <w:tcW w:w="1845" w:type="pct"/>
            <w:vAlign w:val="center"/>
          </w:tcPr>
          <w:p w14:paraId="68D8B08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18 competency or occupational-standard documents</w:t>
            </w:r>
          </w:p>
        </w:tc>
        <w:tc>
          <w:tcPr>
            <w:tcW w:w="366" w:type="pct"/>
            <w:vAlign w:val="center"/>
          </w:tcPr>
          <w:p w14:paraId="58F9FBC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58</w:t>
            </w:r>
          </w:p>
        </w:tc>
        <w:tc>
          <w:tcPr>
            <w:tcW w:w="1591" w:type="pct"/>
            <w:vAlign w:val="center"/>
          </w:tcPr>
          <w:p w14:paraId="69BCFB4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Competency requires task</w:t>
            </w:r>
          </w:p>
        </w:tc>
      </w:tr>
      <w:tr w14:paraId="583A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773A292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Practical service tasks</w:t>
            </w:r>
          </w:p>
        </w:tc>
        <w:tc>
          <w:tcPr>
            <w:tcW w:w="1845" w:type="pct"/>
            <w:vAlign w:val="center"/>
          </w:tcPr>
          <w:p w14:paraId="0244E4A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64 practical training protocols and 126 job descriptions</w:t>
            </w:r>
          </w:p>
        </w:tc>
        <w:tc>
          <w:tcPr>
            <w:tcW w:w="366" w:type="pct"/>
            <w:vAlign w:val="center"/>
          </w:tcPr>
          <w:p w14:paraId="354065C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96</w:t>
            </w:r>
          </w:p>
        </w:tc>
        <w:tc>
          <w:tcPr>
            <w:tcW w:w="1591" w:type="pct"/>
            <w:vAlign w:val="center"/>
          </w:tcPr>
          <w:p w14:paraId="07E4F5F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Task maps_to competency</w:t>
            </w:r>
          </w:p>
        </w:tc>
      </w:tr>
      <w:tr w14:paraId="0E75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569A707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Occupational roles</w:t>
            </w:r>
          </w:p>
        </w:tc>
        <w:tc>
          <w:tcPr>
            <w:tcW w:w="1845" w:type="pct"/>
            <w:vAlign w:val="center"/>
          </w:tcPr>
          <w:p w14:paraId="263DBD0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126 smart health job descriptions</w:t>
            </w:r>
          </w:p>
        </w:tc>
        <w:tc>
          <w:tcPr>
            <w:tcW w:w="366" w:type="pct"/>
            <w:vAlign w:val="center"/>
          </w:tcPr>
          <w:p w14:paraId="5FA2490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32</w:t>
            </w:r>
          </w:p>
        </w:tc>
        <w:tc>
          <w:tcPr>
            <w:tcW w:w="1591" w:type="pct"/>
            <w:vAlign w:val="center"/>
          </w:tcPr>
          <w:p w14:paraId="7700906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Role requires competency</w:t>
            </w:r>
          </w:p>
        </w:tc>
      </w:tr>
      <w:tr w14:paraId="2BFE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435E872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Assessment and training resources</w:t>
            </w:r>
          </w:p>
        </w:tc>
        <w:tc>
          <w:tcPr>
            <w:tcW w:w="1845" w:type="pct"/>
            <w:vAlign w:val="center"/>
          </w:tcPr>
          <w:p w14:paraId="7CFDA59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312 assessment tasks and 110 training resources</w:t>
            </w:r>
          </w:p>
        </w:tc>
        <w:tc>
          <w:tcPr>
            <w:tcW w:w="366" w:type="pct"/>
            <w:vAlign w:val="center"/>
          </w:tcPr>
          <w:p w14:paraId="073575A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422</w:t>
            </w:r>
          </w:p>
        </w:tc>
        <w:tc>
          <w:tcPr>
            <w:tcW w:w="1591" w:type="pct"/>
            <w:vAlign w:val="center"/>
          </w:tcPr>
          <w:p w14:paraId="0302869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Assessment assesses competency</w:t>
            </w:r>
          </w:p>
        </w:tc>
      </w:tr>
      <w:tr w14:paraId="1668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6CBAC97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Policy and governance elements</w:t>
            </w:r>
          </w:p>
        </w:tc>
        <w:tc>
          <w:tcPr>
            <w:tcW w:w="1845" w:type="pct"/>
            <w:vAlign w:val="center"/>
          </w:tcPr>
          <w:p w14:paraId="7343EF1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11 policy or institutional documents</w:t>
            </w:r>
          </w:p>
        </w:tc>
        <w:tc>
          <w:tcPr>
            <w:tcW w:w="366" w:type="pct"/>
            <w:vAlign w:val="center"/>
          </w:tcPr>
          <w:p w14:paraId="36853D5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41</w:t>
            </w:r>
          </w:p>
        </w:tc>
        <w:tc>
          <w:tcPr>
            <w:tcW w:w="1591" w:type="pct"/>
            <w:vAlign w:val="center"/>
          </w:tcPr>
          <w:p w14:paraId="1621D48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Policy updates competency standard</w:t>
            </w:r>
          </w:p>
        </w:tc>
      </w:tr>
      <w:tr w14:paraId="22C7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5" w:type="pct"/>
            <w:vAlign w:val="center"/>
          </w:tcPr>
          <w:p w14:paraId="64F5EE8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Total</w:t>
            </w:r>
          </w:p>
        </w:tc>
        <w:tc>
          <w:tcPr>
            <w:tcW w:w="1845" w:type="pct"/>
            <w:vAlign w:val="center"/>
          </w:tcPr>
          <w:p w14:paraId="0537240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All sources</w:t>
            </w:r>
          </w:p>
        </w:tc>
        <w:tc>
          <w:tcPr>
            <w:tcW w:w="366" w:type="pct"/>
            <w:vAlign w:val="center"/>
          </w:tcPr>
          <w:p w14:paraId="40D4BAB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2083</w:t>
            </w:r>
          </w:p>
        </w:tc>
        <w:tc>
          <w:tcPr>
            <w:tcW w:w="1591" w:type="pct"/>
            <w:vAlign w:val="center"/>
          </w:tcPr>
          <w:p w14:paraId="1F525A8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5,734 total edges across seven relationship types</w:t>
            </w:r>
          </w:p>
        </w:tc>
      </w:tr>
    </w:tbl>
    <w:p w14:paraId="1DDA02E7">
      <w:pPr>
        <w:pStyle w:val="3"/>
        <w:ind w:left="0" w:leftChars="0" w:firstLine="0" w:firstLineChars="0"/>
      </w:pPr>
      <w:r>
        <w:t>Supplementary Table S6. AI-MKG expert validation and pilot evaluation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023"/>
        <w:gridCol w:w="2501"/>
        <w:gridCol w:w="3152"/>
      </w:tblGrid>
      <w:tr w14:paraId="3179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83" w:type="pct"/>
            <w:vAlign w:val="center"/>
          </w:tcPr>
          <w:p w14:paraId="28DC27F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Evaluation metric</w:t>
            </w:r>
          </w:p>
        </w:tc>
        <w:tc>
          <w:tcPr>
            <w:tcW w:w="600" w:type="pct"/>
            <w:vAlign w:val="center"/>
          </w:tcPr>
          <w:p w14:paraId="11793C0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Result</w:t>
            </w:r>
          </w:p>
        </w:tc>
        <w:tc>
          <w:tcPr>
            <w:tcW w:w="1467" w:type="pct"/>
            <w:vAlign w:val="center"/>
          </w:tcPr>
          <w:p w14:paraId="22F7D0F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Method or denominator</w:t>
            </w:r>
          </w:p>
        </w:tc>
        <w:tc>
          <w:tcPr>
            <w:tcW w:w="1849" w:type="pct"/>
            <w:vAlign w:val="center"/>
          </w:tcPr>
          <w:p w14:paraId="738AC6B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Interpretation</w:t>
            </w:r>
          </w:p>
        </w:tc>
      </w:tr>
      <w:tr w14:paraId="60AE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52A3B2D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Triple precision</w:t>
            </w:r>
          </w:p>
        </w:tc>
        <w:tc>
          <w:tcPr>
            <w:tcW w:w="600" w:type="pct"/>
            <w:vAlign w:val="center"/>
          </w:tcPr>
          <w:p w14:paraId="202CAB3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87.9%</w:t>
            </w:r>
          </w:p>
        </w:tc>
        <w:tc>
          <w:tcPr>
            <w:tcW w:w="1467" w:type="pct"/>
            <w:vAlign w:val="center"/>
          </w:tcPr>
          <w:p w14:paraId="09A0598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369 correct triples / 420 sampled triples</w:t>
            </w:r>
          </w:p>
        </w:tc>
        <w:tc>
          <w:tcPr>
            <w:tcW w:w="1849" w:type="pct"/>
            <w:vAlign w:val="center"/>
          </w:tcPr>
          <w:p w14:paraId="021FF87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Most sampled graph relations were expert-verified</w:t>
            </w:r>
          </w:p>
        </w:tc>
      </w:tr>
      <w:tr w14:paraId="5638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6E2C1E7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Relation recall</w:t>
            </w:r>
          </w:p>
        </w:tc>
        <w:tc>
          <w:tcPr>
            <w:tcW w:w="600" w:type="pct"/>
            <w:vAlign w:val="center"/>
          </w:tcPr>
          <w:p w14:paraId="043A14C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75.8%</w:t>
            </w:r>
          </w:p>
        </w:tc>
        <w:tc>
          <w:tcPr>
            <w:tcW w:w="1467" w:type="pct"/>
            <w:vAlign w:val="center"/>
          </w:tcPr>
          <w:p w14:paraId="1336B12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91 present relations / 120 expert-specified essential relations</w:t>
            </w:r>
          </w:p>
        </w:tc>
        <w:tc>
          <w:tcPr>
            <w:tcW w:w="1849" w:type="pct"/>
            <w:vAlign w:val="center"/>
          </w:tcPr>
          <w:p w14:paraId="72FB12E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The graph captured most essential curriculum-task-competency links</w:t>
            </w:r>
          </w:p>
        </w:tc>
      </w:tr>
      <w:tr w14:paraId="7A8D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6A4859F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F1 score</w:t>
            </w:r>
          </w:p>
        </w:tc>
        <w:tc>
          <w:tcPr>
            <w:tcW w:w="600" w:type="pct"/>
            <w:vAlign w:val="center"/>
          </w:tcPr>
          <w:p w14:paraId="08EC4F6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81.4%</w:t>
            </w:r>
          </w:p>
        </w:tc>
        <w:tc>
          <w:tcPr>
            <w:tcW w:w="1467" w:type="pct"/>
            <w:vAlign w:val="center"/>
          </w:tcPr>
          <w:p w14:paraId="203876C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Harmonic mean of precision and recall</w:t>
            </w:r>
          </w:p>
        </w:tc>
        <w:tc>
          <w:tcPr>
            <w:tcW w:w="1849" w:type="pct"/>
            <w:vAlign w:val="center"/>
          </w:tcPr>
          <w:p w14:paraId="7AEE7CA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Acceptable proof-of-concept graph quality</w:t>
            </w:r>
          </w:p>
        </w:tc>
      </w:tr>
      <w:tr w14:paraId="46AB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5521E3C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Entity normalization accuracy</w:t>
            </w:r>
          </w:p>
        </w:tc>
        <w:tc>
          <w:tcPr>
            <w:tcW w:w="600" w:type="pct"/>
            <w:vAlign w:val="center"/>
          </w:tcPr>
          <w:p w14:paraId="27EDB7E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91.6%</w:t>
            </w:r>
          </w:p>
        </w:tc>
        <w:tc>
          <w:tcPr>
            <w:tcW w:w="1467" w:type="pct"/>
            <w:vAlign w:val="center"/>
          </w:tcPr>
          <w:p w14:paraId="2AB5818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572 correctly normalized entities / 624 reviewed entities</w:t>
            </w:r>
          </w:p>
        </w:tc>
        <w:tc>
          <w:tcPr>
            <w:tcW w:w="1849" w:type="pct"/>
            <w:vAlign w:val="center"/>
          </w:tcPr>
          <w:p w14:paraId="13F15A5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Similar course, task, and competency labels were usually merged correctly</w:t>
            </w:r>
          </w:p>
        </w:tc>
      </w:tr>
      <w:tr w14:paraId="5AD2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731021F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Expert agreement</w:t>
            </w:r>
          </w:p>
        </w:tc>
        <w:tc>
          <w:tcPr>
            <w:tcW w:w="600" w:type="pct"/>
            <w:vAlign w:val="center"/>
          </w:tcPr>
          <w:p w14:paraId="6B06E22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kappa = 0.78</w:t>
            </w:r>
          </w:p>
        </w:tc>
        <w:tc>
          <w:tcPr>
            <w:tcW w:w="1467" w:type="pct"/>
            <w:vAlign w:val="center"/>
          </w:tcPr>
          <w:p w14:paraId="4C8C1B7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12 experts, role-competency mapping task</w:t>
            </w:r>
          </w:p>
        </w:tc>
        <w:tc>
          <w:tcPr>
            <w:tcW w:w="1849" w:type="pct"/>
            <w:vAlign w:val="center"/>
          </w:tcPr>
          <w:p w14:paraId="62CEEC5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Substantial agreement</w:t>
            </w:r>
          </w:p>
        </w:tc>
      </w:tr>
      <w:tr w14:paraId="3325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4EB9264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System Usability Scale</w:t>
            </w:r>
          </w:p>
        </w:tc>
        <w:tc>
          <w:tcPr>
            <w:tcW w:w="600" w:type="pct"/>
            <w:vAlign w:val="center"/>
          </w:tcPr>
          <w:p w14:paraId="11BD134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78.6 +/- 8.9</w:t>
            </w:r>
          </w:p>
        </w:tc>
        <w:tc>
          <w:tcPr>
            <w:tcW w:w="1467" w:type="pct"/>
            <w:vAlign w:val="center"/>
          </w:tcPr>
          <w:p w14:paraId="29D8D04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38 pilot users</w:t>
            </w:r>
          </w:p>
        </w:tc>
        <w:tc>
          <w:tcPr>
            <w:tcW w:w="1849" w:type="pct"/>
            <w:vAlign w:val="center"/>
          </w:tcPr>
          <w:p w14:paraId="5CF1750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Good perceived usability</w:t>
            </w:r>
          </w:p>
        </w:tc>
      </w:tr>
      <w:tr w14:paraId="5653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4255F64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Curriculum-gap identification time</w:t>
            </w:r>
          </w:p>
        </w:tc>
        <w:tc>
          <w:tcPr>
            <w:tcW w:w="600" w:type="pct"/>
            <w:vAlign w:val="center"/>
          </w:tcPr>
          <w:p w14:paraId="0DA6CE7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41.2 to 26.5 minutes</w:t>
            </w:r>
          </w:p>
        </w:tc>
        <w:tc>
          <w:tcPr>
            <w:tcW w:w="1467" w:type="pct"/>
            <w:vAlign w:val="center"/>
          </w:tcPr>
          <w:p w14:paraId="0674A4C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Paired pilot task, p &lt; 0.001</w:t>
            </w:r>
          </w:p>
        </w:tc>
        <w:tc>
          <w:tcPr>
            <w:tcW w:w="1849" w:type="pct"/>
            <w:vAlign w:val="center"/>
          </w:tcPr>
          <w:p w14:paraId="6885FC2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35.7% reduction in review time</w:t>
            </w:r>
          </w:p>
        </w:tc>
      </w:tr>
      <w:tr w14:paraId="366E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34F7BF9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Gaps identified per curriculum review</w:t>
            </w:r>
          </w:p>
        </w:tc>
        <w:tc>
          <w:tcPr>
            <w:tcW w:w="600" w:type="pct"/>
            <w:vAlign w:val="center"/>
          </w:tcPr>
          <w:p w14:paraId="52D1AB8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5.8 to 9.4 gaps</w:t>
            </w:r>
          </w:p>
        </w:tc>
        <w:tc>
          <w:tcPr>
            <w:tcW w:w="1467" w:type="pct"/>
            <w:vAlign w:val="center"/>
          </w:tcPr>
          <w:p w14:paraId="19AFDDE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Paired pilot task, p &lt; 0.001</w:t>
            </w:r>
          </w:p>
        </w:tc>
        <w:tc>
          <w:tcPr>
            <w:tcW w:w="1849" w:type="pct"/>
            <w:vAlign w:val="center"/>
          </w:tcPr>
          <w:p w14:paraId="6206F8B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More curriculum-workforce gaps identified</w:t>
            </w:r>
          </w:p>
        </w:tc>
      </w:tr>
      <w:tr w14:paraId="7B4C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0EE1D3C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Accepted alignment recommendations</w:t>
            </w:r>
          </w:p>
        </w:tc>
        <w:tc>
          <w:tcPr>
            <w:tcW w:w="600" w:type="pct"/>
            <w:vAlign w:val="center"/>
          </w:tcPr>
          <w:p w14:paraId="5844E97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72.4%</w:t>
            </w:r>
          </w:p>
        </w:tc>
        <w:tc>
          <w:tcPr>
            <w:tcW w:w="1467" w:type="pct"/>
            <w:vAlign w:val="center"/>
          </w:tcPr>
          <w:p w14:paraId="7DD45D70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186 accepted recommendations / 257 generated recommendations</w:t>
            </w:r>
          </w:p>
        </w:tc>
        <w:tc>
          <w:tcPr>
            <w:tcW w:w="1849" w:type="pct"/>
            <w:vAlign w:val="center"/>
          </w:tcPr>
          <w:p w14:paraId="0444B0E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Most recommendations were considered actionable</w:t>
            </w:r>
          </w:p>
        </w:tc>
      </w:tr>
      <w:tr w14:paraId="6E9D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3" w:type="pct"/>
            <w:vAlign w:val="center"/>
          </w:tcPr>
          <w:p w14:paraId="1EFEEF9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Planning usefulness rating</w:t>
            </w:r>
          </w:p>
        </w:tc>
        <w:tc>
          <w:tcPr>
            <w:tcW w:w="600" w:type="pct"/>
            <w:vAlign w:val="center"/>
          </w:tcPr>
          <w:p w14:paraId="0C6CF02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4.12 +/- 0.61</w:t>
            </w:r>
          </w:p>
        </w:tc>
        <w:tc>
          <w:tcPr>
            <w:tcW w:w="1467" w:type="pct"/>
            <w:vAlign w:val="center"/>
          </w:tcPr>
          <w:p w14:paraId="777A610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Five-point scale, 38 pilot users</w:t>
            </w:r>
          </w:p>
        </w:tc>
        <w:tc>
          <w:tcPr>
            <w:tcW w:w="1849" w:type="pct"/>
            <w:vAlign w:val="center"/>
          </w:tcPr>
          <w:p w14:paraId="7EC836E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Users viewed the graph as useful for planning</w:t>
            </w:r>
          </w:p>
        </w:tc>
      </w:tr>
    </w:tbl>
    <w:p w14:paraId="5DE57864">
      <w:pPr>
        <w:pStyle w:val="3"/>
        <w:ind w:left="0" w:leftChars="0" w:firstLine="0" w:firstLineChars="0"/>
      </w:pPr>
      <w:r>
        <w:t>Supplementary Table S7. Supplementary content-validity evidence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683"/>
        <w:gridCol w:w="842"/>
        <w:gridCol w:w="871"/>
        <w:gridCol w:w="3731"/>
      </w:tblGrid>
      <w:tr w14:paraId="680B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6" w:type="pct"/>
            <w:vAlign w:val="center"/>
          </w:tcPr>
          <w:p w14:paraId="3799792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Construct</w:t>
            </w:r>
          </w:p>
        </w:tc>
        <w:tc>
          <w:tcPr>
            <w:tcW w:w="377" w:type="pct"/>
            <w:vAlign w:val="center"/>
          </w:tcPr>
          <w:p w14:paraId="59DEAE1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Experts</w:t>
            </w:r>
          </w:p>
        </w:tc>
        <w:tc>
          <w:tcPr>
            <w:tcW w:w="505" w:type="pct"/>
            <w:vAlign w:val="center"/>
          </w:tcPr>
          <w:p w14:paraId="54BD26C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I-CVI range</w:t>
            </w:r>
          </w:p>
        </w:tc>
        <w:tc>
          <w:tcPr>
            <w:tcW w:w="501" w:type="pct"/>
            <w:vAlign w:val="center"/>
          </w:tcPr>
          <w:p w14:paraId="0944D9E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S-CVI/Ave</w:t>
            </w:r>
          </w:p>
        </w:tc>
        <w:tc>
          <w:tcPr>
            <w:tcW w:w="2199" w:type="pct"/>
            <w:vAlign w:val="center"/>
          </w:tcPr>
          <w:p w14:paraId="7369D32A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4"/>
              </w:rPr>
            </w:pPr>
            <w:r>
              <w:rPr>
                <w:rFonts w:ascii="Times New Roman" w:eastAsia="宋体"/>
                <w:b/>
                <w:sz w:val="14"/>
              </w:rPr>
              <w:t>Decision</w:t>
            </w:r>
          </w:p>
        </w:tc>
      </w:tr>
      <w:tr w14:paraId="29F3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6" w:type="pct"/>
            <w:vAlign w:val="center"/>
          </w:tcPr>
          <w:p w14:paraId="00327CE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Perceived AI-MKG support</w:t>
            </w:r>
          </w:p>
        </w:tc>
        <w:tc>
          <w:tcPr>
            <w:tcW w:w="377" w:type="pct"/>
            <w:vAlign w:val="center"/>
          </w:tcPr>
          <w:p w14:paraId="54CECFB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12</w:t>
            </w:r>
          </w:p>
        </w:tc>
        <w:tc>
          <w:tcPr>
            <w:tcW w:w="505" w:type="pct"/>
            <w:vAlign w:val="center"/>
          </w:tcPr>
          <w:p w14:paraId="21DC8651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0.83-1.00</w:t>
            </w:r>
          </w:p>
        </w:tc>
        <w:tc>
          <w:tcPr>
            <w:tcW w:w="501" w:type="pct"/>
            <w:vAlign w:val="center"/>
          </w:tcPr>
          <w:p w14:paraId="16ECB3F4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0.93</w:t>
            </w:r>
          </w:p>
        </w:tc>
        <w:tc>
          <w:tcPr>
            <w:tcW w:w="2199" w:type="pct"/>
            <w:vAlign w:val="center"/>
          </w:tcPr>
          <w:p w14:paraId="787A75A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Retain all five items</w:t>
            </w:r>
          </w:p>
        </w:tc>
      </w:tr>
      <w:tr w14:paraId="0E64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6" w:type="pct"/>
            <w:vAlign w:val="center"/>
          </w:tcPr>
          <w:p w14:paraId="29EED04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Curriculum-workforce alignment</w:t>
            </w:r>
          </w:p>
        </w:tc>
        <w:tc>
          <w:tcPr>
            <w:tcW w:w="377" w:type="pct"/>
            <w:vAlign w:val="center"/>
          </w:tcPr>
          <w:p w14:paraId="49499B1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12</w:t>
            </w:r>
          </w:p>
        </w:tc>
        <w:tc>
          <w:tcPr>
            <w:tcW w:w="505" w:type="pct"/>
            <w:vAlign w:val="center"/>
          </w:tcPr>
          <w:p w14:paraId="7F910ACB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0.83-1.00</w:t>
            </w:r>
          </w:p>
        </w:tc>
        <w:tc>
          <w:tcPr>
            <w:tcW w:w="501" w:type="pct"/>
            <w:vAlign w:val="center"/>
          </w:tcPr>
          <w:p w14:paraId="4C9D33D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0.90</w:t>
            </w:r>
          </w:p>
        </w:tc>
        <w:tc>
          <w:tcPr>
            <w:tcW w:w="2199" w:type="pct"/>
            <w:vAlign w:val="center"/>
          </w:tcPr>
          <w:p w14:paraId="71971E7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Retain all four items; refine two lower-loading items in future studies</w:t>
            </w:r>
          </w:p>
        </w:tc>
      </w:tr>
      <w:tr w14:paraId="6050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6" w:type="pct"/>
            <w:vAlign w:val="center"/>
          </w:tcPr>
          <w:p w14:paraId="3945F32C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Smart health workforce development quality</w:t>
            </w:r>
          </w:p>
        </w:tc>
        <w:tc>
          <w:tcPr>
            <w:tcW w:w="377" w:type="pct"/>
            <w:vAlign w:val="center"/>
          </w:tcPr>
          <w:p w14:paraId="418675A8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12</w:t>
            </w:r>
          </w:p>
        </w:tc>
        <w:tc>
          <w:tcPr>
            <w:tcW w:w="505" w:type="pct"/>
            <w:vAlign w:val="center"/>
          </w:tcPr>
          <w:p w14:paraId="1F75A39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0.83-1.00</w:t>
            </w:r>
          </w:p>
        </w:tc>
        <w:tc>
          <w:tcPr>
            <w:tcW w:w="501" w:type="pct"/>
            <w:vAlign w:val="center"/>
          </w:tcPr>
          <w:p w14:paraId="26DE2803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0.91</w:t>
            </w:r>
          </w:p>
        </w:tc>
        <w:tc>
          <w:tcPr>
            <w:tcW w:w="2199" w:type="pct"/>
            <w:vAlign w:val="center"/>
          </w:tcPr>
          <w:p w14:paraId="1F1EEDF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Retain all five items; add objective outcome indicators in future studies</w:t>
            </w:r>
          </w:p>
        </w:tc>
      </w:tr>
      <w:tr w14:paraId="6C4B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6" w:type="pct"/>
            <w:vAlign w:val="center"/>
          </w:tcPr>
          <w:p w14:paraId="614E2F96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Supplementary HRH indicators</w:t>
            </w:r>
          </w:p>
        </w:tc>
        <w:tc>
          <w:tcPr>
            <w:tcW w:w="377" w:type="pct"/>
            <w:vAlign w:val="center"/>
          </w:tcPr>
          <w:p w14:paraId="1341F125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12</w:t>
            </w:r>
          </w:p>
        </w:tc>
        <w:tc>
          <w:tcPr>
            <w:tcW w:w="505" w:type="pct"/>
            <w:vAlign w:val="center"/>
          </w:tcPr>
          <w:p w14:paraId="75BB05E9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0.92-1.00</w:t>
            </w:r>
          </w:p>
        </w:tc>
        <w:tc>
          <w:tcPr>
            <w:tcW w:w="501" w:type="pct"/>
            <w:vAlign w:val="center"/>
          </w:tcPr>
          <w:p w14:paraId="3560077E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0.95</w:t>
            </w:r>
          </w:p>
        </w:tc>
        <w:tc>
          <w:tcPr>
            <w:tcW w:w="2199" w:type="pct"/>
            <w:vAlign w:val="center"/>
          </w:tcPr>
          <w:p w14:paraId="1FD8F16F">
            <w:pPr>
              <w:keepNext/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4"/>
              </w:rPr>
            </w:pPr>
            <w:r>
              <w:rPr>
                <w:rFonts w:ascii="Times New Roman" w:eastAsia="宋体"/>
                <w:sz w:val="14"/>
              </w:rPr>
              <w:t>Use as criterion-related indicators, not replacements for longitudinal outcomes</w:t>
            </w:r>
          </w:p>
        </w:tc>
      </w:tr>
    </w:tbl>
    <w:p w14:paraId="1639B6FC">
      <w:pPr>
        <w:pStyle w:val="3"/>
      </w:pPr>
      <w:r>
        <w:t>Supplementary Table S8. International transferability scenarios for HRH use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2209"/>
        <w:gridCol w:w="2370"/>
        <w:gridCol w:w="1947"/>
      </w:tblGrid>
      <w:tr w14:paraId="29C2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71" w:type="pct"/>
            <w:vAlign w:val="center"/>
          </w:tcPr>
          <w:p w14:paraId="541350C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Health-system context</w:t>
            </w:r>
          </w:p>
        </w:tc>
        <w:tc>
          <w:tcPr>
            <w:tcW w:w="1296" w:type="pct"/>
            <w:vAlign w:val="center"/>
          </w:tcPr>
          <w:p w14:paraId="47C622C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HRH pressure point</w:t>
            </w:r>
          </w:p>
        </w:tc>
        <w:tc>
          <w:tcPr>
            <w:tcW w:w="1390" w:type="pct"/>
            <w:vAlign w:val="center"/>
          </w:tcPr>
          <w:p w14:paraId="19CCCA7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AI-MKG use case</w:t>
            </w:r>
          </w:p>
        </w:tc>
        <w:tc>
          <w:tcPr>
            <w:tcW w:w="1142" w:type="pct"/>
            <w:vAlign w:val="center"/>
          </w:tcPr>
          <w:p w14:paraId="0B3FA6D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Planning output</w:t>
            </w:r>
          </w:p>
        </w:tc>
      </w:tr>
      <w:tr w14:paraId="6DAF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vAlign w:val="center"/>
          </w:tcPr>
          <w:p w14:paraId="742D6FB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Aging high-income systems</w:t>
            </w:r>
          </w:p>
        </w:tc>
        <w:tc>
          <w:tcPr>
            <w:tcW w:w="1296" w:type="pct"/>
            <w:vAlign w:val="center"/>
          </w:tcPr>
          <w:p w14:paraId="356CD17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Long-term care, rehabilitation, home care, and digital monitoring roles are expanding faster than training pipelines.</w:t>
            </w:r>
          </w:p>
        </w:tc>
        <w:tc>
          <w:tcPr>
            <w:tcW w:w="1390" w:type="pct"/>
            <w:vAlign w:val="center"/>
          </w:tcPr>
          <w:p w14:paraId="3041A80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Map long-term care tasks to digital, rehabilitation, communication, and care-coordination competencies.</w:t>
            </w:r>
          </w:p>
        </w:tc>
        <w:tc>
          <w:tcPr>
            <w:tcW w:w="1142" w:type="pct"/>
            <w:vAlign w:val="center"/>
          </w:tcPr>
          <w:p w14:paraId="14D6496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Skill-mix redesign and continuing-training priorities</w:t>
            </w:r>
          </w:p>
        </w:tc>
      </w:tr>
      <w:tr w14:paraId="0A89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vAlign w:val="center"/>
          </w:tcPr>
          <w:p w14:paraId="658597D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Middle-income systems with rapid digital health adoption</w:t>
            </w:r>
          </w:p>
        </w:tc>
        <w:tc>
          <w:tcPr>
            <w:tcW w:w="1296" w:type="pct"/>
            <w:vAlign w:val="center"/>
          </w:tcPr>
          <w:p w14:paraId="11815C2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Digital platforms are deployed before workforce competencies and assessment standards are aligned.</w:t>
            </w:r>
          </w:p>
        </w:tc>
        <w:tc>
          <w:tcPr>
            <w:tcW w:w="1390" w:type="pct"/>
            <w:vAlign w:val="center"/>
          </w:tcPr>
          <w:p w14:paraId="1EB2D77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Connect platform functions, job tasks, course modules, and assessment evidence.</w:t>
            </w:r>
          </w:p>
        </w:tc>
        <w:tc>
          <w:tcPr>
            <w:tcW w:w="1142" w:type="pct"/>
            <w:vAlign w:val="center"/>
          </w:tcPr>
          <w:p w14:paraId="0BBA1AF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Curriculum renewal roadmap and role-specific training modules</w:t>
            </w:r>
          </w:p>
        </w:tc>
      </w:tr>
      <w:tr w14:paraId="31D0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vAlign w:val="center"/>
          </w:tcPr>
          <w:p w14:paraId="0D55EB2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Resource-constrained primary care systems</w:t>
            </w:r>
          </w:p>
        </w:tc>
        <w:tc>
          <w:tcPr>
            <w:tcW w:w="1296" w:type="pct"/>
            <w:vAlign w:val="center"/>
          </w:tcPr>
          <w:p w14:paraId="13E3A5C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Community and primary-care workers need targeted upskilling for chronic disease and digital reporting tasks.</w:t>
            </w:r>
          </w:p>
        </w:tc>
        <w:tc>
          <w:tcPr>
            <w:tcW w:w="1390" w:type="pct"/>
            <w:vAlign w:val="center"/>
          </w:tcPr>
          <w:p w14:paraId="39114E8B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Identify the minimum competency set shared across community health, chronic care, and digital reporting roles.</w:t>
            </w:r>
          </w:p>
        </w:tc>
        <w:tc>
          <w:tcPr>
            <w:tcW w:w="1142" w:type="pct"/>
            <w:vAlign w:val="center"/>
          </w:tcPr>
          <w:p w14:paraId="74F4C47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Priority micro-credential package and deployment checklist</w:t>
            </w:r>
          </w:p>
        </w:tc>
      </w:tr>
      <w:tr w14:paraId="7794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vAlign w:val="center"/>
          </w:tcPr>
          <w:p w14:paraId="6A10B85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Decentralized education and employer markets</w:t>
            </w:r>
          </w:p>
        </w:tc>
        <w:tc>
          <w:tcPr>
            <w:tcW w:w="1296" w:type="pct"/>
            <w:vAlign w:val="center"/>
          </w:tcPr>
          <w:p w14:paraId="197EEF5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Employers, educators, and regulators use inconsistent competency language.</w:t>
            </w:r>
          </w:p>
        </w:tc>
        <w:tc>
          <w:tcPr>
            <w:tcW w:w="1390" w:type="pct"/>
            <w:vAlign w:val="center"/>
          </w:tcPr>
          <w:p w14:paraId="2D0B3DF6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Normalize job descriptions, competency frameworks, and course outcomes into a shared graph.</w:t>
            </w:r>
          </w:p>
        </w:tc>
        <w:tc>
          <w:tcPr>
            <w:tcW w:w="1142" w:type="pct"/>
            <w:vAlign w:val="center"/>
          </w:tcPr>
          <w:p w14:paraId="7620722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Common competency dictionary and accreditation evidence map</w:t>
            </w:r>
          </w:p>
        </w:tc>
      </w:tr>
    </w:tbl>
    <w:p w14:paraId="1963DF2B">
      <w:pPr>
        <w:pStyle w:val="3"/>
        <w:ind w:left="0" w:leftChars="0" w:firstLine="0" w:firstLineChars="0"/>
      </w:pPr>
      <w:r>
        <w:t>Supplementary Table S9. HRH governance workflow enabled by AI-MKG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2157"/>
        <w:gridCol w:w="2042"/>
        <w:gridCol w:w="2492"/>
      </w:tblGrid>
      <w:tr w14:paraId="2572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74" w:type="pct"/>
            <w:vAlign w:val="center"/>
          </w:tcPr>
          <w:p w14:paraId="0A4155F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Governance user</w:t>
            </w:r>
          </w:p>
        </w:tc>
        <w:tc>
          <w:tcPr>
            <w:tcW w:w="1265" w:type="pct"/>
            <w:vAlign w:val="center"/>
          </w:tcPr>
          <w:p w14:paraId="3BDF7E6E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Data contributed</w:t>
            </w:r>
          </w:p>
        </w:tc>
        <w:tc>
          <w:tcPr>
            <w:tcW w:w="1198" w:type="pct"/>
            <w:vAlign w:val="center"/>
          </w:tcPr>
          <w:p w14:paraId="5054F265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Decision supported</w:t>
            </w:r>
          </w:p>
        </w:tc>
        <w:tc>
          <w:tcPr>
            <w:tcW w:w="1462" w:type="pct"/>
            <w:vAlign w:val="center"/>
          </w:tcPr>
          <w:p w14:paraId="7D3BC65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6"/>
              </w:rPr>
            </w:pPr>
            <w:r>
              <w:rPr>
                <w:rFonts w:ascii="Times New Roman" w:eastAsia="宋体"/>
                <w:b/>
                <w:sz w:val="16"/>
              </w:rPr>
              <w:t>Concrete output</w:t>
            </w:r>
          </w:p>
        </w:tc>
      </w:tr>
      <w:tr w14:paraId="740F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4E1DF89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Education department or accreditation body</w:t>
            </w:r>
          </w:p>
        </w:tc>
        <w:tc>
          <w:tcPr>
            <w:tcW w:w="1265" w:type="pct"/>
            <w:vAlign w:val="center"/>
          </w:tcPr>
          <w:p w14:paraId="0D78B37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Program standards, curriculum maps, assessment criteria</w:t>
            </w:r>
          </w:p>
        </w:tc>
        <w:tc>
          <w:tcPr>
            <w:tcW w:w="1198" w:type="pct"/>
            <w:vAlign w:val="center"/>
          </w:tcPr>
          <w:p w14:paraId="3E4B3E0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Program approval, accreditation, and periodic curriculum review</w:t>
            </w:r>
          </w:p>
        </w:tc>
        <w:tc>
          <w:tcPr>
            <w:tcW w:w="1462" w:type="pct"/>
            <w:vAlign w:val="center"/>
          </w:tcPr>
          <w:p w14:paraId="777D502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Annual competency-gap report and required revision list</w:t>
            </w:r>
          </w:p>
        </w:tc>
      </w:tr>
      <w:tr w14:paraId="6EF9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6F820408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Health commission or workforce-planning unit</w:t>
            </w:r>
          </w:p>
        </w:tc>
        <w:tc>
          <w:tcPr>
            <w:tcW w:w="1265" w:type="pct"/>
            <w:vAlign w:val="center"/>
          </w:tcPr>
          <w:p w14:paraId="23798C0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Regional service demand, priority roles, policy targets</w:t>
            </w:r>
          </w:p>
        </w:tc>
        <w:tc>
          <w:tcPr>
            <w:tcW w:w="1198" w:type="pct"/>
            <w:vAlign w:val="center"/>
          </w:tcPr>
          <w:p w14:paraId="488414D9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Training-seat allocation and regional skill-mix planning</w:t>
            </w:r>
          </w:p>
        </w:tc>
        <w:tc>
          <w:tcPr>
            <w:tcW w:w="1462" w:type="pct"/>
            <w:vAlign w:val="center"/>
          </w:tcPr>
          <w:p w14:paraId="488A5F2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Regional smart health workforce demand-supply map</w:t>
            </w:r>
          </w:p>
        </w:tc>
      </w:tr>
      <w:tr w14:paraId="4275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5C45E92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Hospitals and community health centers</w:t>
            </w:r>
          </w:p>
        </w:tc>
        <w:tc>
          <w:tcPr>
            <w:tcW w:w="1265" w:type="pct"/>
            <w:vAlign w:val="center"/>
          </w:tcPr>
          <w:p w14:paraId="216EC233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Job tasks, deployment needs, continuing-education records</w:t>
            </w:r>
          </w:p>
        </w:tc>
        <w:tc>
          <w:tcPr>
            <w:tcW w:w="1198" w:type="pct"/>
            <w:vAlign w:val="center"/>
          </w:tcPr>
          <w:p w14:paraId="1E61B9CD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Role redesign, deployment preparation, and in-service training</w:t>
            </w:r>
          </w:p>
        </w:tc>
        <w:tc>
          <w:tcPr>
            <w:tcW w:w="1462" w:type="pct"/>
            <w:vAlign w:val="center"/>
          </w:tcPr>
          <w:p w14:paraId="1A0E4EE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Role-specific training pathway and deployment-readiness checklist</w:t>
            </w:r>
          </w:p>
        </w:tc>
      </w:tr>
      <w:tr w14:paraId="06B6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2CFFD68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Elderly-care and long-term care institutions</w:t>
            </w:r>
          </w:p>
        </w:tc>
        <w:tc>
          <w:tcPr>
            <w:tcW w:w="1265" w:type="pct"/>
            <w:vAlign w:val="center"/>
          </w:tcPr>
          <w:p w14:paraId="1F688C5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Care tasks, staff capability profiles, retention risks</w:t>
            </w:r>
          </w:p>
        </w:tc>
        <w:tc>
          <w:tcPr>
            <w:tcW w:w="1198" w:type="pct"/>
            <w:vAlign w:val="center"/>
          </w:tcPr>
          <w:p w14:paraId="4006400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Care-worker upskilling, retention support, and task delegation</w:t>
            </w:r>
          </w:p>
        </w:tc>
        <w:tc>
          <w:tcPr>
            <w:tcW w:w="1462" w:type="pct"/>
            <w:vAlign w:val="center"/>
          </w:tcPr>
          <w:p w14:paraId="78C9D01F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Competency passport and retention-risk training plan</w:t>
            </w:r>
          </w:p>
        </w:tc>
      </w:tr>
      <w:tr w14:paraId="5258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7C6CE43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Vocational and higher-education institutions</w:t>
            </w:r>
          </w:p>
        </w:tc>
        <w:tc>
          <w:tcPr>
            <w:tcW w:w="1265" w:type="pct"/>
            <w:vAlign w:val="center"/>
          </w:tcPr>
          <w:p w14:paraId="17C63024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Courses, practical modules, assessment tasks, graduate feedback</w:t>
            </w:r>
          </w:p>
        </w:tc>
        <w:tc>
          <w:tcPr>
            <w:tcW w:w="1198" w:type="pct"/>
            <w:vAlign w:val="center"/>
          </w:tcPr>
          <w:p w14:paraId="55DD73A1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Curriculum renewal and graduate employability improvement</w:t>
            </w:r>
          </w:p>
        </w:tc>
        <w:tc>
          <w:tcPr>
            <w:tcW w:w="1462" w:type="pct"/>
            <w:vAlign w:val="center"/>
          </w:tcPr>
          <w:p w14:paraId="6C96630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Course-practice-assessment alignment map</w:t>
            </w:r>
          </w:p>
        </w:tc>
      </w:tr>
      <w:tr w14:paraId="349E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pct"/>
            <w:vAlign w:val="center"/>
          </w:tcPr>
          <w:p w14:paraId="0A857A0A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Digital health enterprises</w:t>
            </w:r>
          </w:p>
        </w:tc>
        <w:tc>
          <w:tcPr>
            <w:tcW w:w="1265" w:type="pct"/>
            <w:vAlign w:val="center"/>
          </w:tcPr>
          <w:p w14:paraId="666AD437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Platform functions, workflow changes, technical skill requirements</w:t>
            </w:r>
          </w:p>
        </w:tc>
        <w:tc>
          <w:tcPr>
            <w:tcW w:w="1198" w:type="pct"/>
            <w:vAlign w:val="center"/>
          </w:tcPr>
          <w:p w14:paraId="1728AF4C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Technology-related workforce preparation</w:t>
            </w:r>
          </w:p>
        </w:tc>
        <w:tc>
          <w:tcPr>
            <w:tcW w:w="1462" w:type="pct"/>
            <w:vAlign w:val="center"/>
          </w:tcPr>
          <w:p w14:paraId="00E91EA2">
            <w:pPr>
              <w:widowControl w:val="0"/>
              <w:snapToGrid w:val="0"/>
              <w:spacing w:after="2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6"/>
              </w:rPr>
            </w:pPr>
            <w:r>
              <w:rPr>
                <w:rFonts w:ascii="Times New Roman" w:eastAsia="宋体"/>
                <w:sz w:val="16"/>
              </w:rPr>
              <w:t>Updated digital skill module and micro-credential requirement</w:t>
            </w:r>
          </w:p>
        </w:tc>
      </w:tr>
    </w:tbl>
    <w:p w14:paraId="7210AB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00" w:lineRule="auto"/>
      </w:pPr>
      <w:r>
        <w:separator/>
      </w:r>
    </w:p>
  </w:footnote>
  <w:footnote w:type="continuationSeparator" w:id="1">
    <w:p>
      <w:pPr>
        <w:spacing w:before="0" w:after="0" w:line="4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45B19"/>
    <w:rsid w:val="4C04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400" w:lineRule="auto"/>
      <w:ind w:firstLine="480"/>
      <w:jc w:val="both"/>
    </w:pPr>
    <w:rPr>
      <w:rFonts w:ascii="Times New Roman" w:hAnsi="Times New Roman" w:eastAsia="宋体" w:cstheme="minorBidi"/>
      <w:color w:val="1A252F"/>
      <w:sz w:val="24"/>
      <w:szCs w:val="22"/>
    </w:rPr>
  </w:style>
  <w:style w:type="paragraph" w:styleId="2">
    <w:name w:val="heading 1"/>
    <w:basedOn w:val="1"/>
    <w:qFormat/>
    <w:uiPriority w:val="0"/>
    <w:pPr>
      <w:keepNext/>
      <w:keepLines/>
      <w:pageBreakBefore/>
      <w:spacing w:before="400" w:after="240" w:line="360" w:lineRule="auto"/>
      <w:ind w:firstLine="0"/>
      <w:jc w:val="left"/>
      <w:outlineLvl w:val="0"/>
    </w:pPr>
    <w:rPr>
      <w:rFonts w:ascii="Times New Roman" w:hAnsi="Times New Roman" w:eastAsia="黑体"/>
      <w:b/>
      <w:color w:val="2C3E50"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2026-06-25T02:31:00Z</dcterms:created>
  <dc:creator>遥望洞庭山水色</dc:creator>
  <cp:lastModifiedBy>遥望洞庭山水色</cp:lastModifiedBy>
  <dcterms:modified xsi:type="dcterms:W3CDTF">2026-06-25T02:33:03Z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0861F1EB77564A31A2D11040520AC956_11</vt:lpwstr>
  </property>
  <property fmtid="{D5CDD505-2E9C-101B-9397-08002B2CF9AE}" pid="4" name="KSOTemplateDocerSaveRecord">
    <vt:lpwstr>eyJoZGlkIjoiMjNlZWNjZjZhMDU1MjY2ODI0NTMxOWJlOTQxNjUzOGQiLCJ1c2VySWQiOiIyODE3NTc5MTkifQ==</vt:lpwstr>
  </property>
</Properties>
</file>