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598" w14:textId="77777777" w:rsidR="001F271F" w:rsidRPr="001F271F" w:rsidRDefault="001F271F" w:rsidP="00F377D0">
      <w:pPr>
        <w:pStyle w:val="Geenafstand"/>
        <w:jc w:val="both"/>
        <w:rPr>
          <w:b/>
          <w:bCs/>
          <w:lang w:val="en-US"/>
        </w:rPr>
      </w:pPr>
      <w:r w:rsidRPr="001F271F">
        <w:rPr>
          <w:b/>
          <w:bCs/>
          <w:lang w:val="en-US"/>
        </w:rPr>
        <w:t>Supplement 2</w:t>
      </w:r>
    </w:p>
    <w:p w14:paraId="44CAFE72" w14:textId="77777777" w:rsidR="001F271F" w:rsidRDefault="001F271F" w:rsidP="00F377D0">
      <w:pPr>
        <w:pStyle w:val="Geenafstand"/>
        <w:jc w:val="both"/>
        <w:rPr>
          <w:u w:val="single"/>
          <w:lang w:val="en-US"/>
        </w:rPr>
      </w:pPr>
    </w:p>
    <w:p w14:paraId="3B747EEA" w14:textId="69538966" w:rsidR="00F377D0" w:rsidRPr="001E3776" w:rsidRDefault="00F377D0" w:rsidP="00F377D0">
      <w:pPr>
        <w:pStyle w:val="Geenafstand"/>
        <w:jc w:val="both"/>
        <w:rPr>
          <w:u w:val="single"/>
          <w:lang w:val="en-US"/>
        </w:rPr>
      </w:pPr>
      <w:r w:rsidRPr="001E3776">
        <w:rPr>
          <w:u w:val="single"/>
          <w:lang w:val="en-US"/>
        </w:rPr>
        <w:t>Significant miRNA expression differences across</w:t>
      </w:r>
      <w:r>
        <w:rPr>
          <w:u w:val="single"/>
          <w:lang w:val="en-US"/>
        </w:rPr>
        <w:t xml:space="preserve"> parity and breastfeeding groups </w:t>
      </w:r>
    </w:p>
    <w:p w14:paraId="7F359AF7" w14:textId="4C9EFDC4" w:rsidR="00F377D0" w:rsidRDefault="00F377D0" w:rsidP="00F377D0">
      <w:pPr>
        <w:pStyle w:val="Geenafstand"/>
        <w:jc w:val="both"/>
        <w:rPr>
          <w:lang w:val="en-US"/>
        </w:rPr>
      </w:pPr>
      <w:r w:rsidRPr="008A3BC0">
        <w:rPr>
          <w:lang w:val="en-US"/>
        </w:rPr>
        <w:t>Significant differences in miRNA expression levels between groups were observed for the variables parity and breast feeding. These two variables were grouped together, divided in nulliparous, parous with breast feeding, and parous without breast feeding. A significant difference was observed for miR-92a-3p</w:t>
      </w:r>
      <w:r w:rsidRPr="00CA5947">
        <w:rPr>
          <w:lang w:val="en-US"/>
        </w:rPr>
        <w:t xml:space="preserve"> </w:t>
      </w:r>
      <w:r>
        <w:rPr>
          <w:lang w:val="en-US"/>
        </w:rPr>
        <w:t>(p = 0.001)</w:t>
      </w:r>
      <w:r w:rsidRPr="008A3BC0">
        <w:rPr>
          <w:lang w:val="en-US"/>
        </w:rPr>
        <w:t xml:space="preserve">, </w:t>
      </w:r>
      <w:r>
        <w:rPr>
          <w:lang w:val="en-US"/>
        </w:rPr>
        <w:t xml:space="preserve">where </w:t>
      </w:r>
      <w:r w:rsidRPr="008A3BC0">
        <w:rPr>
          <w:lang w:val="en-US"/>
        </w:rPr>
        <w:t xml:space="preserve">a </w:t>
      </w:r>
      <w:r>
        <w:rPr>
          <w:lang w:val="en-US"/>
        </w:rPr>
        <w:t>lower</w:t>
      </w:r>
      <w:r w:rsidRPr="008A3BC0">
        <w:rPr>
          <w:lang w:val="en-US"/>
        </w:rPr>
        <w:t xml:space="preserve"> expression was observed </w:t>
      </w:r>
      <w:r>
        <w:rPr>
          <w:lang w:val="en-US"/>
        </w:rPr>
        <w:t>in parous with breastfeeding compared to parous with no breastfeeding (p = 0.00</w:t>
      </w:r>
      <w:r w:rsidR="000673AF">
        <w:rPr>
          <w:lang w:val="en-US"/>
        </w:rPr>
        <w:t>3</w:t>
      </w:r>
      <w:r>
        <w:rPr>
          <w:lang w:val="en-US"/>
        </w:rPr>
        <w:t>) and nulliparous (p = 0.0</w:t>
      </w:r>
      <w:r w:rsidR="000673AF">
        <w:rPr>
          <w:lang w:val="en-US"/>
        </w:rPr>
        <w:t>18</w:t>
      </w:r>
      <w:r>
        <w:rPr>
          <w:lang w:val="en-US"/>
        </w:rPr>
        <w:t xml:space="preserve">). Surprisingly, when just considering breastfeeding (yes or no) four more miRNAs showed differential expression. For miR-181a-5p (p &lt; 0.001), miR-205-5p (p = 0.001), </w:t>
      </w:r>
      <w:r w:rsidRPr="008A3BC0">
        <w:rPr>
          <w:lang w:val="en-US"/>
        </w:rPr>
        <w:t>miR-22</w:t>
      </w:r>
      <w:r>
        <w:rPr>
          <w:lang w:val="en-US"/>
        </w:rPr>
        <w:t>1</w:t>
      </w:r>
      <w:r w:rsidRPr="008A3BC0">
        <w:rPr>
          <w:lang w:val="en-US"/>
        </w:rPr>
        <w:t>-3p</w:t>
      </w:r>
      <w:r>
        <w:rPr>
          <w:lang w:val="en-US"/>
        </w:rPr>
        <w:t xml:space="preserve"> (p = 0.001), </w:t>
      </w:r>
      <w:r w:rsidRPr="008A3BC0">
        <w:rPr>
          <w:lang w:val="en-US"/>
        </w:rPr>
        <w:t>miR-222-3p</w:t>
      </w:r>
      <w:r>
        <w:rPr>
          <w:lang w:val="en-US"/>
        </w:rPr>
        <w:t xml:space="preserve"> (p = 0.001)</w:t>
      </w:r>
      <w:r w:rsidRPr="008A3BC0">
        <w:rPr>
          <w:lang w:val="en-US"/>
        </w:rPr>
        <w:t>, and miR-92a-3p</w:t>
      </w:r>
      <w:r>
        <w:rPr>
          <w:lang w:val="en-US"/>
        </w:rPr>
        <w:t xml:space="preserve"> (p &lt; 0.001)</w:t>
      </w:r>
      <w:r w:rsidRPr="008A3BC0">
        <w:rPr>
          <w:lang w:val="en-US"/>
        </w:rPr>
        <w:t>, a</w:t>
      </w:r>
      <w:r w:rsidR="00516B0B">
        <w:rPr>
          <w:lang w:val="en-US"/>
        </w:rPr>
        <w:t xml:space="preserve"> </w:t>
      </w:r>
      <w:r w:rsidRPr="008A3BC0">
        <w:rPr>
          <w:lang w:val="en-US"/>
        </w:rPr>
        <w:t xml:space="preserve"> </w:t>
      </w:r>
      <w:r w:rsidR="00516B0B">
        <w:rPr>
          <w:lang w:val="en-US"/>
        </w:rPr>
        <w:t>lower</w:t>
      </w:r>
      <w:r w:rsidR="00516B0B" w:rsidRPr="008A3BC0">
        <w:rPr>
          <w:lang w:val="en-US"/>
        </w:rPr>
        <w:t xml:space="preserve"> expression was observed </w:t>
      </w:r>
      <w:r w:rsidR="00516B0B">
        <w:rPr>
          <w:lang w:val="en-US"/>
        </w:rPr>
        <w:t xml:space="preserve">in </w:t>
      </w:r>
      <w:r w:rsidR="00CA5CD2">
        <w:rPr>
          <w:lang w:val="en-US"/>
        </w:rPr>
        <w:t xml:space="preserve">breastfeeding </w:t>
      </w:r>
      <w:r w:rsidRPr="008A3BC0">
        <w:rPr>
          <w:lang w:val="en-US"/>
        </w:rPr>
        <w:t>compared to</w:t>
      </w:r>
      <w:r w:rsidR="00CA5CD2">
        <w:rPr>
          <w:lang w:val="en-US"/>
        </w:rPr>
        <w:t xml:space="preserve"> mothers who were not</w:t>
      </w:r>
      <w:r w:rsidRPr="008A3BC0">
        <w:rPr>
          <w:lang w:val="en-US"/>
        </w:rPr>
        <w:t xml:space="preserve"> breastfeeding.</w:t>
      </w:r>
      <w:r>
        <w:rPr>
          <w:lang w:val="en-US"/>
        </w:rPr>
        <w:t xml:space="preserve"> For the variable parity on its own, no miRNAs showed significant expression difference after Bonferroni Holm correction. </w:t>
      </w:r>
    </w:p>
    <w:p w14:paraId="4B4C1B0A" w14:textId="77777777" w:rsidR="001F0191" w:rsidRPr="00F377D0" w:rsidRDefault="001F0191">
      <w:pPr>
        <w:rPr>
          <w:lang w:val="en-US"/>
        </w:rPr>
      </w:pPr>
    </w:p>
    <w:sectPr w:rsidR="001F0191" w:rsidRPr="00F37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D0"/>
    <w:rsid w:val="000673AF"/>
    <w:rsid w:val="001F0191"/>
    <w:rsid w:val="001F271F"/>
    <w:rsid w:val="002172C9"/>
    <w:rsid w:val="00221AE4"/>
    <w:rsid w:val="004F3C2F"/>
    <w:rsid w:val="00516B0B"/>
    <w:rsid w:val="005C0378"/>
    <w:rsid w:val="005E0762"/>
    <w:rsid w:val="007C176C"/>
    <w:rsid w:val="00903121"/>
    <w:rsid w:val="00A9612B"/>
    <w:rsid w:val="00CA5CD2"/>
    <w:rsid w:val="00E8405C"/>
    <w:rsid w:val="00EE21C2"/>
    <w:rsid w:val="00F377D0"/>
    <w:rsid w:val="00F40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401A"/>
  <w15:chartTrackingRefBased/>
  <w15:docId w15:val="{78CABBF4-0010-4301-8127-CE1D91D9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7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7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77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77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7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77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77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77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77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77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77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77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7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7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7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7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7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77D0"/>
    <w:rPr>
      <w:rFonts w:eastAsiaTheme="majorEastAsia" w:cstheme="majorBidi"/>
      <w:color w:val="272727" w:themeColor="text1" w:themeTint="D8"/>
    </w:rPr>
  </w:style>
  <w:style w:type="paragraph" w:styleId="Titel">
    <w:name w:val="Title"/>
    <w:basedOn w:val="Standaard"/>
    <w:next w:val="Standaard"/>
    <w:link w:val="TitelChar"/>
    <w:uiPriority w:val="10"/>
    <w:qFormat/>
    <w:rsid w:val="00F37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77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77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7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77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77D0"/>
    <w:rPr>
      <w:i/>
      <w:iCs/>
      <w:color w:val="404040" w:themeColor="text1" w:themeTint="BF"/>
    </w:rPr>
  </w:style>
  <w:style w:type="paragraph" w:styleId="Lijstalinea">
    <w:name w:val="List Paragraph"/>
    <w:basedOn w:val="Standaard"/>
    <w:uiPriority w:val="34"/>
    <w:qFormat/>
    <w:rsid w:val="00F377D0"/>
    <w:pPr>
      <w:ind w:left="720"/>
      <w:contextualSpacing/>
    </w:pPr>
  </w:style>
  <w:style w:type="character" w:styleId="Intensievebenadrukking">
    <w:name w:val="Intense Emphasis"/>
    <w:basedOn w:val="Standaardalinea-lettertype"/>
    <w:uiPriority w:val="21"/>
    <w:qFormat/>
    <w:rsid w:val="00F377D0"/>
    <w:rPr>
      <w:i/>
      <w:iCs/>
      <w:color w:val="0F4761" w:themeColor="accent1" w:themeShade="BF"/>
    </w:rPr>
  </w:style>
  <w:style w:type="paragraph" w:styleId="Duidelijkcitaat">
    <w:name w:val="Intense Quote"/>
    <w:basedOn w:val="Standaard"/>
    <w:next w:val="Standaard"/>
    <w:link w:val="DuidelijkcitaatChar"/>
    <w:uiPriority w:val="30"/>
    <w:qFormat/>
    <w:rsid w:val="00F37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77D0"/>
    <w:rPr>
      <w:i/>
      <w:iCs/>
      <w:color w:val="0F4761" w:themeColor="accent1" w:themeShade="BF"/>
    </w:rPr>
  </w:style>
  <w:style w:type="character" w:styleId="Intensieveverwijzing">
    <w:name w:val="Intense Reference"/>
    <w:basedOn w:val="Standaardalinea-lettertype"/>
    <w:uiPriority w:val="32"/>
    <w:qFormat/>
    <w:rsid w:val="00F377D0"/>
    <w:rPr>
      <w:b/>
      <w:bCs/>
      <w:smallCaps/>
      <w:color w:val="0F4761" w:themeColor="accent1" w:themeShade="BF"/>
      <w:spacing w:val="5"/>
    </w:rPr>
  </w:style>
  <w:style w:type="paragraph" w:styleId="Geenafstand">
    <w:name w:val="No Spacing"/>
    <w:link w:val="GeenafstandChar"/>
    <w:uiPriority w:val="1"/>
    <w:qFormat/>
    <w:rsid w:val="00F377D0"/>
    <w:pPr>
      <w:spacing w:after="0" w:line="240" w:lineRule="auto"/>
    </w:pPr>
    <w:rPr>
      <w:kern w:val="0"/>
      <w14:ligatures w14:val="none"/>
    </w:rPr>
  </w:style>
  <w:style w:type="character" w:customStyle="1" w:styleId="GeenafstandChar">
    <w:name w:val="Geen afstand Char"/>
    <w:basedOn w:val="Standaardalinea-lettertype"/>
    <w:link w:val="Geenafstand"/>
    <w:uiPriority w:val="1"/>
    <w:rsid w:val="00F377D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869</Characters>
  <Application>Microsoft Office Word</Application>
  <DocSecurity>0</DocSecurity>
  <Lines>7</Lines>
  <Paragraphs>2</Paragraphs>
  <ScaleCrop>false</ScaleCrop>
  <Company>UMC Utrecht</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Rooij-4, L.A. de (Laura)</dc:creator>
  <cp:keywords/>
  <dc:description/>
  <cp:lastModifiedBy>Rooij-4, L.A. de (Laura)</cp:lastModifiedBy>
  <cp:revision>7</cp:revision>
  <dcterms:created xsi:type="dcterms:W3CDTF">2025-05-06T09:48:00Z</dcterms:created>
  <dcterms:modified xsi:type="dcterms:W3CDTF">2026-03-20T14:54:00Z</dcterms:modified>
</cp:coreProperties>
</file>