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594A7D">
      <w:pPr>
        <w:ind w:firstLine="0" w:firstLineChars="0"/>
        <w:rPr>
          <w:rStyle w:val="13"/>
        </w:rPr>
      </w:pPr>
      <w:r>
        <w:rPr>
          <w:rStyle w:val="13"/>
        </w:rPr>
        <w:t>Online Resource 1. Supplementary material</w:t>
      </w:r>
    </w:p>
    <w:p w14:paraId="5DFE792F">
      <w:pPr>
        <w:ind w:firstLine="0" w:firstLineChars="0"/>
        <w:rPr>
          <w:rStyle w:val="13"/>
        </w:rPr>
      </w:pPr>
      <w:r>
        <w:rPr>
          <w:rStyle w:val="13"/>
        </w:rPr>
        <w:t>Article title: Zero-waste City Policy and the Short-Lived Efficiency Window in Urban Green Innovation: Evidence from China’s Staggered Pilot</w:t>
      </w:r>
    </w:p>
    <w:p w14:paraId="48CE35DD">
      <w:pPr>
        <w:ind w:firstLine="480"/>
      </w:pPr>
      <w:bookmarkStart w:id="0" w:name="_GoBack"/>
      <w:bookmarkEnd w:id="0"/>
      <w:r>
        <w:t>This Online Resource provides methodological details, sample diagnostics, robustness checks, alternative mechanism tests, heterogeneity analysis, and supplementary figures for the main manuscript.</w:t>
      </w:r>
    </w:p>
    <w:p w14:paraId="29F52BDD">
      <w:pPr>
        <w:ind w:firstLine="0" w:firstLineChars="0"/>
      </w:pPr>
      <w:r>
        <w:rPr>
          <w:b/>
        </w:rPr>
        <w:t>Appendix A. Methodological details</w:t>
      </w:r>
    </w:p>
    <w:p w14:paraId="3DA08930">
      <w:pPr>
        <w:ind w:firstLine="482"/>
        <w:rPr>
          <w:b/>
          <w:bCs/>
        </w:rPr>
      </w:pPr>
      <w:r>
        <w:rPr>
          <w:b/>
          <w:bCs/>
        </w:rPr>
        <w:t>A.1. Green patent data source</w:t>
      </w:r>
    </w:p>
    <w:p w14:paraId="52BBD05A">
      <w:pPr>
        <w:ind w:firstLine="480"/>
        <w:rPr>
          <w:rFonts w:eastAsia="宋体"/>
        </w:rPr>
      </w:pPr>
      <w:r>
        <w:t>Green patent data are sourced from the China National Intellectual Property Administration (CNIPA) and identified using the WIPO IPC Green Inventory. This inventory covers alternative energy, transportation, waste management, energy conservation, and emission reduction. It is widely used in studies of green technology and green innovation.</w:t>
      </w:r>
      <w:r>
        <w:rPr>
          <w:rFonts w:hint="eastAsia" w:eastAsia="宋体"/>
        </w:rPr>
        <w:t xml:space="preserve"> </w:t>
      </w:r>
      <w:r>
        <w:t>We use the number of green patent applications, rather than granted patents, as the output indicator for Stage E₁. This helps avoid the timing bias caused by the delay between patent application and patent grant.</w:t>
      </w:r>
    </w:p>
    <w:p w14:paraId="0A34E557">
      <w:pPr>
        <w:ind w:firstLine="482"/>
      </w:pPr>
      <w:r>
        <w:rPr>
          <w:b/>
        </w:rPr>
        <w:t>A.2. Frontier construction</w:t>
      </w:r>
    </w:p>
    <w:p w14:paraId="2A4EE983">
      <w:pPr>
        <w:pStyle w:val="8"/>
        <w:widowControl/>
        <w:spacing w:beforeAutospacing="0" w:afterAutospacing="0"/>
        <w:ind w:firstLine="480"/>
        <w:jc w:val="both"/>
      </w:pPr>
      <w:r>
        <w:rPr>
          <w:kern w:val="2"/>
        </w:rPr>
        <w:t>We adopt a year-specific frontier in the SBM-DEA estimation rather than a pooled frontier. A pooled frontier assumes that all years share the same technology possibility set. This assumption is too strong for the 2012 to 2023 period, during which the innovation frontier of Chinese cities changed substantially.</w:t>
      </w:r>
      <w:r>
        <w:rPr>
          <w:rFonts w:hint="eastAsia"/>
          <w:kern w:val="2"/>
        </w:rPr>
        <w:t xml:space="preserve"> </w:t>
      </w:r>
      <w:r>
        <w:rPr>
          <w:kern w:val="2"/>
        </w:rPr>
        <w:t>A yearly frontier allows each year to have its own best practice reference set. This avoids systematically penalizing earlier years for technological progress that occurred later. This approach is also consistent with the mainstream literature on urban green innovation efficiency.</w:t>
      </w:r>
    </w:p>
    <w:p w14:paraId="30611531">
      <w:pPr>
        <w:ind w:firstLine="482"/>
      </w:pPr>
      <w:r>
        <w:rPr>
          <w:b/>
        </w:rPr>
        <w:t>A.3. Equal-weight aggregation</w:t>
      </w:r>
    </w:p>
    <w:p w14:paraId="1776C109">
      <w:pPr>
        <w:pStyle w:val="8"/>
        <w:widowControl/>
        <w:spacing w:beforeAutospacing="0" w:afterAutospacing="0"/>
        <w:ind w:firstLine="480"/>
        <w:jc w:val="both"/>
        <w:rPr>
          <w:kern w:val="2"/>
        </w:rPr>
      </w:pPr>
      <w:r>
        <w:rPr>
          <w:kern w:val="2"/>
        </w:rPr>
        <w:t>We construct the composite index as GIE = (E₁ + E₂)/2, using equal weights. This choice is based on two considerations. First, the two stages capture different parts of the green innovation process. E₁ measures the efficiency of knowledge production, while E₂ measures the efficiency of economic conversion. Both are central to the urban green innovation system. Second, equal weighting avoids the subjectivity introduced by alternative weighting schemes. As a robustness check, we also construct a multiplicative composite index; results in Table S8 remain qualitatively unchanged.</w:t>
      </w:r>
    </w:p>
    <w:p w14:paraId="41D82DA4">
      <w:pPr>
        <w:ind w:firstLine="482"/>
      </w:pPr>
      <w:r>
        <w:rPr>
          <w:b/>
        </w:rPr>
        <w:t>A.4. Log transformation</w:t>
      </w:r>
    </w:p>
    <w:p w14:paraId="1D5BCF56">
      <w:pPr>
        <w:pStyle w:val="8"/>
        <w:widowControl/>
        <w:spacing w:beforeAutospacing="0" w:afterAutospacing="0"/>
        <w:ind w:firstLine="480"/>
        <w:jc w:val="both"/>
      </w:pPr>
      <w:r>
        <w:t>The baseline regressions use ln(GIE) as the dependent variable. Since GIE is a bounded efficiency score, its values are often compressed near the frontier. Taking logs helps reduce right skew and makes the residuals closer to normal.</w:t>
      </w:r>
      <w:r>
        <w:rPr>
          <w:rFonts w:hint="eastAsia"/>
        </w:rPr>
        <w:t xml:space="preserve"> </w:t>
      </w:r>
      <w:r>
        <w:t>The log specification also makes the DID coefficient easier to interpret. The coefficient can be read as an approximate percentage change,</w:t>
      </w:r>
      <w:r>
        <w:rPr>
          <w:rFonts w:hint="eastAsia"/>
        </w:rPr>
        <w:t xml:space="preserve"> since</w:t>
      </w:r>
      <w:r>
        <w:t xml:space="preserve"> (exp(β) − 1 ≈ β for small β), thereby enhancing economic interpretability. Robustness checks using the level specification show that the main conclusions do not depend on the functional form.</w:t>
      </w:r>
    </w:p>
    <w:p w14:paraId="662DD927">
      <w:pPr>
        <w:ind w:firstLine="482"/>
        <w:rPr>
          <w:b/>
          <w:bCs/>
        </w:rPr>
      </w:pPr>
      <w:r>
        <w:rPr>
          <w:b/>
          <w:bCs/>
        </w:rPr>
        <w:t>A.5. Channel-identification note</w:t>
      </w:r>
    </w:p>
    <w:p w14:paraId="07F08EE1">
      <w:pPr>
        <w:pStyle w:val="8"/>
        <w:widowControl/>
        <w:spacing w:beforeAutospacing="0" w:afterAutospacing="0"/>
        <w:ind w:firstLine="480"/>
        <w:jc w:val="both"/>
      </w:pPr>
      <w:r>
        <w:t>The main causal analysis uses the CSDID DRIPW framework. However, no well-established mediation decomposition method currently exists for multi-period DID settings. For this reason, the mediation analyses in Sections 5.1 and 5.2 use the Baron and Kenny three-step procedure under TWFE, based on the clean sample that excludes the 2022 expansion cohort.</w:t>
      </w:r>
      <w:r>
        <w:rPr>
          <w:rFonts w:hint="eastAsia" w:eastAsia="宋体"/>
        </w:rPr>
        <w:t xml:space="preserve"> </w:t>
      </w:r>
      <w:r>
        <w:t>At the same time, we also report CSDID overall ATT estimates for each mechanism variable as a complementary check. This dual reporting strategy helps ensure that the mediation findings do not rely only on the TWFE specification.</w:t>
      </w:r>
    </w:p>
    <w:p w14:paraId="32A5FBD2">
      <w:pPr>
        <w:ind w:firstLine="480"/>
      </w:pPr>
      <w:r>
        <w:br w:type="page"/>
      </w:r>
    </w:p>
    <w:p w14:paraId="24BA75F7">
      <w:pPr>
        <w:pStyle w:val="4"/>
        <w:ind w:firstLine="0" w:firstLineChars="0"/>
      </w:pPr>
      <w:r>
        <w:rPr>
          <w:rFonts w:ascii="Times New Roman" w:hAnsi="Times New Roman" w:eastAsia="Times New Roman"/>
          <w:b/>
          <w:sz w:val="24"/>
        </w:rPr>
        <w:t xml:space="preserve">Table S1. </w:t>
      </w:r>
      <w:r>
        <w:rPr>
          <w:rFonts w:ascii="Times New Roman" w:hAnsi="Times New Roman" w:eastAsia="Times New Roman"/>
          <w:bCs/>
          <w:sz w:val="24"/>
        </w:rPr>
        <w:t>Composition of the city-year balanced panel.</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0"/>
        <w:gridCol w:w="4680"/>
      </w:tblGrid>
      <w:tr w14:paraId="517BD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blHeader/>
          <w:jc w:val="center"/>
        </w:trPr>
        <w:tc>
          <w:tcPr>
            <w:tcW w:w="4680" w:type="dxa"/>
            <w:tcBorders>
              <w:top w:val="single" w:color="000000" w:sz="12" w:space="0"/>
              <w:left w:val="nil"/>
              <w:bottom w:val="single" w:color="000000" w:sz="4" w:space="0"/>
              <w:right w:val="nil"/>
              <w:tl2br w:val="nil"/>
            </w:tcBorders>
            <w:shd w:val="clear" w:color="auto" w:fill="FFFFFF"/>
            <w:tcMar>
              <w:top w:w="80" w:type="dxa"/>
              <w:left w:w="100" w:type="dxa"/>
              <w:bottom w:w="80" w:type="dxa"/>
              <w:right w:w="100" w:type="dxa"/>
            </w:tcMar>
            <w:vAlign w:val="center"/>
          </w:tcPr>
          <w:p w14:paraId="204C53EF">
            <w:pPr>
              <w:ind w:firstLine="480"/>
              <w:jc w:val="center"/>
              <w:rPr>
                <w:bCs/>
                <w:color w:val="000000"/>
              </w:rPr>
            </w:pPr>
            <w:r>
              <w:rPr>
                <w:bCs/>
                <w:color w:val="000000"/>
              </w:rPr>
              <w:t>Item</w:t>
            </w:r>
          </w:p>
        </w:tc>
        <w:tc>
          <w:tcPr>
            <w:tcW w:w="4680" w:type="dxa"/>
            <w:tcBorders>
              <w:top w:val="single" w:color="000000" w:sz="12" w:space="0"/>
              <w:left w:val="nil"/>
              <w:bottom w:val="single" w:color="000000" w:sz="4" w:space="0"/>
              <w:right w:val="nil"/>
            </w:tcBorders>
            <w:shd w:val="clear" w:color="auto" w:fill="FFFFFF"/>
            <w:tcMar>
              <w:top w:w="80" w:type="dxa"/>
              <w:left w:w="100" w:type="dxa"/>
              <w:bottom w:w="80" w:type="dxa"/>
              <w:right w:w="100" w:type="dxa"/>
            </w:tcMar>
            <w:vAlign w:val="center"/>
          </w:tcPr>
          <w:p w14:paraId="2B3CAB14">
            <w:pPr>
              <w:ind w:firstLine="480"/>
              <w:jc w:val="center"/>
              <w:rPr>
                <w:bCs/>
                <w:color w:val="000000"/>
              </w:rPr>
            </w:pPr>
            <w:r>
              <w:rPr>
                <w:bCs/>
                <w:color w:val="000000"/>
              </w:rPr>
              <w:t>Value</w:t>
            </w:r>
          </w:p>
        </w:tc>
      </w:tr>
      <w:tr w14:paraId="0A059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0" w:type="dxa"/>
            <w:tcBorders>
              <w:top w:val="single" w:color="000000" w:sz="4" w:space="0"/>
              <w:left w:val="nil"/>
              <w:bottom w:val="nil"/>
              <w:right w:val="nil"/>
            </w:tcBorders>
            <w:shd w:val="clear" w:color="auto" w:fill="FFFFFF"/>
            <w:tcMar>
              <w:top w:w="80" w:type="dxa"/>
              <w:left w:w="100" w:type="dxa"/>
              <w:bottom w:w="80" w:type="dxa"/>
              <w:right w:w="100" w:type="dxa"/>
            </w:tcMar>
            <w:vAlign w:val="center"/>
          </w:tcPr>
          <w:p w14:paraId="178EA7A9">
            <w:pPr>
              <w:ind w:firstLine="480"/>
              <w:jc w:val="center"/>
              <w:rPr>
                <w:color w:val="000000"/>
              </w:rPr>
            </w:pPr>
            <w:r>
              <w:rPr>
                <w:color w:val="000000"/>
              </w:rPr>
              <w:t>Sample period</w:t>
            </w:r>
          </w:p>
        </w:tc>
        <w:tc>
          <w:tcPr>
            <w:tcW w:w="4680" w:type="dxa"/>
            <w:tcBorders>
              <w:top w:val="single" w:color="000000" w:sz="4" w:space="0"/>
              <w:left w:val="nil"/>
              <w:bottom w:val="nil"/>
              <w:right w:val="nil"/>
            </w:tcBorders>
            <w:shd w:val="clear" w:color="auto" w:fill="FFFFFF"/>
            <w:tcMar>
              <w:top w:w="80" w:type="dxa"/>
              <w:left w:w="100" w:type="dxa"/>
              <w:bottom w:w="80" w:type="dxa"/>
              <w:right w:w="100" w:type="dxa"/>
            </w:tcMar>
            <w:vAlign w:val="center"/>
          </w:tcPr>
          <w:p w14:paraId="56C2CB7F">
            <w:pPr>
              <w:ind w:firstLine="480"/>
              <w:jc w:val="center"/>
              <w:rPr>
                <w:color w:val="000000"/>
              </w:rPr>
            </w:pPr>
            <w:r>
              <w:rPr>
                <w:color w:val="000000"/>
              </w:rPr>
              <w:t>2012-2023</w:t>
            </w:r>
          </w:p>
        </w:tc>
      </w:tr>
      <w:tr w14:paraId="3917F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0" w:type="dxa"/>
            <w:tcBorders>
              <w:top w:val="nil"/>
              <w:left w:val="nil"/>
              <w:bottom w:val="nil"/>
              <w:right w:val="nil"/>
            </w:tcBorders>
            <w:shd w:val="clear" w:color="auto" w:fill="FFFFFF"/>
            <w:tcMar>
              <w:top w:w="80" w:type="dxa"/>
              <w:left w:w="100" w:type="dxa"/>
              <w:bottom w:w="80" w:type="dxa"/>
              <w:right w:w="100" w:type="dxa"/>
            </w:tcMar>
            <w:vAlign w:val="center"/>
          </w:tcPr>
          <w:p w14:paraId="14764E93">
            <w:pPr>
              <w:ind w:firstLine="480"/>
              <w:jc w:val="center"/>
              <w:rPr>
                <w:color w:val="000000"/>
              </w:rPr>
            </w:pPr>
            <w:r>
              <w:rPr>
                <w:color w:val="000000"/>
              </w:rPr>
              <w:t>Prefecture-level cities</w:t>
            </w:r>
          </w:p>
        </w:tc>
        <w:tc>
          <w:tcPr>
            <w:tcW w:w="4680" w:type="dxa"/>
            <w:tcBorders>
              <w:top w:val="nil"/>
              <w:left w:val="nil"/>
              <w:bottom w:val="nil"/>
              <w:right w:val="nil"/>
            </w:tcBorders>
            <w:shd w:val="clear" w:color="auto" w:fill="FFFFFF"/>
            <w:tcMar>
              <w:top w:w="80" w:type="dxa"/>
              <w:left w:w="100" w:type="dxa"/>
              <w:bottom w:w="80" w:type="dxa"/>
              <w:right w:w="100" w:type="dxa"/>
            </w:tcMar>
            <w:vAlign w:val="center"/>
          </w:tcPr>
          <w:p w14:paraId="19B1124E">
            <w:pPr>
              <w:ind w:firstLine="480"/>
              <w:jc w:val="center"/>
              <w:rPr>
                <w:color w:val="000000"/>
              </w:rPr>
            </w:pPr>
            <w:r>
              <w:rPr>
                <w:color w:val="000000"/>
              </w:rPr>
              <w:t>210</w:t>
            </w:r>
          </w:p>
        </w:tc>
      </w:tr>
      <w:tr w14:paraId="7A3D9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0" w:type="dxa"/>
            <w:tcBorders>
              <w:top w:val="nil"/>
              <w:left w:val="nil"/>
              <w:bottom w:val="nil"/>
              <w:right w:val="nil"/>
            </w:tcBorders>
            <w:shd w:val="clear" w:color="auto" w:fill="FFFFFF"/>
            <w:tcMar>
              <w:top w:w="80" w:type="dxa"/>
              <w:left w:w="100" w:type="dxa"/>
              <w:bottom w:w="80" w:type="dxa"/>
              <w:right w:w="100" w:type="dxa"/>
            </w:tcMar>
            <w:vAlign w:val="center"/>
          </w:tcPr>
          <w:p w14:paraId="6769C674">
            <w:pPr>
              <w:ind w:firstLine="480"/>
              <w:jc w:val="center"/>
              <w:rPr>
                <w:color w:val="000000"/>
              </w:rPr>
            </w:pPr>
            <w:r>
              <w:rPr>
                <w:color w:val="000000"/>
              </w:rPr>
              <w:t>First-wave treated cities (2020 cohort)</w:t>
            </w:r>
          </w:p>
        </w:tc>
        <w:tc>
          <w:tcPr>
            <w:tcW w:w="4680" w:type="dxa"/>
            <w:tcBorders>
              <w:top w:val="nil"/>
              <w:left w:val="nil"/>
              <w:bottom w:val="nil"/>
              <w:right w:val="nil"/>
            </w:tcBorders>
            <w:shd w:val="clear" w:color="auto" w:fill="FFFFFF"/>
            <w:tcMar>
              <w:top w:w="80" w:type="dxa"/>
              <w:left w:w="100" w:type="dxa"/>
              <w:bottom w:w="80" w:type="dxa"/>
              <w:right w:w="100" w:type="dxa"/>
            </w:tcMar>
            <w:vAlign w:val="center"/>
          </w:tcPr>
          <w:p w14:paraId="5FEF4BD8">
            <w:pPr>
              <w:ind w:firstLine="480"/>
              <w:jc w:val="center"/>
              <w:rPr>
                <w:color w:val="000000"/>
              </w:rPr>
            </w:pPr>
            <w:r>
              <w:rPr>
                <w:color w:val="000000"/>
              </w:rPr>
              <w:t>11</w:t>
            </w:r>
          </w:p>
        </w:tc>
      </w:tr>
      <w:tr w14:paraId="2558B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0" w:type="dxa"/>
            <w:tcBorders>
              <w:top w:val="nil"/>
              <w:left w:val="nil"/>
              <w:bottom w:val="nil"/>
              <w:right w:val="nil"/>
            </w:tcBorders>
            <w:shd w:val="clear" w:color="auto" w:fill="FFFFFF"/>
            <w:tcMar>
              <w:top w:w="80" w:type="dxa"/>
              <w:left w:w="100" w:type="dxa"/>
              <w:bottom w:w="80" w:type="dxa"/>
              <w:right w:w="100" w:type="dxa"/>
            </w:tcMar>
            <w:vAlign w:val="center"/>
          </w:tcPr>
          <w:p w14:paraId="2832C888">
            <w:pPr>
              <w:ind w:firstLine="480"/>
              <w:jc w:val="center"/>
              <w:rPr>
                <w:color w:val="000000"/>
              </w:rPr>
            </w:pPr>
            <w:r>
              <w:rPr>
                <w:color w:val="000000"/>
              </w:rPr>
              <w:t>Later-treated cities (2022 cohort)</w:t>
            </w:r>
          </w:p>
        </w:tc>
        <w:tc>
          <w:tcPr>
            <w:tcW w:w="4680" w:type="dxa"/>
            <w:tcBorders>
              <w:top w:val="nil"/>
              <w:left w:val="nil"/>
              <w:bottom w:val="nil"/>
              <w:right w:val="nil"/>
            </w:tcBorders>
            <w:shd w:val="clear" w:color="auto" w:fill="FFFFFF"/>
            <w:tcMar>
              <w:top w:w="80" w:type="dxa"/>
              <w:left w:w="100" w:type="dxa"/>
              <w:bottom w:w="80" w:type="dxa"/>
              <w:right w:w="100" w:type="dxa"/>
            </w:tcMar>
            <w:vAlign w:val="center"/>
          </w:tcPr>
          <w:p w14:paraId="3F43C13A">
            <w:pPr>
              <w:ind w:firstLine="480"/>
              <w:jc w:val="center"/>
              <w:rPr>
                <w:color w:val="000000"/>
              </w:rPr>
            </w:pPr>
            <w:r>
              <w:rPr>
                <w:color w:val="000000"/>
              </w:rPr>
              <w:t>70</w:t>
            </w:r>
          </w:p>
        </w:tc>
      </w:tr>
      <w:tr w14:paraId="45513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0" w:type="dxa"/>
            <w:tcBorders>
              <w:top w:val="nil"/>
              <w:left w:val="nil"/>
              <w:bottom w:val="nil"/>
              <w:right w:val="nil"/>
            </w:tcBorders>
            <w:shd w:val="clear" w:color="auto" w:fill="FFFFFF"/>
            <w:tcMar>
              <w:top w:w="80" w:type="dxa"/>
              <w:left w:w="100" w:type="dxa"/>
              <w:bottom w:w="80" w:type="dxa"/>
              <w:right w:w="100" w:type="dxa"/>
            </w:tcMar>
            <w:vAlign w:val="center"/>
          </w:tcPr>
          <w:p w14:paraId="5708B1FA">
            <w:pPr>
              <w:ind w:firstLine="480"/>
              <w:jc w:val="center"/>
              <w:rPr>
                <w:color w:val="000000"/>
              </w:rPr>
            </w:pPr>
            <w:r>
              <w:rPr>
                <w:color w:val="000000"/>
              </w:rPr>
              <w:t>Total treated cities</w:t>
            </w:r>
          </w:p>
        </w:tc>
        <w:tc>
          <w:tcPr>
            <w:tcW w:w="4680" w:type="dxa"/>
            <w:tcBorders>
              <w:top w:val="nil"/>
              <w:left w:val="nil"/>
              <w:bottom w:val="nil"/>
              <w:right w:val="nil"/>
            </w:tcBorders>
            <w:shd w:val="clear" w:color="auto" w:fill="FFFFFF"/>
            <w:tcMar>
              <w:top w:w="80" w:type="dxa"/>
              <w:left w:w="100" w:type="dxa"/>
              <w:bottom w:w="80" w:type="dxa"/>
              <w:right w:w="100" w:type="dxa"/>
            </w:tcMar>
            <w:vAlign w:val="center"/>
          </w:tcPr>
          <w:p w14:paraId="03A0A7C7">
            <w:pPr>
              <w:ind w:firstLine="480"/>
              <w:jc w:val="center"/>
              <w:rPr>
                <w:color w:val="000000"/>
              </w:rPr>
            </w:pPr>
            <w:r>
              <w:rPr>
                <w:color w:val="000000"/>
              </w:rPr>
              <w:t>81</w:t>
            </w:r>
          </w:p>
        </w:tc>
      </w:tr>
      <w:tr w14:paraId="16559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0" w:type="dxa"/>
            <w:tcBorders>
              <w:top w:val="nil"/>
              <w:left w:val="nil"/>
              <w:bottom w:val="single" w:color="000000" w:sz="12" w:space="0"/>
              <w:right w:val="nil"/>
            </w:tcBorders>
            <w:shd w:val="clear" w:color="auto" w:fill="FFFFFF"/>
            <w:tcMar>
              <w:top w:w="80" w:type="dxa"/>
              <w:left w:w="100" w:type="dxa"/>
              <w:bottom w:w="80" w:type="dxa"/>
              <w:right w:w="100" w:type="dxa"/>
            </w:tcMar>
            <w:vAlign w:val="center"/>
          </w:tcPr>
          <w:p w14:paraId="588EF2CE">
            <w:pPr>
              <w:ind w:firstLine="480"/>
              <w:jc w:val="center"/>
              <w:rPr>
                <w:color w:val="000000"/>
              </w:rPr>
            </w:pPr>
            <w:r>
              <w:rPr>
                <w:color w:val="000000"/>
              </w:rPr>
              <w:t>Never-treated cities by 2023</w:t>
            </w:r>
          </w:p>
        </w:tc>
        <w:tc>
          <w:tcPr>
            <w:tcW w:w="4680" w:type="dxa"/>
            <w:tcBorders>
              <w:top w:val="nil"/>
              <w:left w:val="nil"/>
              <w:bottom w:val="single" w:color="000000" w:sz="12" w:space="0"/>
              <w:right w:val="nil"/>
            </w:tcBorders>
            <w:shd w:val="clear" w:color="auto" w:fill="FFFFFF"/>
            <w:tcMar>
              <w:top w:w="80" w:type="dxa"/>
              <w:left w:w="100" w:type="dxa"/>
              <w:bottom w:w="80" w:type="dxa"/>
              <w:right w:w="100" w:type="dxa"/>
            </w:tcMar>
            <w:vAlign w:val="center"/>
          </w:tcPr>
          <w:p w14:paraId="7F05A345">
            <w:pPr>
              <w:ind w:firstLine="480"/>
              <w:jc w:val="center"/>
              <w:rPr>
                <w:color w:val="000000"/>
              </w:rPr>
            </w:pPr>
            <w:r>
              <w:rPr>
                <w:color w:val="000000"/>
              </w:rPr>
              <w:t>129</w:t>
            </w:r>
          </w:p>
        </w:tc>
      </w:tr>
    </w:tbl>
    <w:p w14:paraId="6CA14EFB">
      <w:pPr>
        <w:spacing w:before="60" w:after="120"/>
        <w:ind w:firstLine="0" w:firstLineChars="0"/>
        <w:sectPr>
          <w:headerReference r:id="rId7" w:type="first"/>
          <w:footerReference r:id="rId10" w:type="first"/>
          <w:headerReference r:id="rId5" w:type="default"/>
          <w:footerReference r:id="rId8" w:type="default"/>
          <w:headerReference r:id="rId6" w:type="even"/>
          <w:footerReference r:id="rId9" w:type="even"/>
          <w:pgSz w:w="11906" w:h="16838"/>
          <w:pgMar w:top="1440" w:right="1080" w:bottom="1440" w:left="1080" w:header="851" w:footer="992" w:gutter="0"/>
          <w:cols w:space="425" w:num="1"/>
          <w:docGrid w:type="lines" w:linePitch="326" w:charSpace="0"/>
        </w:sectPr>
      </w:pPr>
      <w:r>
        <w:rPr>
          <w:iCs/>
        </w:rPr>
        <w:t>Note: The balanced panel contains 2,520 city-year observations. The 2022 expansion cohort is explicitly retained in the CSDID framework as later-treated rather than being misclassified as control observations.</w:t>
      </w:r>
    </w:p>
    <w:p w14:paraId="035FD259">
      <w:pPr>
        <w:spacing w:line="360" w:lineRule="auto"/>
        <w:ind w:firstLine="0" w:firstLineChars="0"/>
        <w:jc w:val="left"/>
      </w:pPr>
      <w:r>
        <w:rPr>
          <w:b/>
          <w:bCs/>
        </w:rPr>
        <w:t xml:space="preserve">Table S2. </w:t>
      </w:r>
      <w:r>
        <w:t>CSDID diagnostics: sample composition, covariate balance, and propensity score overlap.</w:t>
      </w:r>
    </w:p>
    <w:p w14:paraId="0E1547D3">
      <w:pPr>
        <w:spacing w:line="360" w:lineRule="auto"/>
        <w:ind w:firstLine="0" w:firstLineChars="0"/>
      </w:pPr>
      <w:r>
        <w:t>Panel A. Sample Composition by Cohort</w:t>
      </w:r>
    </w:p>
    <w:tbl>
      <w:tblPr>
        <w:tblStyle w:val="1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569"/>
        <w:gridCol w:w="6375"/>
      </w:tblGrid>
      <w:tr w14:paraId="7DFC7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70" w:hRule="atLeast"/>
          <w:tblHeader/>
        </w:trPr>
        <w:tc>
          <w:tcPr>
            <w:tcW w:w="1794" w:type="pct"/>
            <w:tcBorders>
              <w:top w:val="single" w:color="000000" w:sz="12" w:space="0"/>
              <w:left w:val="nil"/>
              <w:bottom w:val="single" w:color="000000" w:sz="4" w:space="0"/>
              <w:right w:val="nil"/>
              <w:tl2br w:val="nil"/>
            </w:tcBorders>
            <w:shd w:val="clear" w:color="auto" w:fill="FFFFFF"/>
            <w:tcMar>
              <w:top w:w="80" w:type="dxa"/>
              <w:left w:w="100" w:type="dxa"/>
              <w:bottom w:w="80" w:type="dxa"/>
              <w:right w:w="100" w:type="dxa"/>
            </w:tcMar>
            <w:vAlign w:val="center"/>
          </w:tcPr>
          <w:p w14:paraId="61711290">
            <w:pPr>
              <w:ind w:firstLine="0" w:firstLineChars="0"/>
              <w:jc w:val="center"/>
              <w:rPr>
                <w:color w:val="000000"/>
              </w:rPr>
            </w:pPr>
            <w:r>
              <w:rPr>
                <w:bCs/>
                <w:color w:val="000000"/>
              </w:rPr>
              <w:t>Cohort</w:t>
            </w:r>
          </w:p>
        </w:tc>
        <w:tc>
          <w:tcPr>
            <w:tcW w:w="3205" w:type="pct"/>
            <w:tcBorders>
              <w:top w:val="single" w:color="000000" w:sz="12" w:space="0"/>
              <w:left w:val="nil"/>
              <w:bottom w:val="single" w:color="000000" w:sz="4" w:space="0"/>
              <w:right w:val="nil"/>
            </w:tcBorders>
            <w:shd w:val="clear" w:color="auto" w:fill="FFFFFF"/>
            <w:tcMar>
              <w:top w:w="80" w:type="dxa"/>
              <w:left w:w="100" w:type="dxa"/>
              <w:bottom w:w="80" w:type="dxa"/>
              <w:right w:w="100" w:type="dxa"/>
            </w:tcMar>
            <w:vAlign w:val="center"/>
          </w:tcPr>
          <w:p w14:paraId="49E1FEE5">
            <w:pPr>
              <w:ind w:firstLine="0" w:firstLineChars="0"/>
              <w:jc w:val="center"/>
              <w:rPr>
                <w:color w:val="000000"/>
              </w:rPr>
            </w:pPr>
            <w:r>
              <w:rPr>
                <w:bCs/>
                <w:color w:val="000000"/>
              </w:rPr>
              <w:t>Sample</w:t>
            </w:r>
          </w:p>
        </w:tc>
      </w:tr>
      <w:tr w14:paraId="71962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70" w:hRule="atLeast"/>
        </w:trPr>
        <w:tc>
          <w:tcPr>
            <w:tcW w:w="1794" w:type="pct"/>
            <w:tcBorders>
              <w:top w:val="single" w:color="000000" w:sz="4" w:space="0"/>
              <w:left w:val="nil"/>
              <w:bottom w:val="nil"/>
              <w:right w:val="nil"/>
            </w:tcBorders>
            <w:shd w:val="clear" w:color="auto" w:fill="FFFFFF"/>
            <w:tcMar>
              <w:top w:w="80" w:type="dxa"/>
              <w:left w:w="100" w:type="dxa"/>
              <w:bottom w:w="80" w:type="dxa"/>
              <w:right w:w="100" w:type="dxa"/>
            </w:tcMar>
            <w:vAlign w:val="center"/>
          </w:tcPr>
          <w:p w14:paraId="594F68A7">
            <w:pPr>
              <w:ind w:firstLine="0" w:firstLineChars="0"/>
              <w:jc w:val="center"/>
              <w:rPr>
                <w:color w:val="000000"/>
              </w:rPr>
            </w:pPr>
            <w:r>
              <w:rPr>
                <w:color w:val="000000"/>
              </w:rPr>
              <w:t>Never-treated (G=0)</w:t>
            </w:r>
          </w:p>
        </w:tc>
        <w:tc>
          <w:tcPr>
            <w:tcW w:w="3205" w:type="pct"/>
            <w:tcBorders>
              <w:top w:val="single" w:color="000000" w:sz="4" w:space="0"/>
              <w:left w:val="nil"/>
              <w:bottom w:val="nil"/>
              <w:right w:val="nil"/>
            </w:tcBorders>
            <w:shd w:val="clear" w:color="auto" w:fill="FFFFFF"/>
            <w:tcMar>
              <w:top w:w="80" w:type="dxa"/>
              <w:left w:w="100" w:type="dxa"/>
              <w:bottom w:w="80" w:type="dxa"/>
              <w:right w:w="100" w:type="dxa"/>
            </w:tcMar>
            <w:vAlign w:val="center"/>
          </w:tcPr>
          <w:p w14:paraId="566EBEAF">
            <w:pPr>
              <w:ind w:firstLine="0" w:firstLineChars="0"/>
              <w:jc w:val="center"/>
              <w:rPr>
                <w:color w:val="000000"/>
              </w:rPr>
            </w:pPr>
            <w:r>
              <w:rPr>
                <w:color w:val="000000"/>
              </w:rPr>
              <w:t>129 cities, 1,548 city-year obs</w:t>
            </w:r>
          </w:p>
        </w:tc>
      </w:tr>
      <w:tr w14:paraId="61B41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70" w:hRule="atLeast"/>
        </w:trPr>
        <w:tc>
          <w:tcPr>
            <w:tcW w:w="1794" w:type="pct"/>
            <w:tcBorders>
              <w:top w:val="nil"/>
              <w:left w:val="nil"/>
              <w:bottom w:val="nil"/>
              <w:right w:val="nil"/>
            </w:tcBorders>
            <w:shd w:val="clear" w:color="auto" w:fill="FFFFFF"/>
            <w:tcMar>
              <w:top w:w="80" w:type="dxa"/>
              <w:left w:w="100" w:type="dxa"/>
              <w:bottom w:w="80" w:type="dxa"/>
              <w:right w:w="100" w:type="dxa"/>
            </w:tcMar>
            <w:vAlign w:val="center"/>
          </w:tcPr>
          <w:p w14:paraId="29874495">
            <w:pPr>
              <w:ind w:firstLine="0" w:firstLineChars="0"/>
              <w:jc w:val="center"/>
              <w:rPr>
                <w:color w:val="000000"/>
              </w:rPr>
            </w:pPr>
            <w:r>
              <w:rPr>
                <w:color w:val="000000"/>
              </w:rPr>
              <w:t>First batch (G=2020)</w:t>
            </w:r>
          </w:p>
        </w:tc>
        <w:tc>
          <w:tcPr>
            <w:tcW w:w="3205" w:type="pct"/>
            <w:tcBorders>
              <w:top w:val="nil"/>
              <w:left w:val="nil"/>
              <w:bottom w:val="nil"/>
              <w:right w:val="nil"/>
            </w:tcBorders>
            <w:shd w:val="clear" w:color="auto" w:fill="FFFFFF"/>
            <w:tcMar>
              <w:top w:w="80" w:type="dxa"/>
              <w:left w:w="100" w:type="dxa"/>
              <w:bottom w:w="80" w:type="dxa"/>
              <w:right w:w="100" w:type="dxa"/>
            </w:tcMar>
            <w:vAlign w:val="center"/>
          </w:tcPr>
          <w:p w14:paraId="455ED23C">
            <w:pPr>
              <w:ind w:firstLine="0" w:firstLineChars="0"/>
              <w:jc w:val="center"/>
              <w:rPr>
                <w:color w:val="000000"/>
              </w:rPr>
            </w:pPr>
            <w:r>
              <w:rPr>
                <w:color w:val="000000"/>
              </w:rPr>
              <w:t>11 cities, 132 city-year obs</w:t>
            </w:r>
          </w:p>
        </w:tc>
      </w:tr>
      <w:tr w14:paraId="7AC4E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70" w:hRule="atLeast"/>
        </w:trPr>
        <w:tc>
          <w:tcPr>
            <w:tcW w:w="1794" w:type="pct"/>
            <w:tcBorders>
              <w:top w:val="nil"/>
              <w:left w:val="nil"/>
              <w:bottom w:val="nil"/>
              <w:right w:val="nil"/>
            </w:tcBorders>
            <w:shd w:val="clear" w:color="auto" w:fill="FFFFFF"/>
            <w:tcMar>
              <w:top w:w="80" w:type="dxa"/>
              <w:left w:w="100" w:type="dxa"/>
              <w:bottom w:w="80" w:type="dxa"/>
              <w:right w:w="100" w:type="dxa"/>
            </w:tcMar>
            <w:vAlign w:val="center"/>
          </w:tcPr>
          <w:p w14:paraId="546D338D">
            <w:pPr>
              <w:ind w:firstLine="0" w:firstLineChars="0"/>
              <w:jc w:val="center"/>
              <w:rPr>
                <w:color w:val="000000"/>
              </w:rPr>
            </w:pPr>
            <w:r>
              <w:rPr>
                <w:color w:val="000000"/>
              </w:rPr>
              <w:t>Expansion (G=2022)</w:t>
            </w:r>
          </w:p>
        </w:tc>
        <w:tc>
          <w:tcPr>
            <w:tcW w:w="3205" w:type="pct"/>
            <w:tcBorders>
              <w:top w:val="nil"/>
              <w:left w:val="nil"/>
              <w:bottom w:val="nil"/>
              <w:right w:val="nil"/>
            </w:tcBorders>
            <w:shd w:val="clear" w:color="auto" w:fill="FFFFFF"/>
            <w:tcMar>
              <w:top w:w="80" w:type="dxa"/>
              <w:left w:w="100" w:type="dxa"/>
              <w:bottom w:w="80" w:type="dxa"/>
              <w:right w:w="100" w:type="dxa"/>
            </w:tcMar>
            <w:vAlign w:val="center"/>
          </w:tcPr>
          <w:p w14:paraId="7C5F9ADC">
            <w:pPr>
              <w:ind w:firstLine="0" w:firstLineChars="0"/>
              <w:jc w:val="center"/>
              <w:rPr>
                <w:color w:val="000000"/>
              </w:rPr>
            </w:pPr>
            <w:r>
              <w:rPr>
                <w:color w:val="000000"/>
              </w:rPr>
              <w:t>70 cities, 840 city-year obs</w:t>
            </w:r>
          </w:p>
        </w:tc>
      </w:tr>
      <w:tr w14:paraId="61E1A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70" w:hRule="atLeast"/>
        </w:trPr>
        <w:tc>
          <w:tcPr>
            <w:tcW w:w="1794" w:type="pct"/>
            <w:tcBorders>
              <w:top w:val="nil"/>
              <w:left w:val="nil"/>
              <w:bottom w:val="single" w:color="000000" w:sz="12" w:space="0"/>
              <w:right w:val="nil"/>
            </w:tcBorders>
            <w:shd w:val="clear" w:color="auto" w:fill="FFFFFF"/>
            <w:tcMar>
              <w:top w:w="80" w:type="dxa"/>
              <w:left w:w="100" w:type="dxa"/>
              <w:bottom w:w="80" w:type="dxa"/>
              <w:right w:w="100" w:type="dxa"/>
            </w:tcMar>
            <w:vAlign w:val="center"/>
          </w:tcPr>
          <w:p w14:paraId="6ED26551">
            <w:pPr>
              <w:ind w:firstLine="0" w:firstLineChars="0"/>
              <w:jc w:val="center"/>
              <w:rPr>
                <w:color w:val="000000"/>
              </w:rPr>
            </w:pPr>
            <w:r>
              <w:rPr>
                <w:color w:val="000000"/>
              </w:rPr>
              <w:t>Total</w:t>
            </w:r>
          </w:p>
        </w:tc>
        <w:tc>
          <w:tcPr>
            <w:tcW w:w="3205" w:type="pct"/>
            <w:tcBorders>
              <w:top w:val="nil"/>
              <w:left w:val="nil"/>
              <w:bottom w:val="single" w:color="000000" w:sz="12" w:space="0"/>
              <w:right w:val="nil"/>
            </w:tcBorders>
            <w:shd w:val="clear" w:color="auto" w:fill="FFFFFF"/>
            <w:tcMar>
              <w:top w:w="80" w:type="dxa"/>
              <w:left w:w="100" w:type="dxa"/>
              <w:bottom w:w="80" w:type="dxa"/>
              <w:right w:w="100" w:type="dxa"/>
            </w:tcMar>
            <w:vAlign w:val="center"/>
          </w:tcPr>
          <w:p w14:paraId="1885D8FA">
            <w:pPr>
              <w:ind w:firstLine="0" w:firstLineChars="0"/>
              <w:jc w:val="center"/>
              <w:rPr>
                <w:color w:val="000000"/>
              </w:rPr>
            </w:pPr>
            <w:r>
              <w:rPr>
                <w:color w:val="000000"/>
              </w:rPr>
              <w:t>210 cities, 2,520 city-year obs</w:t>
            </w:r>
          </w:p>
        </w:tc>
      </w:tr>
    </w:tbl>
    <w:p w14:paraId="29F939D1">
      <w:pPr>
        <w:ind w:firstLine="0" w:firstLineChars="0"/>
        <w:rPr>
          <w:iCs/>
        </w:rPr>
      </w:pPr>
      <w:r>
        <w:rPr>
          <w:iCs/>
        </w:rPr>
        <w:t>Note: Event-time availability—G = 2020 cohort: k = −8 to +3 available (panel 2012–2023), estimation window [−4, +3]; G = 2022 cohort: k = −10 to +1 available, k = +2 and +3 not estimable (would require 2024–2025 data).</w:t>
      </w:r>
    </w:p>
    <w:p w14:paraId="592BC065">
      <w:pPr>
        <w:ind w:firstLine="0" w:firstLineChars="0"/>
        <w:rPr>
          <w:iCs/>
        </w:rPr>
      </w:pPr>
    </w:p>
    <w:p w14:paraId="7E80C8BE">
      <w:pPr>
        <w:spacing w:line="360" w:lineRule="auto"/>
        <w:ind w:firstLine="0" w:firstLineChars="0"/>
      </w:pPr>
      <w:r>
        <w:t>Panel B. Covariate Balance at Baseline (2019): First-Batch Treated vs. Control</w:t>
      </w:r>
    </w:p>
    <w:tbl>
      <w:tblPr>
        <w:tblStyle w:val="11"/>
        <w:tblW w:w="99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4"/>
        <w:gridCol w:w="1620"/>
        <w:gridCol w:w="1714"/>
        <w:gridCol w:w="1630"/>
        <w:gridCol w:w="1652"/>
        <w:gridCol w:w="1078"/>
      </w:tblGrid>
      <w:tr w14:paraId="1414B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tcBorders>
              <w:top w:val="single" w:color="000000" w:sz="12" w:space="0"/>
              <w:left w:val="nil"/>
              <w:bottom w:val="single" w:color="000000" w:sz="4" w:space="0"/>
              <w:right w:val="nil"/>
              <w:tl2br w:val="nil"/>
            </w:tcBorders>
            <w:shd w:val="clear" w:color="auto" w:fill="FFFFFF"/>
            <w:vAlign w:val="center"/>
          </w:tcPr>
          <w:p w14:paraId="2DA20A00">
            <w:pPr>
              <w:ind w:firstLine="0" w:firstLineChars="0"/>
              <w:jc w:val="center"/>
              <w:rPr>
                <w:color w:val="000000"/>
              </w:rPr>
            </w:pPr>
            <w:r>
              <w:rPr>
                <w:color w:val="000000"/>
              </w:rPr>
              <w:t>Variable</w:t>
            </w:r>
          </w:p>
        </w:tc>
        <w:tc>
          <w:tcPr>
            <w:tcW w:w="1620" w:type="dxa"/>
            <w:tcBorders>
              <w:top w:val="single" w:color="000000" w:sz="12" w:space="0"/>
              <w:left w:val="nil"/>
              <w:bottom w:val="single" w:color="000000" w:sz="4" w:space="0"/>
              <w:right w:val="nil"/>
            </w:tcBorders>
            <w:shd w:val="clear" w:color="auto" w:fill="FFFFFF"/>
            <w:vAlign w:val="center"/>
          </w:tcPr>
          <w:p w14:paraId="3C6667E9">
            <w:pPr>
              <w:ind w:firstLine="0" w:firstLineChars="0"/>
              <w:jc w:val="center"/>
              <w:rPr>
                <w:color w:val="000000"/>
              </w:rPr>
            </w:pPr>
            <w:r>
              <w:rPr>
                <w:color w:val="000000"/>
              </w:rPr>
              <w:t>Treated mean</w:t>
            </w:r>
          </w:p>
        </w:tc>
        <w:tc>
          <w:tcPr>
            <w:tcW w:w="1714" w:type="dxa"/>
            <w:tcBorders>
              <w:top w:val="single" w:color="000000" w:sz="12" w:space="0"/>
              <w:left w:val="nil"/>
              <w:bottom w:val="single" w:color="000000" w:sz="4" w:space="0"/>
              <w:right w:val="nil"/>
            </w:tcBorders>
            <w:shd w:val="clear" w:color="auto" w:fill="FFFFFF"/>
            <w:vAlign w:val="center"/>
          </w:tcPr>
          <w:p w14:paraId="3FAD1B2E">
            <w:pPr>
              <w:ind w:firstLine="0" w:firstLineChars="0"/>
              <w:jc w:val="center"/>
              <w:rPr>
                <w:color w:val="000000"/>
              </w:rPr>
            </w:pPr>
            <w:r>
              <w:rPr>
                <w:color w:val="000000"/>
              </w:rPr>
              <w:t>Treated SD</w:t>
            </w:r>
          </w:p>
        </w:tc>
        <w:tc>
          <w:tcPr>
            <w:tcW w:w="1630" w:type="dxa"/>
            <w:tcBorders>
              <w:top w:val="single" w:color="000000" w:sz="12" w:space="0"/>
              <w:left w:val="nil"/>
              <w:bottom w:val="single" w:color="000000" w:sz="4" w:space="0"/>
              <w:right w:val="nil"/>
            </w:tcBorders>
            <w:shd w:val="clear" w:color="auto" w:fill="FFFFFF"/>
            <w:vAlign w:val="center"/>
          </w:tcPr>
          <w:p w14:paraId="6EF87CC3">
            <w:pPr>
              <w:ind w:firstLine="0" w:firstLineChars="0"/>
              <w:jc w:val="center"/>
              <w:rPr>
                <w:color w:val="000000"/>
              </w:rPr>
            </w:pPr>
            <w:r>
              <w:rPr>
                <w:color w:val="000000"/>
              </w:rPr>
              <w:t>Control mean</w:t>
            </w:r>
          </w:p>
        </w:tc>
        <w:tc>
          <w:tcPr>
            <w:tcW w:w="1652" w:type="dxa"/>
            <w:tcBorders>
              <w:top w:val="single" w:color="000000" w:sz="12" w:space="0"/>
              <w:left w:val="nil"/>
              <w:bottom w:val="single" w:color="000000" w:sz="4" w:space="0"/>
              <w:right w:val="nil"/>
            </w:tcBorders>
            <w:shd w:val="clear" w:color="auto" w:fill="FFFFFF"/>
            <w:vAlign w:val="center"/>
          </w:tcPr>
          <w:p w14:paraId="4DD748DD">
            <w:pPr>
              <w:ind w:firstLine="0" w:firstLineChars="0"/>
              <w:jc w:val="center"/>
              <w:rPr>
                <w:color w:val="000000"/>
              </w:rPr>
            </w:pPr>
            <w:r>
              <w:rPr>
                <w:color w:val="000000"/>
              </w:rPr>
              <w:t>Control SD</w:t>
            </w:r>
          </w:p>
        </w:tc>
        <w:tc>
          <w:tcPr>
            <w:tcW w:w="1078" w:type="dxa"/>
            <w:tcBorders>
              <w:top w:val="single" w:color="000000" w:sz="12" w:space="0"/>
              <w:left w:val="nil"/>
              <w:bottom w:val="single" w:color="000000" w:sz="4" w:space="0"/>
              <w:right w:val="nil"/>
            </w:tcBorders>
            <w:shd w:val="clear" w:color="auto" w:fill="FFFFFF"/>
            <w:vAlign w:val="center"/>
          </w:tcPr>
          <w:p w14:paraId="57132239">
            <w:pPr>
              <w:ind w:firstLine="0" w:firstLineChars="0"/>
              <w:jc w:val="center"/>
              <w:rPr>
                <w:color w:val="000000"/>
              </w:rPr>
            </w:pPr>
            <w:r>
              <w:rPr>
                <w:color w:val="000000"/>
              </w:rPr>
              <w:t>Std. diff.</w:t>
            </w:r>
          </w:p>
        </w:tc>
      </w:tr>
      <w:tr w14:paraId="09761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tcBorders>
              <w:top w:val="single" w:color="000000" w:sz="4" w:space="0"/>
              <w:left w:val="nil"/>
              <w:bottom w:val="nil"/>
              <w:right w:val="nil"/>
            </w:tcBorders>
            <w:shd w:val="clear" w:color="auto" w:fill="FFFFFF"/>
            <w:vAlign w:val="center"/>
          </w:tcPr>
          <w:p w14:paraId="7A23FAEF">
            <w:pPr>
              <w:ind w:firstLine="0" w:firstLineChars="0"/>
              <w:jc w:val="center"/>
              <w:rPr>
                <w:color w:val="000000"/>
              </w:rPr>
            </w:pPr>
            <w:r>
              <w:rPr>
                <w:color w:val="000000"/>
              </w:rPr>
              <w:t>C_PD_2019</w:t>
            </w:r>
          </w:p>
        </w:tc>
        <w:tc>
          <w:tcPr>
            <w:tcW w:w="1620" w:type="dxa"/>
            <w:tcBorders>
              <w:top w:val="single" w:color="000000" w:sz="4" w:space="0"/>
              <w:left w:val="nil"/>
              <w:bottom w:val="nil"/>
              <w:right w:val="nil"/>
            </w:tcBorders>
            <w:shd w:val="clear" w:color="auto" w:fill="FFFFFF"/>
            <w:vAlign w:val="center"/>
          </w:tcPr>
          <w:p w14:paraId="515EA1E7">
            <w:pPr>
              <w:ind w:firstLine="0" w:firstLineChars="0"/>
              <w:jc w:val="center"/>
              <w:rPr>
                <w:color w:val="000000"/>
              </w:rPr>
            </w:pPr>
            <w:r>
              <w:rPr>
                <w:color w:val="000000"/>
              </w:rPr>
              <w:t>6.335</w:t>
            </w:r>
          </w:p>
        </w:tc>
        <w:tc>
          <w:tcPr>
            <w:tcW w:w="1714" w:type="dxa"/>
            <w:tcBorders>
              <w:top w:val="single" w:color="000000" w:sz="4" w:space="0"/>
              <w:left w:val="nil"/>
              <w:bottom w:val="nil"/>
              <w:right w:val="nil"/>
            </w:tcBorders>
            <w:shd w:val="clear" w:color="auto" w:fill="FFFFFF"/>
            <w:vAlign w:val="center"/>
          </w:tcPr>
          <w:p w14:paraId="3675F728">
            <w:pPr>
              <w:ind w:firstLine="0" w:firstLineChars="0"/>
              <w:jc w:val="center"/>
              <w:rPr>
                <w:color w:val="000000"/>
              </w:rPr>
            </w:pPr>
            <w:r>
              <w:rPr>
                <w:color w:val="000000"/>
              </w:rPr>
              <w:t>1.073</w:t>
            </w:r>
          </w:p>
        </w:tc>
        <w:tc>
          <w:tcPr>
            <w:tcW w:w="1630" w:type="dxa"/>
            <w:tcBorders>
              <w:top w:val="single" w:color="000000" w:sz="4" w:space="0"/>
              <w:left w:val="nil"/>
              <w:bottom w:val="nil"/>
              <w:right w:val="nil"/>
            </w:tcBorders>
            <w:shd w:val="clear" w:color="auto" w:fill="FFFFFF"/>
            <w:vAlign w:val="center"/>
          </w:tcPr>
          <w:p w14:paraId="66978402">
            <w:pPr>
              <w:ind w:firstLine="0" w:firstLineChars="0"/>
              <w:jc w:val="center"/>
              <w:rPr>
                <w:color w:val="000000"/>
              </w:rPr>
            </w:pPr>
            <w:r>
              <w:rPr>
                <w:color w:val="000000"/>
              </w:rPr>
              <w:t>5.546</w:t>
            </w:r>
          </w:p>
        </w:tc>
        <w:tc>
          <w:tcPr>
            <w:tcW w:w="1652" w:type="dxa"/>
            <w:tcBorders>
              <w:top w:val="single" w:color="000000" w:sz="4" w:space="0"/>
              <w:left w:val="nil"/>
              <w:bottom w:val="nil"/>
              <w:right w:val="nil"/>
            </w:tcBorders>
            <w:shd w:val="clear" w:color="auto" w:fill="FFFFFF"/>
            <w:vAlign w:val="center"/>
          </w:tcPr>
          <w:p w14:paraId="5DB02FB2">
            <w:pPr>
              <w:ind w:firstLine="0" w:firstLineChars="0"/>
              <w:jc w:val="center"/>
              <w:rPr>
                <w:color w:val="000000"/>
              </w:rPr>
            </w:pPr>
            <w:r>
              <w:rPr>
                <w:color w:val="000000"/>
              </w:rPr>
              <w:t>1.012</w:t>
            </w:r>
          </w:p>
        </w:tc>
        <w:tc>
          <w:tcPr>
            <w:tcW w:w="1078" w:type="dxa"/>
            <w:tcBorders>
              <w:top w:val="single" w:color="000000" w:sz="4" w:space="0"/>
              <w:left w:val="nil"/>
              <w:bottom w:val="nil"/>
              <w:right w:val="nil"/>
            </w:tcBorders>
            <w:shd w:val="clear" w:color="auto" w:fill="FFFFFF"/>
            <w:vAlign w:val="center"/>
          </w:tcPr>
          <w:p w14:paraId="4B2299E1">
            <w:pPr>
              <w:ind w:firstLine="0" w:firstLineChars="0"/>
              <w:jc w:val="center"/>
              <w:rPr>
                <w:color w:val="000000"/>
              </w:rPr>
            </w:pPr>
            <w:r>
              <w:rPr>
                <w:color w:val="000000"/>
              </w:rPr>
              <w:t>0.757</w:t>
            </w:r>
          </w:p>
        </w:tc>
      </w:tr>
      <w:tr w14:paraId="56FBA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tcBorders>
              <w:top w:val="nil"/>
              <w:left w:val="nil"/>
              <w:bottom w:val="nil"/>
              <w:right w:val="nil"/>
            </w:tcBorders>
            <w:shd w:val="clear" w:color="auto" w:fill="FFFFFF"/>
            <w:vAlign w:val="center"/>
          </w:tcPr>
          <w:p w14:paraId="12F2619E">
            <w:pPr>
              <w:ind w:firstLine="0" w:firstLineChars="0"/>
              <w:jc w:val="center"/>
              <w:rPr>
                <w:color w:val="000000"/>
              </w:rPr>
            </w:pPr>
            <w:r>
              <w:rPr>
                <w:color w:val="000000"/>
              </w:rPr>
              <w:t>C_AGDP_2019</w:t>
            </w:r>
          </w:p>
        </w:tc>
        <w:tc>
          <w:tcPr>
            <w:tcW w:w="1620" w:type="dxa"/>
            <w:tcBorders>
              <w:top w:val="nil"/>
              <w:left w:val="nil"/>
              <w:bottom w:val="nil"/>
              <w:right w:val="nil"/>
            </w:tcBorders>
            <w:shd w:val="clear" w:color="auto" w:fill="FFFFFF"/>
            <w:vAlign w:val="center"/>
          </w:tcPr>
          <w:p w14:paraId="77979421">
            <w:pPr>
              <w:ind w:firstLine="0" w:firstLineChars="0"/>
              <w:jc w:val="center"/>
              <w:rPr>
                <w:color w:val="000000"/>
              </w:rPr>
            </w:pPr>
            <w:r>
              <w:rPr>
                <w:color w:val="000000"/>
              </w:rPr>
              <w:t>11.232</w:t>
            </w:r>
          </w:p>
        </w:tc>
        <w:tc>
          <w:tcPr>
            <w:tcW w:w="1714" w:type="dxa"/>
            <w:tcBorders>
              <w:top w:val="nil"/>
              <w:left w:val="nil"/>
              <w:bottom w:val="nil"/>
              <w:right w:val="nil"/>
            </w:tcBorders>
            <w:shd w:val="clear" w:color="auto" w:fill="FFFFFF"/>
            <w:vAlign w:val="center"/>
          </w:tcPr>
          <w:p w14:paraId="0D1ABCDD">
            <w:pPr>
              <w:ind w:firstLine="0" w:firstLineChars="0"/>
              <w:jc w:val="center"/>
              <w:rPr>
                <w:color w:val="000000"/>
              </w:rPr>
            </w:pPr>
            <w:r>
              <w:rPr>
                <w:color w:val="000000"/>
              </w:rPr>
              <w:t>0.361</w:t>
            </w:r>
          </w:p>
        </w:tc>
        <w:tc>
          <w:tcPr>
            <w:tcW w:w="1630" w:type="dxa"/>
            <w:tcBorders>
              <w:top w:val="nil"/>
              <w:left w:val="nil"/>
              <w:bottom w:val="nil"/>
              <w:right w:val="nil"/>
            </w:tcBorders>
            <w:shd w:val="clear" w:color="auto" w:fill="FFFFFF"/>
            <w:vAlign w:val="center"/>
          </w:tcPr>
          <w:p w14:paraId="55CC1BF6">
            <w:pPr>
              <w:ind w:firstLine="0" w:firstLineChars="0"/>
              <w:jc w:val="center"/>
              <w:rPr>
                <w:color w:val="000000"/>
              </w:rPr>
            </w:pPr>
            <w:r>
              <w:rPr>
                <w:color w:val="000000"/>
              </w:rPr>
              <w:t>10.643</w:t>
            </w:r>
          </w:p>
        </w:tc>
        <w:tc>
          <w:tcPr>
            <w:tcW w:w="1652" w:type="dxa"/>
            <w:tcBorders>
              <w:top w:val="nil"/>
              <w:left w:val="nil"/>
              <w:bottom w:val="nil"/>
              <w:right w:val="nil"/>
            </w:tcBorders>
            <w:shd w:val="clear" w:color="auto" w:fill="FFFFFF"/>
            <w:vAlign w:val="center"/>
          </w:tcPr>
          <w:p w14:paraId="1259969E">
            <w:pPr>
              <w:ind w:firstLine="0" w:firstLineChars="0"/>
              <w:jc w:val="center"/>
              <w:rPr>
                <w:color w:val="000000"/>
              </w:rPr>
            </w:pPr>
            <w:r>
              <w:rPr>
                <w:color w:val="000000"/>
              </w:rPr>
              <w:t>0.419</w:t>
            </w:r>
          </w:p>
        </w:tc>
        <w:tc>
          <w:tcPr>
            <w:tcW w:w="1078" w:type="dxa"/>
            <w:tcBorders>
              <w:top w:val="nil"/>
              <w:left w:val="nil"/>
              <w:bottom w:val="nil"/>
              <w:right w:val="nil"/>
            </w:tcBorders>
            <w:shd w:val="clear" w:color="auto" w:fill="FFFFFF"/>
            <w:vAlign w:val="center"/>
          </w:tcPr>
          <w:p w14:paraId="11F3F49B">
            <w:pPr>
              <w:ind w:firstLine="0" w:firstLineChars="0"/>
              <w:jc w:val="center"/>
              <w:rPr>
                <w:color w:val="000000"/>
              </w:rPr>
            </w:pPr>
            <w:r>
              <w:rPr>
                <w:color w:val="000000"/>
              </w:rPr>
              <w:t>1.505</w:t>
            </w:r>
          </w:p>
        </w:tc>
      </w:tr>
      <w:tr w14:paraId="31962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tcBorders>
              <w:top w:val="nil"/>
              <w:left w:val="nil"/>
              <w:bottom w:val="nil"/>
              <w:right w:val="nil"/>
            </w:tcBorders>
            <w:shd w:val="clear" w:color="auto" w:fill="FFFFFF"/>
            <w:vAlign w:val="center"/>
          </w:tcPr>
          <w:p w14:paraId="0EBDDF0B">
            <w:pPr>
              <w:ind w:firstLine="0" w:firstLineChars="0"/>
              <w:jc w:val="center"/>
              <w:rPr>
                <w:color w:val="000000"/>
              </w:rPr>
            </w:pPr>
            <w:r>
              <w:rPr>
                <w:color w:val="000000"/>
              </w:rPr>
              <w:t>C_FDI_2019</w:t>
            </w:r>
          </w:p>
        </w:tc>
        <w:tc>
          <w:tcPr>
            <w:tcW w:w="1620" w:type="dxa"/>
            <w:tcBorders>
              <w:top w:val="nil"/>
              <w:left w:val="nil"/>
              <w:bottom w:val="nil"/>
              <w:right w:val="nil"/>
            </w:tcBorders>
            <w:shd w:val="clear" w:color="auto" w:fill="FFFFFF"/>
            <w:vAlign w:val="center"/>
          </w:tcPr>
          <w:p w14:paraId="252270C8">
            <w:pPr>
              <w:ind w:firstLine="0" w:firstLineChars="0"/>
              <w:jc w:val="center"/>
              <w:rPr>
                <w:color w:val="000000"/>
              </w:rPr>
            </w:pPr>
            <w:r>
              <w:rPr>
                <w:color w:val="000000"/>
              </w:rPr>
              <w:t>0.015</w:t>
            </w:r>
          </w:p>
        </w:tc>
        <w:tc>
          <w:tcPr>
            <w:tcW w:w="1714" w:type="dxa"/>
            <w:tcBorders>
              <w:top w:val="nil"/>
              <w:left w:val="nil"/>
              <w:bottom w:val="nil"/>
              <w:right w:val="nil"/>
            </w:tcBorders>
            <w:shd w:val="clear" w:color="auto" w:fill="FFFFFF"/>
            <w:vAlign w:val="center"/>
          </w:tcPr>
          <w:p w14:paraId="354D5C95">
            <w:pPr>
              <w:ind w:firstLine="0" w:firstLineChars="0"/>
              <w:jc w:val="center"/>
              <w:rPr>
                <w:color w:val="000000"/>
              </w:rPr>
            </w:pPr>
            <w:r>
              <w:rPr>
                <w:color w:val="000000"/>
              </w:rPr>
              <w:t>0.010</w:t>
            </w:r>
          </w:p>
        </w:tc>
        <w:tc>
          <w:tcPr>
            <w:tcW w:w="1630" w:type="dxa"/>
            <w:tcBorders>
              <w:top w:val="nil"/>
              <w:left w:val="nil"/>
              <w:bottom w:val="nil"/>
              <w:right w:val="nil"/>
            </w:tcBorders>
            <w:shd w:val="clear" w:color="auto" w:fill="FFFFFF"/>
            <w:vAlign w:val="center"/>
          </w:tcPr>
          <w:p w14:paraId="73E5953F">
            <w:pPr>
              <w:ind w:firstLine="0" w:firstLineChars="0"/>
              <w:jc w:val="center"/>
              <w:rPr>
                <w:color w:val="000000"/>
              </w:rPr>
            </w:pPr>
            <w:r>
              <w:rPr>
                <w:color w:val="000000"/>
              </w:rPr>
              <w:t>0.012</w:t>
            </w:r>
          </w:p>
        </w:tc>
        <w:tc>
          <w:tcPr>
            <w:tcW w:w="1652" w:type="dxa"/>
            <w:tcBorders>
              <w:top w:val="nil"/>
              <w:left w:val="nil"/>
              <w:bottom w:val="nil"/>
              <w:right w:val="nil"/>
            </w:tcBorders>
            <w:shd w:val="clear" w:color="auto" w:fill="FFFFFF"/>
            <w:vAlign w:val="center"/>
          </w:tcPr>
          <w:p w14:paraId="499B78EA">
            <w:pPr>
              <w:ind w:firstLine="0" w:firstLineChars="0"/>
              <w:jc w:val="center"/>
              <w:rPr>
                <w:color w:val="000000"/>
              </w:rPr>
            </w:pPr>
            <w:r>
              <w:rPr>
                <w:color w:val="000000"/>
              </w:rPr>
              <w:t>0.014</w:t>
            </w:r>
          </w:p>
        </w:tc>
        <w:tc>
          <w:tcPr>
            <w:tcW w:w="1078" w:type="dxa"/>
            <w:tcBorders>
              <w:top w:val="nil"/>
              <w:left w:val="nil"/>
              <w:bottom w:val="nil"/>
              <w:right w:val="nil"/>
            </w:tcBorders>
            <w:shd w:val="clear" w:color="auto" w:fill="FFFFFF"/>
            <w:vAlign w:val="center"/>
          </w:tcPr>
          <w:p w14:paraId="6C7A798E">
            <w:pPr>
              <w:ind w:firstLine="0" w:firstLineChars="0"/>
              <w:jc w:val="center"/>
              <w:rPr>
                <w:color w:val="000000"/>
              </w:rPr>
            </w:pPr>
            <w:r>
              <w:rPr>
                <w:color w:val="000000"/>
              </w:rPr>
              <w:t>0.286</w:t>
            </w:r>
          </w:p>
        </w:tc>
      </w:tr>
      <w:tr w14:paraId="73195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tcBorders>
              <w:top w:val="nil"/>
              <w:left w:val="nil"/>
              <w:bottom w:val="nil"/>
              <w:right w:val="nil"/>
            </w:tcBorders>
            <w:shd w:val="clear" w:color="auto" w:fill="FFFFFF"/>
            <w:vAlign w:val="center"/>
          </w:tcPr>
          <w:p w14:paraId="676B33F5">
            <w:pPr>
              <w:ind w:firstLine="0" w:firstLineChars="0"/>
              <w:jc w:val="center"/>
              <w:rPr>
                <w:color w:val="000000"/>
              </w:rPr>
            </w:pPr>
            <w:r>
              <w:rPr>
                <w:color w:val="000000"/>
              </w:rPr>
              <w:t>C_FI_2019</w:t>
            </w:r>
          </w:p>
        </w:tc>
        <w:tc>
          <w:tcPr>
            <w:tcW w:w="1620" w:type="dxa"/>
            <w:tcBorders>
              <w:top w:val="nil"/>
              <w:left w:val="nil"/>
              <w:bottom w:val="nil"/>
              <w:right w:val="nil"/>
            </w:tcBorders>
            <w:shd w:val="clear" w:color="auto" w:fill="FFFFFF"/>
            <w:vAlign w:val="center"/>
          </w:tcPr>
          <w:p w14:paraId="16B53871">
            <w:pPr>
              <w:ind w:firstLine="0" w:firstLineChars="0"/>
              <w:jc w:val="center"/>
              <w:rPr>
                <w:color w:val="000000"/>
              </w:rPr>
            </w:pPr>
            <w:r>
              <w:rPr>
                <w:color w:val="000000"/>
              </w:rPr>
              <w:t>3.284</w:t>
            </w:r>
          </w:p>
        </w:tc>
        <w:tc>
          <w:tcPr>
            <w:tcW w:w="1714" w:type="dxa"/>
            <w:tcBorders>
              <w:top w:val="nil"/>
              <w:left w:val="nil"/>
              <w:bottom w:val="nil"/>
              <w:right w:val="nil"/>
            </w:tcBorders>
            <w:shd w:val="clear" w:color="auto" w:fill="FFFFFF"/>
            <w:vAlign w:val="center"/>
          </w:tcPr>
          <w:p w14:paraId="4142F2E2">
            <w:pPr>
              <w:ind w:firstLine="0" w:firstLineChars="0"/>
              <w:jc w:val="center"/>
              <w:rPr>
                <w:color w:val="000000"/>
              </w:rPr>
            </w:pPr>
            <w:r>
              <w:rPr>
                <w:color w:val="000000"/>
              </w:rPr>
              <w:t>1.589</w:t>
            </w:r>
          </w:p>
        </w:tc>
        <w:tc>
          <w:tcPr>
            <w:tcW w:w="1630" w:type="dxa"/>
            <w:tcBorders>
              <w:top w:val="nil"/>
              <w:left w:val="nil"/>
              <w:bottom w:val="nil"/>
              <w:right w:val="nil"/>
            </w:tcBorders>
            <w:shd w:val="clear" w:color="auto" w:fill="FFFFFF"/>
            <w:vAlign w:val="center"/>
          </w:tcPr>
          <w:p w14:paraId="406CABE8">
            <w:pPr>
              <w:ind w:firstLine="0" w:firstLineChars="0"/>
              <w:jc w:val="center"/>
              <w:rPr>
                <w:color w:val="000000"/>
              </w:rPr>
            </w:pPr>
            <w:r>
              <w:rPr>
                <w:color w:val="000000"/>
              </w:rPr>
              <w:t>2.750</w:t>
            </w:r>
          </w:p>
        </w:tc>
        <w:tc>
          <w:tcPr>
            <w:tcW w:w="1652" w:type="dxa"/>
            <w:tcBorders>
              <w:top w:val="nil"/>
              <w:left w:val="nil"/>
              <w:bottom w:val="nil"/>
              <w:right w:val="nil"/>
            </w:tcBorders>
            <w:shd w:val="clear" w:color="auto" w:fill="FFFFFF"/>
            <w:vAlign w:val="center"/>
          </w:tcPr>
          <w:p w14:paraId="240BBB06">
            <w:pPr>
              <w:ind w:firstLine="0" w:firstLineChars="0"/>
              <w:jc w:val="center"/>
              <w:rPr>
                <w:color w:val="000000"/>
              </w:rPr>
            </w:pPr>
            <w:r>
              <w:rPr>
                <w:color w:val="000000"/>
              </w:rPr>
              <w:t>1.914</w:t>
            </w:r>
          </w:p>
        </w:tc>
        <w:tc>
          <w:tcPr>
            <w:tcW w:w="1078" w:type="dxa"/>
            <w:tcBorders>
              <w:top w:val="nil"/>
              <w:left w:val="nil"/>
              <w:bottom w:val="nil"/>
              <w:right w:val="nil"/>
            </w:tcBorders>
            <w:shd w:val="clear" w:color="auto" w:fill="FFFFFF"/>
            <w:vAlign w:val="center"/>
          </w:tcPr>
          <w:p w14:paraId="7112A38D">
            <w:pPr>
              <w:ind w:firstLine="0" w:firstLineChars="0"/>
              <w:jc w:val="center"/>
              <w:rPr>
                <w:color w:val="000000"/>
              </w:rPr>
            </w:pPr>
            <w:r>
              <w:rPr>
                <w:color w:val="000000"/>
              </w:rPr>
              <w:t>0.304</w:t>
            </w:r>
          </w:p>
        </w:tc>
      </w:tr>
      <w:tr w14:paraId="7629B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tcBorders>
              <w:top w:val="nil"/>
              <w:left w:val="nil"/>
              <w:bottom w:val="nil"/>
              <w:right w:val="nil"/>
            </w:tcBorders>
            <w:shd w:val="clear" w:color="auto" w:fill="FFFFFF"/>
            <w:vAlign w:val="center"/>
          </w:tcPr>
          <w:p w14:paraId="2E5C5F9B">
            <w:pPr>
              <w:ind w:firstLine="0" w:firstLineChars="0"/>
              <w:jc w:val="center"/>
              <w:rPr>
                <w:color w:val="000000"/>
              </w:rPr>
            </w:pPr>
            <w:r>
              <w:rPr>
                <w:color w:val="000000"/>
              </w:rPr>
              <w:t>C_HEDU_2019</w:t>
            </w:r>
          </w:p>
        </w:tc>
        <w:tc>
          <w:tcPr>
            <w:tcW w:w="1620" w:type="dxa"/>
            <w:tcBorders>
              <w:top w:val="nil"/>
              <w:left w:val="nil"/>
              <w:bottom w:val="nil"/>
              <w:right w:val="nil"/>
            </w:tcBorders>
            <w:shd w:val="clear" w:color="auto" w:fill="FFFFFF"/>
            <w:vAlign w:val="center"/>
          </w:tcPr>
          <w:p w14:paraId="28CC7F9F">
            <w:pPr>
              <w:ind w:firstLine="0" w:firstLineChars="0"/>
              <w:jc w:val="center"/>
              <w:rPr>
                <w:color w:val="000000"/>
              </w:rPr>
            </w:pPr>
            <w:r>
              <w:rPr>
                <w:color w:val="000000"/>
              </w:rPr>
              <w:t>0.023</w:t>
            </w:r>
          </w:p>
        </w:tc>
        <w:tc>
          <w:tcPr>
            <w:tcW w:w="1714" w:type="dxa"/>
            <w:tcBorders>
              <w:top w:val="nil"/>
              <w:left w:val="nil"/>
              <w:bottom w:val="nil"/>
              <w:right w:val="nil"/>
            </w:tcBorders>
            <w:shd w:val="clear" w:color="auto" w:fill="FFFFFF"/>
            <w:vAlign w:val="center"/>
          </w:tcPr>
          <w:p w14:paraId="4848C716">
            <w:pPr>
              <w:ind w:firstLine="0" w:firstLineChars="0"/>
              <w:jc w:val="center"/>
              <w:rPr>
                <w:color w:val="000000"/>
              </w:rPr>
            </w:pPr>
            <w:r>
              <w:rPr>
                <w:color w:val="000000"/>
              </w:rPr>
              <w:t>0.014</w:t>
            </w:r>
          </w:p>
        </w:tc>
        <w:tc>
          <w:tcPr>
            <w:tcW w:w="1630" w:type="dxa"/>
            <w:tcBorders>
              <w:top w:val="nil"/>
              <w:left w:val="nil"/>
              <w:bottom w:val="nil"/>
              <w:right w:val="nil"/>
            </w:tcBorders>
            <w:shd w:val="clear" w:color="auto" w:fill="FFFFFF"/>
            <w:vAlign w:val="center"/>
          </w:tcPr>
          <w:p w14:paraId="2B0A660B">
            <w:pPr>
              <w:ind w:firstLine="0" w:firstLineChars="0"/>
              <w:jc w:val="center"/>
              <w:rPr>
                <w:color w:val="000000"/>
              </w:rPr>
            </w:pPr>
            <w:r>
              <w:rPr>
                <w:color w:val="000000"/>
              </w:rPr>
              <w:t>0.014</w:t>
            </w:r>
          </w:p>
        </w:tc>
        <w:tc>
          <w:tcPr>
            <w:tcW w:w="1652" w:type="dxa"/>
            <w:tcBorders>
              <w:top w:val="nil"/>
              <w:left w:val="nil"/>
              <w:bottom w:val="nil"/>
              <w:right w:val="nil"/>
            </w:tcBorders>
            <w:shd w:val="clear" w:color="auto" w:fill="FFFFFF"/>
            <w:vAlign w:val="center"/>
          </w:tcPr>
          <w:p w14:paraId="48F97FAC">
            <w:pPr>
              <w:ind w:firstLine="0" w:firstLineChars="0"/>
              <w:jc w:val="center"/>
              <w:rPr>
                <w:color w:val="000000"/>
              </w:rPr>
            </w:pPr>
            <w:r>
              <w:rPr>
                <w:color w:val="000000"/>
              </w:rPr>
              <w:t>0.013</w:t>
            </w:r>
          </w:p>
        </w:tc>
        <w:tc>
          <w:tcPr>
            <w:tcW w:w="1078" w:type="dxa"/>
            <w:tcBorders>
              <w:top w:val="nil"/>
              <w:left w:val="nil"/>
              <w:bottom w:val="nil"/>
              <w:right w:val="nil"/>
            </w:tcBorders>
            <w:shd w:val="clear" w:color="auto" w:fill="FFFFFF"/>
            <w:vAlign w:val="center"/>
          </w:tcPr>
          <w:p w14:paraId="26A3D4DC">
            <w:pPr>
              <w:ind w:firstLine="0" w:firstLineChars="0"/>
              <w:jc w:val="center"/>
              <w:rPr>
                <w:color w:val="000000"/>
              </w:rPr>
            </w:pPr>
            <w:r>
              <w:rPr>
                <w:color w:val="000000"/>
              </w:rPr>
              <w:t>0.665</w:t>
            </w:r>
          </w:p>
        </w:tc>
      </w:tr>
      <w:tr w14:paraId="5EE0F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tcBorders>
              <w:top w:val="nil"/>
              <w:left w:val="nil"/>
              <w:bottom w:val="nil"/>
              <w:right w:val="nil"/>
            </w:tcBorders>
            <w:shd w:val="clear" w:color="auto" w:fill="FFFFFF"/>
            <w:vAlign w:val="center"/>
          </w:tcPr>
          <w:p w14:paraId="39E6FA75">
            <w:pPr>
              <w:ind w:firstLine="0" w:firstLineChars="0"/>
              <w:jc w:val="center"/>
              <w:rPr>
                <w:color w:val="000000"/>
              </w:rPr>
            </w:pPr>
            <w:r>
              <w:rPr>
                <w:color w:val="000000"/>
              </w:rPr>
              <w:t>C_EDU_2019</w:t>
            </w:r>
          </w:p>
        </w:tc>
        <w:tc>
          <w:tcPr>
            <w:tcW w:w="1620" w:type="dxa"/>
            <w:tcBorders>
              <w:top w:val="nil"/>
              <w:left w:val="nil"/>
              <w:bottom w:val="nil"/>
              <w:right w:val="nil"/>
            </w:tcBorders>
            <w:shd w:val="clear" w:color="auto" w:fill="FFFFFF"/>
            <w:vAlign w:val="center"/>
          </w:tcPr>
          <w:p w14:paraId="6D2333BE">
            <w:pPr>
              <w:ind w:firstLine="0" w:firstLineChars="0"/>
              <w:jc w:val="center"/>
              <w:rPr>
                <w:color w:val="000000"/>
              </w:rPr>
            </w:pPr>
            <w:r>
              <w:rPr>
                <w:color w:val="000000"/>
              </w:rPr>
              <w:t>13.549</w:t>
            </w:r>
          </w:p>
        </w:tc>
        <w:tc>
          <w:tcPr>
            <w:tcW w:w="1714" w:type="dxa"/>
            <w:tcBorders>
              <w:top w:val="nil"/>
              <w:left w:val="nil"/>
              <w:bottom w:val="nil"/>
              <w:right w:val="nil"/>
            </w:tcBorders>
            <w:shd w:val="clear" w:color="auto" w:fill="FFFFFF"/>
            <w:vAlign w:val="center"/>
          </w:tcPr>
          <w:p w14:paraId="7A84E6AC">
            <w:pPr>
              <w:ind w:firstLine="0" w:firstLineChars="0"/>
              <w:jc w:val="center"/>
              <w:rPr>
                <w:color w:val="000000"/>
              </w:rPr>
            </w:pPr>
            <w:r>
              <w:rPr>
                <w:color w:val="000000"/>
              </w:rPr>
              <w:t>1.242</w:t>
            </w:r>
          </w:p>
        </w:tc>
        <w:tc>
          <w:tcPr>
            <w:tcW w:w="1630" w:type="dxa"/>
            <w:tcBorders>
              <w:top w:val="nil"/>
              <w:left w:val="nil"/>
              <w:bottom w:val="nil"/>
              <w:right w:val="nil"/>
            </w:tcBorders>
            <w:shd w:val="clear" w:color="auto" w:fill="FFFFFF"/>
            <w:vAlign w:val="center"/>
          </w:tcPr>
          <w:p w14:paraId="57924EFE">
            <w:pPr>
              <w:ind w:firstLine="0" w:firstLineChars="0"/>
              <w:jc w:val="center"/>
              <w:rPr>
                <w:color w:val="000000"/>
              </w:rPr>
            </w:pPr>
            <w:r>
              <w:rPr>
                <w:color w:val="000000"/>
              </w:rPr>
              <w:t>13.098</w:t>
            </w:r>
          </w:p>
        </w:tc>
        <w:tc>
          <w:tcPr>
            <w:tcW w:w="1652" w:type="dxa"/>
            <w:tcBorders>
              <w:top w:val="nil"/>
              <w:left w:val="nil"/>
              <w:bottom w:val="nil"/>
              <w:right w:val="nil"/>
            </w:tcBorders>
            <w:shd w:val="clear" w:color="auto" w:fill="FFFFFF"/>
            <w:vAlign w:val="center"/>
          </w:tcPr>
          <w:p w14:paraId="22ED3F84">
            <w:pPr>
              <w:ind w:firstLine="0" w:firstLineChars="0"/>
              <w:jc w:val="center"/>
              <w:rPr>
                <w:color w:val="000000"/>
              </w:rPr>
            </w:pPr>
            <w:r>
              <w:rPr>
                <w:color w:val="000000"/>
              </w:rPr>
              <w:t>0.770</w:t>
            </w:r>
          </w:p>
        </w:tc>
        <w:tc>
          <w:tcPr>
            <w:tcW w:w="1078" w:type="dxa"/>
            <w:tcBorders>
              <w:top w:val="nil"/>
              <w:left w:val="nil"/>
              <w:bottom w:val="nil"/>
              <w:right w:val="nil"/>
            </w:tcBorders>
            <w:shd w:val="clear" w:color="auto" w:fill="FFFFFF"/>
            <w:vAlign w:val="center"/>
          </w:tcPr>
          <w:p w14:paraId="02AA6B3F">
            <w:pPr>
              <w:ind w:firstLine="0" w:firstLineChars="0"/>
              <w:jc w:val="center"/>
              <w:rPr>
                <w:color w:val="000000"/>
              </w:rPr>
            </w:pPr>
            <w:r>
              <w:rPr>
                <w:color w:val="000000"/>
              </w:rPr>
              <w:t>0.436</w:t>
            </w:r>
          </w:p>
        </w:tc>
      </w:tr>
      <w:tr w14:paraId="270C6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tcBorders>
              <w:top w:val="nil"/>
              <w:left w:val="nil"/>
              <w:bottom w:val="nil"/>
              <w:right w:val="nil"/>
            </w:tcBorders>
            <w:shd w:val="clear" w:color="auto" w:fill="FFFFFF"/>
            <w:vAlign w:val="center"/>
          </w:tcPr>
          <w:p w14:paraId="786AA28B">
            <w:pPr>
              <w:ind w:firstLine="0" w:firstLineChars="0"/>
              <w:jc w:val="center"/>
              <w:rPr>
                <w:color w:val="000000"/>
              </w:rPr>
            </w:pPr>
            <w:r>
              <w:rPr>
                <w:color w:val="000000"/>
              </w:rPr>
              <w:t>C_INT_2019</w:t>
            </w:r>
          </w:p>
        </w:tc>
        <w:tc>
          <w:tcPr>
            <w:tcW w:w="1620" w:type="dxa"/>
            <w:tcBorders>
              <w:top w:val="nil"/>
              <w:left w:val="nil"/>
              <w:bottom w:val="nil"/>
              <w:right w:val="nil"/>
            </w:tcBorders>
            <w:shd w:val="clear" w:color="auto" w:fill="FFFFFF"/>
            <w:vAlign w:val="center"/>
          </w:tcPr>
          <w:p w14:paraId="2DEAAD6D">
            <w:pPr>
              <w:ind w:firstLine="0" w:firstLineChars="0"/>
              <w:jc w:val="center"/>
              <w:rPr>
                <w:color w:val="000000"/>
              </w:rPr>
            </w:pPr>
            <w:r>
              <w:rPr>
                <w:color w:val="000000"/>
              </w:rPr>
              <w:t>3.565</w:t>
            </w:r>
          </w:p>
        </w:tc>
        <w:tc>
          <w:tcPr>
            <w:tcW w:w="1714" w:type="dxa"/>
            <w:tcBorders>
              <w:top w:val="nil"/>
              <w:left w:val="nil"/>
              <w:bottom w:val="nil"/>
              <w:right w:val="nil"/>
            </w:tcBorders>
            <w:shd w:val="clear" w:color="auto" w:fill="FFFFFF"/>
            <w:vAlign w:val="center"/>
          </w:tcPr>
          <w:p w14:paraId="1F0BFD0D">
            <w:pPr>
              <w:ind w:firstLine="0" w:firstLineChars="0"/>
              <w:jc w:val="center"/>
              <w:rPr>
                <w:color w:val="000000"/>
              </w:rPr>
            </w:pPr>
            <w:r>
              <w:rPr>
                <w:color w:val="000000"/>
              </w:rPr>
              <w:t>0.674</w:t>
            </w:r>
          </w:p>
        </w:tc>
        <w:tc>
          <w:tcPr>
            <w:tcW w:w="1630" w:type="dxa"/>
            <w:tcBorders>
              <w:top w:val="nil"/>
              <w:left w:val="nil"/>
              <w:bottom w:val="nil"/>
              <w:right w:val="nil"/>
            </w:tcBorders>
            <w:shd w:val="clear" w:color="auto" w:fill="FFFFFF"/>
            <w:vAlign w:val="center"/>
          </w:tcPr>
          <w:p w14:paraId="29F79605">
            <w:pPr>
              <w:ind w:firstLine="0" w:firstLineChars="0"/>
              <w:jc w:val="center"/>
              <w:rPr>
                <w:color w:val="000000"/>
              </w:rPr>
            </w:pPr>
            <w:r>
              <w:rPr>
                <w:color w:val="000000"/>
              </w:rPr>
              <w:t>2.975</w:t>
            </w:r>
          </w:p>
        </w:tc>
        <w:tc>
          <w:tcPr>
            <w:tcW w:w="1652" w:type="dxa"/>
            <w:tcBorders>
              <w:top w:val="nil"/>
              <w:left w:val="nil"/>
              <w:bottom w:val="nil"/>
              <w:right w:val="nil"/>
            </w:tcBorders>
            <w:shd w:val="clear" w:color="auto" w:fill="FFFFFF"/>
            <w:vAlign w:val="center"/>
          </w:tcPr>
          <w:p w14:paraId="1A42FD6F">
            <w:pPr>
              <w:ind w:firstLine="0" w:firstLineChars="0"/>
              <w:jc w:val="center"/>
              <w:rPr>
                <w:color w:val="000000"/>
              </w:rPr>
            </w:pPr>
            <w:r>
              <w:rPr>
                <w:color w:val="000000"/>
              </w:rPr>
              <w:t>0.697</w:t>
            </w:r>
          </w:p>
        </w:tc>
        <w:tc>
          <w:tcPr>
            <w:tcW w:w="1078" w:type="dxa"/>
            <w:tcBorders>
              <w:top w:val="nil"/>
              <w:left w:val="nil"/>
              <w:bottom w:val="nil"/>
              <w:right w:val="nil"/>
            </w:tcBorders>
            <w:shd w:val="clear" w:color="auto" w:fill="FFFFFF"/>
            <w:vAlign w:val="center"/>
          </w:tcPr>
          <w:p w14:paraId="170146F8">
            <w:pPr>
              <w:ind w:firstLine="0" w:firstLineChars="0"/>
              <w:jc w:val="center"/>
              <w:rPr>
                <w:color w:val="000000"/>
              </w:rPr>
            </w:pPr>
            <w:r>
              <w:rPr>
                <w:color w:val="000000"/>
              </w:rPr>
              <w:t>0.860</w:t>
            </w:r>
          </w:p>
        </w:tc>
      </w:tr>
      <w:tr w14:paraId="7AA31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4" w:type="dxa"/>
            <w:tcBorders>
              <w:top w:val="nil"/>
              <w:left w:val="nil"/>
              <w:bottom w:val="single" w:color="000000" w:sz="12" w:space="0"/>
              <w:right w:val="nil"/>
            </w:tcBorders>
            <w:shd w:val="clear" w:color="auto" w:fill="FFFFFF"/>
            <w:vAlign w:val="center"/>
          </w:tcPr>
          <w:p w14:paraId="211A4AEA">
            <w:pPr>
              <w:ind w:firstLine="0" w:firstLineChars="0"/>
              <w:jc w:val="center"/>
              <w:rPr>
                <w:color w:val="000000"/>
              </w:rPr>
            </w:pPr>
            <w:r>
              <w:rPr>
                <w:color w:val="000000"/>
              </w:rPr>
              <w:t>Baseline ln(GIE)</w:t>
            </w:r>
          </w:p>
        </w:tc>
        <w:tc>
          <w:tcPr>
            <w:tcW w:w="1620" w:type="dxa"/>
            <w:tcBorders>
              <w:top w:val="nil"/>
              <w:left w:val="nil"/>
              <w:bottom w:val="single" w:color="000000" w:sz="12" w:space="0"/>
              <w:right w:val="nil"/>
            </w:tcBorders>
            <w:shd w:val="clear" w:color="auto" w:fill="FFFFFF"/>
            <w:vAlign w:val="center"/>
          </w:tcPr>
          <w:p w14:paraId="08B8C3B6">
            <w:pPr>
              <w:ind w:firstLine="0" w:firstLineChars="0"/>
              <w:jc w:val="center"/>
              <w:rPr>
                <w:color w:val="000000"/>
              </w:rPr>
            </w:pPr>
            <w:r>
              <w:rPr>
                <w:color w:val="000000"/>
              </w:rPr>
              <w:t>−0.413</w:t>
            </w:r>
          </w:p>
        </w:tc>
        <w:tc>
          <w:tcPr>
            <w:tcW w:w="1714" w:type="dxa"/>
            <w:tcBorders>
              <w:top w:val="nil"/>
              <w:left w:val="nil"/>
              <w:bottom w:val="single" w:color="000000" w:sz="12" w:space="0"/>
              <w:right w:val="nil"/>
            </w:tcBorders>
            <w:shd w:val="clear" w:color="auto" w:fill="FFFFFF"/>
            <w:vAlign w:val="center"/>
          </w:tcPr>
          <w:p w14:paraId="3338C248">
            <w:pPr>
              <w:ind w:firstLine="0" w:firstLineChars="0"/>
              <w:jc w:val="center"/>
              <w:rPr>
                <w:color w:val="000000"/>
              </w:rPr>
            </w:pPr>
            <w:r>
              <w:rPr>
                <w:color w:val="000000"/>
              </w:rPr>
              <w:t>0.161</w:t>
            </w:r>
          </w:p>
        </w:tc>
        <w:tc>
          <w:tcPr>
            <w:tcW w:w="1630" w:type="dxa"/>
            <w:tcBorders>
              <w:top w:val="nil"/>
              <w:left w:val="nil"/>
              <w:bottom w:val="single" w:color="000000" w:sz="12" w:space="0"/>
              <w:right w:val="nil"/>
            </w:tcBorders>
            <w:shd w:val="clear" w:color="auto" w:fill="FFFFFF"/>
            <w:vAlign w:val="center"/>
          </w:tcPr>
          <w:p w14:paraId="23822198">
            <w:pPr>
              <w:ind w:firstLine="0" w:firstLineChars="0"/>
              <w:jc w:val="center"/>
              <w:rPr>
                <w:color w:val="000000"/>
              </w:rPr>
            </w:pPr>
            <w:r>
              <w:rPr>
                <w:color w:val="000000"/>
              </w:rPr>
              <w:t>−0.326</w:t>
            </w:r>
          </w:p>
        </w:tc>
        <w:tc>
          <w:tcPr>
            <w:tcW w:w="1652" w:type="dxa"/>
            <w:tcBorders>
              <w:top w:val="nil"/>
              <w:left w:val="nil"/>
              <w:bottom w:val="single" w:color="000000" w:sz="12" w:space="0"/>
              <w:right w:val="nil"/>
            </w:tcBorders>
            <w:shd w:val="clear" w:color="auto" w:fill="FFFFFF"/>
            <w:vAlign w:val="center"/>
          </w:tcPr>
          <w:p w14:paraId="524F8B1A">
            <w:pPr>
              <w:ind w:firstLine="0" w:firstLineChars="0"/>
              <w:jc w:val="center"/>
              <w:rPr>
                <w:color w:val="000000"/>
              </w:rPr>
            </w:pPr>
            <w:r>
              <w:rPr>
                <w:color w:val="000000"/>
              </w:rPr>
              <w:t>0.137</w:t>
            </w:r>
          </w:p>
        </w:tc>
        <w:tc>
          <w:tcPr>
            <w:tcW w:w="1078" w:type="dxa"/>
            <w:tcBorders>
              <w:top w:val="nil"/>
              <w:left w:val="nil"/>
              <w:bottom w:val="single" w:color="000000" w:sz="12" w:space="0"/>
              <w:right w:val="nil"/>
            </w:tcBorders>
            <w:shd w:val="clear" w:color="auto" w:fill="FFFFFF"/>
            <w:vAlign w:val="center"/>
          </w:tcPr>
          <w:p w14:paraId="509837D7">
            <w:pPr>
              <w:ind w:firstLine="0" w:firstLineChars="0"/>
              <w:jc w:val="center"/>
              <w:rPr>
                <w:color w:val="000000"/>
              </w:rPr>
            </w:pPr>
            <w:r>
              <w:rPr>
                <w:color w:val="000000"/>
              </w:rPr>
              <w:t>−0.589</w:t>
            </w:r>
          </w:p>
        </w:tc>
      </w:tr>
    </w:tbl>
    <w:p w14:paraId="5D28C697">
      <w:pPr>
        <w:ind w:firstLine="0" w:firstLineChars="0"/>
      </w:pPr>
      <w:r>
        <w:rPr>
          <w:iCs/>
        </w:rPr>
        <w:t>Note: Standardized difference = (mean_T − mean_C) / √((SD_T² + SD_C²)/2). Values of |d| &lt; 0.25 are generally considered adequate balance. Several covariates exhibit standardised differences well above this threshold (AGDP: 1.505, INT: 0.860, PD: 0.757), indicating substantial baseline imbalance. This motivates our adoption of the DRIPW doubly robust estimator, which remains consistent provided either the propensity-score or the outcome model is correctly specified. Moreover, Section 4.4 cross-validates this small-sample inference through leave-one-out city sensitivity (Table S</w:t>
      </w:r>
      <w:r>
        <w:rPr>
          <w:rFonts w:hint="eastAsia" w:eastAsia="宋体"/>
          <w:iCs/>
        </w:rPr>
        <w:t>5</w:t>
      </w:r>
      <w:r>
        <w:rPr>
          <w:iCs/>
        </w:rPr>
        <w:t>), 1,000 random permutation tests (empirical p = 0.023), and alternative control-group definitions (Table S</w:t>
      </w:r>
      <w:r>
        <w:rPr>
          <w:rFonts w:hint="eastAsia" w:eastAsia="宋体"/>
          <w:iCs/>
        </w:rPr>
        <w:t>6</w:t>
      </w:r>
      <w:r>
        <w:rPr>
          <w:iCs/>
        </w:rPr>
        <w:t>).</w:t>
      </w:r>
    </w:p>
    <w:p w14:paraId="005789AB">
      <w:pPr>
        <w:spacing w:line="240" w:lineRule="auto"/>
        <w:ind w:firstLine="0" w:firstLineChars="0"/>
        <w:rPr>
          <w:b/>
          <w:bCs/>
        </w:rPr>
      </w:pPr>
    </w:p>
    <w:p w14:paraId="39490D6F">
      <w:pPr>
        <w:spacing w:line="360" w:lineRule="auto"/>
        <w:ind w:firstLine="0" w:firstLineChars="0"/>
      </w:pPr>
      <w:r>
        <w:t>Panel C. Propensity Score Overlap (Logit of Treatment on Baseline Covariates, Year = 2019)</w:t>
      </w:r>
    </w:p>
    <w:tbl>
      <w:tblPr>
        <w:tblStyle w:val="10"/>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655"/>
        <w:gridCol w:w="1655"/>
        <w:gridCol w:w="1657"/>
        <w:gridCol w:w="1657"/>
        <w:gridCol w:w="1657"/>
        <w:gridCol w:w="1657"/>
      </w:tblGrid>
      <w:tr w14:paraId="08E54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832" w:type="pct"/>
            <w:tcBorders>
              <w:top w:val="single" w:color="000000" w:sz="12" w:space="0"/>
              <w:left w:val="nil"/>
              <w:bottom w:val="single" w:color="000000" w:sz="4" w:space="0"/>
              <w:right w:val="nil"/>
              <w:tl2br w:val="nil"/>
            </w:tcBorders>
            <w:shd w:val="clear" w:color="auto" w:fill="FFFFFF"/>
            <w:tcMar>
              <w:top w:w="80" w:type="dxa"/>
              <w:left w:w="100" w:type="dxa"/>
              <w:bottom w:w="80" w:type="dxa"/>
              <w:right w:w="100" w:type="dxa"/>
            </w:tcMar>
            <w:vAlign w:val="center"/>
          </w:tcPr>
          <w:p w14:paraId="42952A86">
            <w:pPr>
              <w:ind w:firstLine="0" w:firstLineChars="0"/>
              <w:jc w:val="center"/>
              <w:rPr>
                <w:color w:val="000000"/>
              </w:rPr>
            </w:pPr>
            <w:r>
              <w:rPr>
                <w:color w:val="000000"/>
              </w:rPr>
              <w:t>Group</w:t>
            </w:r>
          </w:p>
        </w:tc>
        <w:tc>
          <w:tcPr>
            <w:tcW w:w="832" w:type="pct"/>
            <w:tcBorders>
              <w:top w:val="single" w:color="000000" w:sz="12" w:space="0"/>
              <w:left w:val="nil"/>
              <w:bottom w:val="single" w:color="000000" w:sz="4" w:space="0"/>
              <w:right w:val="nil"/>
            </w:tcBorders>
            <w:shd w:val="clear" w:color="auto" w:fill="FFFFFF"/>
            <w:tcMar>
              <w:top w:w="80" w:type="dxa"/>
              <w:left w:w="100" w:type="dxa"/>
              <w:bottom w:w="80" w:type="dxa"/>
              <w:right w:w="100" w:type="dxa"/>
            </w:tcMar>
            <w:vAlign w:val="center"/>
          </w:tcPr>
          <w:p w14:paraId="6F8D3EAD">
            <w:pPr>
              <w:ind w:firstLine="0" w:firstLineChars="0"/>
              <w:jc w:val="center"/>
              <w:rPr>
                <w:color w:val="000000"/>
              </w:rPr>
            </w:pPr>
            <w:r>
              <w:rPr>
                <w:color w:val="000000"/>
              </w:rPr>
              <w:t>Mean</w:t>
            </w:r>
          </w:p>
        </w:tc>
        <w:tc>
          <w:tcPr>
            <w:tcW w:w="833" w:type="pct"/>
            <w:tcBorders>
              <w:top w:val="single" w:color="000000" w:sz="12" w:space="0"/>
              <w:left w:val="nil"/>
              <w:bottom w:val="single" w:color="000000" w:sz="4" w:space="0"/>
              <w:right w:val="nil"/>
            </w:tcBorders>
            <w:shd w:val="clear" w:color="auto" w:fill="FFFFFF"/>
            <w:tcMar>
              <w:top w:w="80" w:type="dxa"/>
              <w:left w:w="100" w:type="dxa"/>
              <w:bottom w:w="80" w:type="dxa"/>
              <w:right w:w="100" w:type="dxa"/>
            </w:tcMar>
            <w:vAlign w:val="center"/>
          </w:tcPr>
          <w:p w14:paraId="18AA778C">
            <w:pPr>
              <w:ind w:firstLine="0" w:firstLineChars="0"/>
              <w:jc w:val="center"/>
              <w:rPr>
                <w:color w:val="000000"/>
              </w:rPr>
            </w:pPr>
            <w:r>
              <w:rPr>
                <w:color w:val="000000"/>
              </w:rPr>
              <w:t>SD</w:t>
            </w:r>
          </w:p>
        </w:tc>
        <w:tc>
          <w:tcPr>
            <w:tcW w:w="833" w:type="pct"/>
            <w:tcBorders>
              <w:top w:val="single" w:color="000000" w:sz="12" w:space="0"/>
              <w:left w:val="nil"/>
              <w:bottom w:val="single" w:color="000000" w:sz="4" w:space="0"/>
              <w:right w:val="nil"/>
            </w:tcBorders>
            <w:shd w:val="clear" w:color="auto" w:fill="FFFFFF"/>
            <w:tcMar>
              <w:top w:w="80" w:type="dxa"/>
              <w:left w:w="100" w:type="dxa"/>
              <w:bottom w:w="80" w:type="dxa"/>
              <w:right w:w="100" w:type="dxa"/>
            </w:tcMar>
            <w:vAlign w:val="center"/>
          </w:tcPr>
          <w:p w14:paraId="5EB903B5">
            <w:pPr>
              <w:ind w:firstLine="0" w:firstLineChars="0"/>
              <w:jc w:val="center"/>
              <w:rPr>
                <w:color w:val="000000"/>
              </w:rPr>
            </w:pPr>
            <w:r>
              <w:rPr>
                <w:color w:val="000000"/>
              </w:rPr>
              <w:t>Min</w:t>
            </w:r>
          </w:p>
        </w:tc>
        <w:tc>
          <w:tcPr>
            <w:tcW w:w="833" w:type="pct"/>
            <w:tcBorders>
              <w:top w:val="single" w:color="000000" w:sz="12" w:space="0"/>
              <w:left w:val="nil"/>
              <w:bottom w:val="single" w:color="000000" w:sz="4" w:space="0"/>
              <w:right w:val="nil"/>
            </w:tcBorders>
            <w:shd w:val="clear" w:color="auto" w:fill="FFFFFF"/>
            <w:tcMar>
              <w:top w:w="80" w:type="dxa"/>
              <w:left w:w="100" w:type="dxa"/>
              <w:bottom w:w="80" w:type="dxa"/>
              <w:right w:w="100" w:type="dxa"/>
            </w:tcMar>
            <w:vAlign w:val="center"/>
          </w:tcPr>
          <w:p w14:paraId="7AD02C63">
            <w:pPr>
              <w:ind w:firstLine="0" w:firstLineChars="0"/>
              <w:jc w:val="center"/>
              <w:rPr>
                <w:color w:val="000000"/>
              </w:rPr>
            </w:pPr>
            <w:r>
              <w:rPr>
                <w:color w:val="000000"/>
              </w:rPr>
              <w:t>Max</w:t>
            </w:r>
          </w:p>
        </w:tc>
        <w:tc>
          <w:tcPr>
            <w:tcW w:w="833" w:type="pct"/>
            <w:tcBorders>
              <w:top w:val="single" w:color="000000" w:sz="12" w:space="0"/>
              <w:left w:val="nil"/>
              <w:bottom w:val="single" w:color="000000" w:sz="4" w:space="0"/>
              <w:right w:val="nil"/>
              <w:tl2br w:val="nil"/>
            </w:tcBorders>
            <w:shd w:val="clear" w:color="auto" w:fill="FFFFFF"/>
            <w:tcMar>
              <w:top w:w="80" w:type="dxa"/>
              <w:left w:w="100" w:type="dxa"/>
              <w:bottom w:w="80" w:type="dxa"/>
              <w:right w:w="100" w:type="dxa"/>
            </w:tcMar>
            <w:vAlign w:val="center"/>
          </w:tcPr>
          <w:p w14:paraId="1F43D8EA">
            <w:pPr>
              <w:ind w:firstLine="0" w:firstLineChars="0"/>
              <w:jc w:val="center"/>
              <w:rPr>
                <w:color w:val="000000"/>
              </w:rPr>
            </w:pPr>
            <w:r>
              <w:rPr>
                <w:color w:val="000000"/>
              </w:rPr>
              <w:t>Common support</w:t>
            </w:r>
          </w:p>
        </w:tc>
      </w:tr>
      <w:tr w14:paraId="72B1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32" w:type="pct"/>
            <w:tcBorders>
              <w:top w:val="single" w:color="000000" w:sz="4" w:space="0"/>
              <w:left w:val="nil"/>
              <w:bottom w:val="nil"/>
              <w:right w:val="nil"/>
            </w:tcBorders>
            <w:shd w:val="clear" w:color="auto" w:fill="FFFFFF"/>
            <w:tcMar>
              <w:top w:w="80" w:type="dxa"/>
              <w:left w:w="100" w:type="dxa"/>
              <w:bottom w:w="80" w:type="dxa"/>
              <w:right w:w="100" w:type="dxa"/>
            </w:tcMar>
            <w:vAlign w:val="center"/>
          </w:tcPr>
          <w:p w14:paraId="5E1769AA">
            <w:pPr>
              <w:ind w:firstLine="0" w:firstLineChars="0"/>
              <w:jc w:val="center"/>
              <w:rPr>
                <w:color w:val="000000"/>
              </w:rPr>
            </w:pPr>
            <w:r>
              <w:rPr>
                <w:color w:val="000000"/>
              </w:rPr>
              <w:t>Treated</w:t>
            </w:r>
          </w:p>
        </w:tc>
        <w:tc>
          <w:tcPr>
            <w:tcW w:w="832" w:type="pct"/>
            <w:tcBorders>
              <w:top w:val="single" w:color="000000" w:sz="4" w:space="0"/>
              <w:left w:val="nil"/>
              <w:bottom w:val="nil"/>
              <w:right w:val="nil"/>
            </w:tcBorders>
            <w:shd w:val="clear" w:color="auto" w:fill="FFFFFF"/>
            <w:tcMar>
              <w:top w:w="80" w:type="dxa"/>
              <w:left w:w="100" w:type="dxa"/>
              <w:bottom w:w="80" w:type="dxa"/>
              <w:right w:w="100" w:type="dxa"/>
            </w:tcMar>
            <w:vAlign w:val="center"/>
          </w:tcPr>
          <w:p w14:paraId="433D8A94">
            <w:pPr>
              <w:ind w:firstLine="0" w:firstLineChars="0"/>
              <w:jc w:val="center"/>
              <w:rPr>
                <w:color w:val="000000"/>
              </w:rPr>
            </w:pPr>
            <w:r>
              <w:rPr>
                <w:color w:val="000000"/>
              </w:rPr>
              <w:t>0.2406</w:t>
            </w:r>
          </w:p>
        </w:tc>
        <w:tc>
          <w:tcPr>
            <w:tcW w:w="833" w:type="pct"/>
            <w:tcBorders>
              <w:top w:val="single" w:color="000000" w:sz="4" w:space="0"/>
              <w:left w:val="nil"/>
              <w:bottom w:val="nil"/>
              <w:right w:val="nil"/>
            </w:tcBorders>
            <w:shd w:val="clear" w:color="auto" w:fill="FFFFFF"/>
            <w:tcMar>
              <w:top w:w="80" w:type="dxa"/>
              <w:left w:w="100" w:type="dxa"/>
              <w:bottom w:w="80" w:type="dxa"/>
              <w:right w:w="100" w:type="dxa"/>
            </w:tcMar>
            <w:vAlign w:val="center"/>
          </w:tcPr>
          <w:p w14:paraId="2AFA3838">
            <w:pPr>
              <w:ind w:firstLine="0" w:firstLineChars="0"/>
              <w:jc w:val="center"/>
              <w:rPr>
                <w:color w:val="000000"/>
              </w:rPr>
            </w:pPr>
            <w:r>
              <w:rPr>
                <w:color w:val="000000"/>
              </w:rPr>
              <w:t>0.2098</w:t>
            </w:r>
          </w:p>
        </w:tc>
        <w:tc>
          <w:tcPr>
            <w:tcW w:w="833" w:type="pct"/>
            <w:tcBorders>
              <w:top w:val="single" w:color="000000" w:sz="4" w:space="0"/>
              <w:left w:val="nil"/>
              <w:bottom w:val="nil"/>
              <w:right w:val="nil"/>
            </w:tcBorders>
            <w:shd w:val="clear" w:color="auto" w:fill="FFFFFF"/>
            <w:tcMar>
              <w:top w:w="80" w:type="dxa"/>
              <w:left w:w="100" w:type="dxa"/>
              <w:bottom w:w="80" w:type="dxa"/>
              <w:right w:w="100" w:type="dxa"/>
            </w:tcMar>
            <w:vAlign w:val="center"/>
          </w:tcPr>
          <w:p w14:paraId="5C4B77C3">
            <w:pPr>
              <w:ind w:firstLine="0" w:firstLineChars="0"/>
              <w:jc w:val="center"/>
              <w:rPr>
                <w:color w:val="000000"/>
              </w:rPr>
            </w:pPr>
            <w:r>
              <w:rPr>
                <w:color w:val="000000"/>
              </w:rPr>
              <w:t>0.0512</w:t>
            </w:r>
          </w:p>
        </w:tc>
        <w:tc>
          <w:tcPr>
            <w:tcW w:w="833" w:type="pct"/>
            <w:tcBorders>
              <w:top w:val="single" w:color="000000" w:sz="4" w:space="0"/>
              <w:left w:val="nil"/>
              <w:bottom w:val="nil"/>
              <w:right w:val="nil"/>
              <w:tl2br w:val="nil"/>
            </w:tcBorders>
            <w:shd w:val="clear" w:color="auto" w:fill="FFFFFF"/>
            <w:tcMar>
              <w:top w:w="80" w:type="dxa"/>
              <w:left w:w="100" w:type="dxa"/>
              <w:bottom w:w="80" w:type="dxa"/>
              <w:right w:w="100" w:type="dxa"/>
            </w:tcMar>
            <w:vAlign w:val="center"/>
          </w:tcPr>
          <w:p w14:paraId="563E4F40">
            <w:pPr>
              <w:ind w:firstLine="0" w:firstLineChars="0"/>
              <w:jc w:val="center"/>
              <w:rPr>
                <w:color w:val="000000"/>
              </w:rPr>
            </w:pPr>
            <w:r>
              <w:rPr>
                <w:color w:val="000000"/>
              </w:rPr>
              <w:t>0.7790</w:t>
            </w:r>
          </w:p>
        </w:tc>
        <w:tc>
          <w:tcPr>
            <w:tcW w:w="833" w:type="pct"/>
            <w:vMerge w:val="restart"/>
            <w:tcBorders>
              <w:top w:val="single" w:color="000000" w:sz="4" w:space="0"/>
              <w:left w:val="nil"/>
              <w:bottom w:val="nil"/>
              <w:right w:val="nil"/>
            </w:tcBorders>
            <w:shd w:val="clear" w:color="auto" w:fill="FFFFFF"/>
            <w:tcMar>
              <w:top w:w="80" w:type="dxa"/>
              <w:left w:w="100" w:type="dxa"/>
              <w:bottom w:w="80" w:type="dxa"/>
              <w:right w:w="100" w:type="dxa"/>
            </w:tcMar>
            <w:vAlign w:val="center"/>
          </w:tcPr>
          <w:p w14:paraId="2F733B2B">
            <w:pPr>
              <w:ind w:firstLine="0" w:firstLineChars="0"/>
              <w:jc w:val="center"/>
              <w:rPr>
                <w:color w:val="000000"/>
              </w:rPr>
            </w:pPr>
            <w:r>
              <w:rPr>
                <w:color w:val="000000"/>
              </w:rPr>
              <w:t>[0.0512, 0.6241]</w:t>
            </w:r>
          </w:p>
        </w:tc>
      </w:tr>
      <w:tr w14:paraId="17829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32" w:type="pct"/>
            <w:tcBorders>
              <w:top w:val="nil"/>
              <w:left w:val="nil"/>
              <w:bottom w:val="single" w:color="000000" w:sz="12" w:space="0"/>
              <w:right w:val="nil"/>
            </w:tcBorders>
            <w:shd w:val="clear" w:color="auto" w:fill="FFFFFF"/>
            <w:tcMar>
              <w:top w:w="80" w:type="dxa"/>
              <w:left w:w="100" w:type="dxa"/>
              <w:bottom w:w="80" w:type="dxa"/>
              <w:right w:w="100" w:type="dxa"/>
            </w:tcMar>
            <w:vAlign w:val="center"/>
          </w:tcPr>
          <w:p w14:paraId="25C14442">
            <w:pPr>
              <w:ind w:firstLine="0" w:firstLineChars="0"/>
              <w:jc w:val="center"/>
              <w:rPr>
                <w:color w:val="000000"/>
              </w:rPr>
            </w:pPr>
            <w:r>
              <w:rPr>
                <w:color w:val="000000"/>
              </w:rPr>
              <w:t>Control</w:t>
            </w:r>
          </w:p>
        </w:tc>
        <w:tc>
          <w:tcPr>
            <w:tcW w:w="832" w:type="pct"/>
            <w:tcBorders>
              <w:top w:val="nil"/>
              <w:left w:val="nil"/>
              <w:bottom w:val="single" w:color="000000" w:sz="12" w:space="0"/>
              <w:right w:val="nil"/>
            </w:tcBorders>
            <w:shd w:val="clear" w:color="auto" w:fill="FFFFFF"/>
            <w:tcMar>
              <w:top w:w="80" w:type="dxa"/>
              <w:left w:w="100" w:type="dxa"/>
              <w:bottom w:w="80" w:type="dxa"/>
              <w:right w:w="100" w:type="dxa"/>
            </w:tcMar>
            <w:vAlign w:val="center"/>
          </w:tcPr>
          <w:p w14:paraId="02646695">
            <w:pPr>
              <w:ind w:firstLine="0" w:firstLineChars="0"/>
              <w:jc w:val="center"/>
              <w:rPr>
                <w:color w:val="000000"/>
              </w:rPr>
            </w:pPr>
            <w:r>
              <w:rPr>
                <w:color w:val="000000"/>
              </w:rPr>
              <w:t>0.0648</w:t>
            </w:r>
          </w:p>
        </w:tc>
        <w:tc>
          <w:tcPr>
            <w:tcW w:w="833" w:type="pct"/>
            <w:tcBorders>
              <w:top w:val="nil"/>
              <w:left w:val="nil"/>
              <w:bottom w:val="single" w:color="000000" w:sz="12" w:space="0"/>
              <w:right w:val="nil"/>
            </w:tcBorders>
            <w:shd w:val="clear" w:color="auto" w:fill="FFFFFF"/>
            <w:tcMar>
              <w:top w:w="80" w:type="dxa"/>
              <w:left w:w="100" w:type="dxa"/>
              <w:bottom w:w="80" w:type="dxa"/>
              <w:right w:w="100" w:type="dxa"/>
            </w:tcMar>
            <w:vAlign w:val="center"/>
          </w:tcPr>
          <w:p w14:paraId="60C003FF">
            <w:pPr>
              <w:ind w:firstLine="0" w:firstLineChars="0"/>
              <w:jc w:val="center"/>
              <w:rPr>
                <w:color w:val="000000"/>
              </w:rPr>
            </w:pPr>
            <w:r>
              <w:rPr>
                <w:color w:val="000000"/>
              </w:rPr>
              <w:t>0.1031</w:t>
            </w:r>
          </w:p>
        </w:tc>
        <w:tc>
          <w:tcPr>
            <w:tcW w:w="833" w:type="pct"/>
            <w:tcBorders>
              <w:top w:val="nil"/>
              <w:left w:val="nil"/>
              <w:bottom w:val="single" w:color="000000" w:sz="12" w:space="0"/>
              <w:right w:val="nil"/>
            </w:tcBorders>
            <w:shd w:val="clear" w:color="auto" w:fill="FFFFFF"/>
            <w:tcMar>
              <w:top w:w="80" w:type="dxa"/>
              <w:left w:w="100" w:type="dxa"/>
              <w:bottom w:w="80" w:type="dxa"/>
              <w:right w:w="100" w:type="dxa"/>
            </w:tcMar>
            <w:vAlign w:val="center"/>
          </w:tcPr>
          <w:p w14:paraId="41662B60">
            <w:pPr>
              <w:ind w:firstLine="0" w:firstLineChars="0"/>
              <w:jc w:val="center"/>
              <w:rPr>
                <w:color w:val="000000"/>
              </w:rPr>
            </w:pPr>
            <w:r>
              <w:rPr>
                <w:color w:val="000000"/>
              </w:rPr>
              <w:t>0.0020</w:t>
            </w:r>
          </w:p>
        </w:tc>
        <w:tc>
          <w:tcPr>
            <w:tcW w:w="833" w:type="pct"/>
            <w:tcBorders>
              <w:top w:val="nil"/>
              <w:left w:val="nil"/>
              <w:bottom w:val="single" w:color="000000" w:sz="12" w:space="0"/>
              <w:right w:val="nil"/>
            </w:tcBorders>
            <w:shd w:val="clear" w:color="auto" w:fill="FFFFFF"/>
            <w:tcMar>
              <w:top w:w="80" w:type="dxa"/>
              <w:left w:w="100" w:type="dxa"/>
              <w:bottom w:w="80" w:type="dxa"/>
              <w:right w:w="100" w:type="dxa"/>
            </w:tcMar>
            <w:vAlign w:val="center"/>
          </w:tcPr>
          <w:p w14:paraId="079AD546">
            <w:pPr>
              <w:ind w:firstLine="0" w:firstLineChars="0"/>
              <w:jc w:val="center"/>
              <w:rPr>
                <w:color w:val="000000"/>
              </w:rPr>
            </w:pPr>
            <w:r>
              <w:rPr>
                <w:color w:val="000000"/>
              </w:rPr>
              <w:t>0.6241</w:t>
            </w:r>
          </w:p>
        </w:tc>
        <w:tc>
          <w:tcPr>
            <w:tcW w:w="833" w:type="pct"/>
            <w:vMerge w:val="continue"/>
            <w:tcBorders>
              <w:top w:val="nil"/>
              <w:left w:val="nil"/>
              <w:bottom w:val="single" w:color="000000" w:sz="12" w:space="0"/>
              <w:right w:val="nil"/>
            </w:tcBorders>
            <w:shd w:val="clear" w:color="auto" w:fill="FFFFFF"/>
            <w:vAlign w:val="center"/>
          </w:tcPr>
          <w:p w14:paraId="59F49846">
            <w:pPr>
              <w:ind w:firstLine="0" w:firstLineChars="0"/>
              <w:jc w:val="center"/>
              <w:rPr>
                <w:color w:val="000000"/>
              </w:rPr>
            </w:pPr>
          </w:p>
        </w:tc>
      </w:tr>
    </w:tbl>
    <w:p w14:paraId="080C8CBD">
      <w:pPr>
        <w:spacing w:before="120" w:after="120"/>
        <w:ind w:firstLine="0" w:firstLineChars="0"/>
        <w:rPr>
          <w:iCs/>
        </w:rPr>
      </w:pPr>
      <w:r>
        <w:rPr>
          <w:iCs/>
        </w:rPr>
        <w:t>Note: The propensity score distributions show adequate overlap between treated and control groups on the interval [0.0512, 0.6241], with no severe lack of common support.</w:t>
      </w:r>
    </w:p>
    <w:p w14:paraId="647FF65D">
      <w:pPr>
        <w:ind w:firstLine="480"/>
        <w:rPr>
          <w:iCs/>
        </w:rPr>
      </w:pPr>
      <w:r>
        <w:rPr>
          <w:iCs/>
        </w:rPr>
        <w:br w:type="page"/>
      </w:r>
    </w:p>
    <w:p w14:paraId="1C1B4779">
      <w:pPr>
        <w:spacing w:line="360" w:lineRule="auto"/>
        <w:ind w:firstLine="0" w:firstLineChars="0"/>
        <w:rPr>
          <w:b/>
        </w:rPr>
        <w:sectPr>
          <w:pgSz w:w="11906" w:h="16838"/>
          <w:pgMar w:top="1440" w:right="1080" w:bottom="1440" w:left="1080" w:header="851" w:footer="992" w:gutter="0"/>
          <w:cols w:space="425" w:num="1"/>
          <w:docGrid w:type="lines" w:linePitch="326" w:charSpace="0"/>
        </w:sectPr>
      </w:pPr>
    </w:p>
    <w:p w14:paraId="5D919FD5">
      <w:pPr>
        <w:spacing w:line="360" w:lineRule="auto"/>
        <w:ind w:firstLine="0" w:firstLineChars="0"/>
        <w:rPr>
          <w:bCs/>
        </w:rPr>
      </w:pPr>
      <w:r>
        <w:rPr>
          <w:b/>
        </w:rPr>
        <w:t>Table S</w:t>
      </w:r>
      <w:r>
        <w:rPr>
          <w:rFonts w:hint="eastAsia" w:eastAsia="宋体"/>
          <w:b/>
        </w:rPr>
        <w:t>3</w:t>
      </w:r>
      <w:r>
        <w:rPr>
          <w:b/>
        </w:rPr>
        <w:t xml:space="preserve">. </w:t>
      </w:r>
      <w:r>
        <w:rPr>
          <w:bCs/>
        </w:rPr>
        <w:t>Descriptive statistics and pre-treatment balance between treated and control cities.</w:t>
      </w:r>
    </w:p>
    <w:tbl>
      <w:tblPr>
        <w:tblStyle w:val="10"/>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1"/>
        <w:gridCol w:w="1343"/>
        <w:gridCol w:w="1381"/>
        <w:gridCol w:w="1295"/>
        <w:gridCol w:w="1333"/>
        <w:gridCol w:w="2123"/>
      </w:tblGrid>
      <w:tr w14:paraId="1AAE2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021" w:type="dxa"/>
            <w:tcBorders>
              <w:top w:val="single" w:color="000000" w:sz="12" w:space="0"/>
              <w:left w:val="nil"/>
              <w:bottom w:val="single" w:color="000000" w:sz="4" w:space="0"/>
              <w:right w:val="nil"/>
              <w:tl2br w:val="nil"/>
            </w:tcBorders>
            <w:shd w:val="clear" w:color="auto" w:fill="FFFFFF"/>
            <w:vAlign w:val="center"/>
          </w:tcPr>
          <w:p w14:paraId="36AD9508">
            <w:pPr>
              <w:ind w:firstLine="0" w:firstLineChars="0"/>
              <w:jc w:val="center"/>
              <w:rPr>
                <w:rFonts w:eastAsia="宋体"/>
                <w:bCs/>
                <w:color w:val="000000"/>
              </w:rPr>
            </w:pPr>
            <w:r>
              <w:rPr>
                <w:rFonts w:eastAsia="宋体"/>
                <w:bCs/>
                <w:color w:val="000000"/>
              </w:rPr>
              <w:t>Variable</w:t>
            </w:r>
          </w:p>
        </w:tc>
        <w:tc>
          <w:tcPr>
            <w:tcW w:w="1343" w:type="dxa"/>
            <w:tcBorders>
              <w:top w:val="single" w:color="000000" w:sz="12" w:space="0"/>
              <w:left w:val="nil"/>
              <w:bottom w:val="single" w:color="000000" w:sz="4" w:space="0"/>
              <w:right w:val="nil"/>
            </w:tcBorders>
            <w:shd w:val="clear" w:color="auto" w:fill="FFFFFF"/>
            <w:vAlign w:val="center"/>
          </w:tcPr>
          <w:p w14:paraId="3C3B27E7">
            <w:pPr>
              <w:ind w:firstLine="0" w:firstLineChars="0"/>
              <w:jc w:val="center"/>
              <w:rPr>
                <w:rFonts w:eastAsia="宋体"/>
                <w:bCs/>
                <w:color w:val="000000"/>
              </w:rPr>
            </w:pPr>
            <w:r>
              <w:rPr>
                <w:rFonts w:eastAsia="宋体"/>
                <w:bCs/>
                <w:color w:val="000000"/>
              </w:rPr>
              <w:t>Treated mean</w:t>
            </w:r>
          </w:p>
        </w:tc>
        <w:tc>
          <w:tcPr>
            <w:tcW w:w="1381" w:type="dxa"/>
            <w:tcBorders>
              <w:top w:val="single" w:color="000000" w:sz="12" w:space="0"/>
              <w:left w:val="nil"/>
              <w:bottom w:val="single" w:color="000000" w:sz="4" w:space="0"/>
              <w:right w:val="nil"/>
            </w:tcBorders>
            <w:shd w:val="clear" w:color="auto" w:fill="FFFFFF"/>
            <w:vAlign w:val="center"/>
          </w:tcPr>
          <w:p w14:paraId="44769425">
            <w:pPr>
              <w:ind w:firstLine="0" w:firstLineChars="0"/>
              <w:jc w:val="center"/>
              <w:rPr>
                <w:rFonts w:eastAsia="宋体"/>
                <w:bCs/>
                <w:color w:val="000000"/>
              </w:rPr>
            </w:pPr>
            <w:r>
              <w:rPr>
                <w:rFonts w:eastAsia="宋体"/>
                <w:bCs/>
                <w:color w:val="000000"/>
              </w:rPr>
              <w:t>Treated SD</w:t>
            </w:r>
          </w:p>
        </w:tc>
        <w:tc>
          <w:tcPr>
            <w:tcW w:w="1295" w:type="dxa"/>
            <w:tcBorders>
              <w:top w:val="single" w:color="000000" w:sz="12" w:space="0"/>
              <w:left w:val="nil"/>
              <w:bottom w:val="single" w:color="000000" w:sz="4" w:space="0"/>
              <w:right w:val="nil"/>
            </w:tcBorders>
            <w:shd w:val="clear" w:color="auto" w:fill="FFFFFF"/>
            <w:vAlign w:val="center"/>
          </w:tcPr>
          <w:p w14:paraId="141E375F">
            <w:pPr>
              <w:ind w:firstLine="0" w:firstLineChars="0"/>
              <w:jc w:val="center"/>
              <w:rPr>
                <w:rFonts w:eastAsia="宋体"/>
                <w:bCs/>
                <w:color w:val="000000"/>
              </w:rPr>
            </w:pPr>
            <w:r>
              <w:rPr>
                <w:rFonts w:eastAsia="宋体"/>
                <w:bCs/>
                <w:color w:val="000000"/>
              </w:rPr>
              <w:t>Control mean</w:t>
            </w:r>
          </w:p>
        </w:tc>
        <w:tc>
          <w:tcPr>
            <w:tcW w:w="1333" w:type="dxa"/>
            <w:tcBorders>
              <w:top w:val="single" w:color="000000" w:sz="12" w:space="0"/>
              <w:left w:val="nil"/>
              <w:bottom w:val="single" w:color="000000" w:sz="4" w:space="0"/>
              <w:right w:val="nil"/>
            </w:tcBorders>
            <w:shd w:val="clear" w:color="auto" w:fill="FFFFFF"/>
            <w:vAlign w:val="center"/>
          </w:tcPr>
          <w:p w14:paraId="663EE883">
            <w:pPr>
              <w:ind w:firstLine="0" w:firstLineChars="0"/>
              <w:jc w:val="center"/>
              <w:rPr>
                <w:rFonts w:eastAsia="宋体"/>
                <w:bCs/>
                <w:color w:val="000000"/>
              </w:rPr>
            </w:pPr>
            <w:r>
              <w:rPr>
                <w:rFonts w:eastAsia="宋体"/>
                <w:bCs/>
                <w:color w:val="000000"/>
              </w:rPr>
              <w:t>Control SD</w:t>
            </w:r>
          </w:p>
        </w:tc>
        <w:tc>
          <w:tcPr>
            <w:tcW w:w="2123" w:type="dxa"/>
            <w:tcBorders>
              <w:top w:val="single" w:color="000000" w:sz="12" w:space="0"/>
              <w:left w:val="nil"/>
              <w:bottom w:val="single" w:color="000000" w:sz="4" w:space="0"/>
              <w:right w:val="nil"/>
            </w:tcBorders>
            <w:shd w:val="clear" w:color="auto" w:fill="FFFFFF"/>
            <w:vAlign w:val="center"/>
          </w:tcPr>
          <w:p w14:paraId="166AE1DA">
            <w:pPr>
              <w:ind w:firstLine="0" w:firstLineChars="0"/>
              <w:jc w:val="center"/>
              <w:rPr>
                <w:rFonts w:eastAsia="宋体"/>
                <w:bCs/>
                <w:color w:val="000000"/>
              </w:rPr>
            </w:pPr>
            <w:r>
              <w:rPr>
                <w:rFonts w:eastAsia="宋体"/>
                <w:bCs/>
                <w:color w:val="000000"/>
              </w:rPr>
              <w:t xml:space="preserve">Difference </w:t>
            </w:r>
          </w:p>
          <w:p w14:paraId="1D673021">
            <w:pPr>
              <w:ind w:firstLine="0" w:firstLineChars="0"/>
              <w:jc w:val="center"/>
              <w:rPr>
                <w:rFonts w:eastAsia="宋体"/>
                <w:bCs/>
                <w:color w:val="000000"/>
              </w:rPr>
            </w:pPr>
            <w:r>
              <w:rPr>
                <w:rFonts w:eastAsia="宋体"/>
                <w:bCs/>
                <w:color w:val="000000"/>
              </w:rPr>
              <w:t>(T minus C)</w:t>
            </w:r>
          </w:p>
        </w:tc>
      </w:tr>
      <w:tr w14:paraId="591F1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1" w:type="dxa"/>
            <w:tcBorders>
              <w:top w:val="single" w:color="000000" w:sz="4" w:space="0"/>
              <w:left w:val="nil"/>
              <w:bottom w:val="nil"/>
              <w:right w:val="nil"/>
            </w:tcBorders>
            <w:shd w:val="clear" w:color="auto" w:fill="FFFFFF"/>
            <w:vAlign w:val="center"/>
          </w:tcPr>
          <w:p w14:paraId="25A22F13">
            <w:pPr>
              <w:ind w:firstLine="0" w:firstLineChars="0"/>
              <w:jc w:val="center"/>
            </w:pPr>
            <w:r>
              <w:t>E₁</w:t>
            </w:r>
          </w:p>
        </w:tc>
        <w:tc>
          <w:tcPr>
            <w:tcW w:w="1343" w:type="dxa"/>
            <w:tcBorders>
              <w:top w:val="single" w:color="000000" w:sz="4" w:space="0"/>
              <w:left w:val="nil"/>
              <w:bottom w:val="nil"/>
              <w:right w:val="nil"/>
            </w:tcBorders>
            <w:shd w:val="clear" w:color="auto" w:fill="FFFFFF"/>
            <w:vAlign w:val="center"/>
          </w:tcPr>
          <w:p w14:paraId="59F4AD50">
            <w:pPr>
              <w:widowControl/>
              <w:ind w:firstLine="0" w:firstLineChars="0"/>
              <w:jc w:val="center"/>
              <w:rPr>
                <w:rFonts w:eastAsia="宋体"/>
                <w:bCs/>
                <w:color w:val="000000"/>
              </w:rPr>
            </w:pPr>
            <w:r>
              <w:rPr>
                <w:color w:val="000000"/>
              </w:rPr>
              <w:t>0.577</w:t>
            </w:r>
          </w:p>
        </w:tc>
        <w:tc>
          <w:tcPr>
            <w:tcW w:w="1381" w:type="dxa"/>
            <w:tcBorders>
              <w:top w:val="single" w:color="000000" w:sz="4" w:space="0"/>
              <w:left w:val="nil"/>
              <w:bottom w:val="nil"/>
              <w:right w:val="nil"/>
            </w:tcBorders>
            <w:shd w:val="clear" w:color="auto" w:fill="FFFFFF"/>
            <w:vAlign w:val="center"/>
          </w:tcPr>
          <w:p w14:paraId="1AA9C5DC">
            <w:pPr>
              <w:widowControl/>
              <w:ind w:firstLine="0" w:firstLineChars="0"/>
              <w:jc w:val="center"/>
              <w:rPr>
                <w:rFonts w:eastAsia="宋体"/>
                <w:bCs/>
                <w:color w:val="000000"/>
              </w:rPr>
            </w:pPr>
            <w:r>
              <w:rPr>
                <w:color w:val="000000"/>
              </w:rPr>
              <w:t>0.131</w:t>
            </w:r>
          </w:p>
        </w:tc>
        <w:tc>
          <w:tcPr>
            <w:tcW w:w="1295" w:type="dxa"/>
            <w:tcBorders>
              <w:top w:val="single" w:color="000000" w:sz="4" w:space="0"/>
              <w:left w:val="nil"/>
              <w:bottom w:val="nil"/>
              <w:right w:val="nil"/>
            </w:tcBorders>
            <w:shd w:val="clear" w:color="auto" w:fill="FFFFFF"/>
            <w:vAlign w:val="center"/>
          </w:tcPr>
          <w:p w14:paraId="7E183CB2">
            <w:pPr>
              <w:widowControl/>
              <w:ind w:firstLine="0" w:firstLineChars="0"/>
              <w:jc w:val="center"/>
              <w:rPr>
                <w:rFonts w:eastAsia="宋体"/>
                <w:bCs/>
                <w:color w:val="000000"/>
              </w:rPr>
            </w:pPr>
            <w:r>
              <w:rPr>
                <w:color w:val="000000"/>
              </w:rPr>
              <w:t>0.650</w:t>
            </w:r>
          </w:p>
        </w:tc>
        <w:tc>
          <w:tcPr>
            <w:tcW w:w="1333" w:type="dxa"/>
            <w:tcBorders>
              <w:top w:val="single" w:color="000000" w:sz="4" w:space="0"/>
              <w:left w:val="nil"/>
              <w:bottom w:val="nil"/>
              <w:right w:val="nil"/>
            </w:tcBorders>
            <w:shd w:val="clear" w:color="auto" w:fill="FFFFFF"/>
            <w:vAlign w:val="center"/>
          </w:tcPr>
          <w:p w14:paraId="02DD6637">
            <w:pPr>
              <w:widowControl/>
              <w:ind w:firstLine="0" w:firstLineChars="0"/>
              <w:jc w:val="center"/>
              <w:rPr>
                <w:rFonts w:eastAsia="宋体"/>
                <w:bCs/>
                <w:color w:val="000000"/>
              </w:rPr>
            </w:pPr>
            <w:r>
              <w:rPr>
                <w:color w:val="000000"/>
              </w:rPr>
              <w:t>0.120</w:t>
            </w:r>
          </w:p>
        </w:tc>
        <w:tc>
          <w:tcPr>
            <w:tcW w:w="2123" w:type="dxa"/>
            <w:tcBorders>
              <w:top w:val="single" w:color="000000" w:sz="4" w:space="0"/>
              <w:left w:val="nil"/>
              <w:bottom w:val="nil"/>
              <w:right w:val="nil"/>
            </w:tcBorders>
            <w:shd w:val="clear" w:color="auto" w:fill="FFFFFF"/>
            <w:vAlign w:val="center"/>
          </w:tcPr>
          <w:p w14:paraId="02A6EEAD">
            <w:pPr>
              <w:widowControl/>
              <w:ind w:firstLine="0" w:firstLineChars="0"/>
              <w:jc w:val="center"/>
              <w:rPr>
                <w:rFonts w:eastAsia="宋体"/>
                <w:bCs/>
                <w:color w:val="000000"/>
              </w:rPr>
            </w:pPr>
            <w:r>
              <w:rPr>
                <w:rFonts w:hint="eastAsia"/>
                <w:color w:val="000000"/>
              </w:rPr>
              <w:t>-</w:t>
            </w:r>
            <w:r>
              <w:rPr>
                <w:color w:val="000000"/>
              </w:rPr>
              <w:t>0.073* (p=0.056)</w:t>
            </w:r>
          </w:p>
        </w:tc>
      </w:tr>
      <w:tr w14:paraId="1E9E0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1" w:type="dxa"/>
            <w:tcBorders>
              <w:top w:val="nil"/>
              <w:left w:val="nil"/>
              <w:bottom w:val="nil"/>
              <w:right w:val="nil"/>
            </w:tcBorders>
            <w:shd w:val="clear" w:color="auto" w:fill="FFFFFF"/>
            <w:vAlign w:val="center"/>
          </w:tcPr>
          <w:p w14:paraId="193AF03B">
            <w:pPr>
              <w:ind w:firstLine="0" w:firstLineChars="0"/>
              <w:jc w:val="center"/>
              <w:rPr>
                <w:rFonts w:eastAsia="宋体"/>
              </w:rPr>
            </w:pPr>
            <w:r>
              <w:t>E₂</w:t>
            </w:r>
          </w:p>
        </w:tc>
        <w:tc>
          <w:tcPr>
            <w:tcW w:w="1343" w:type="dxa"/>
            <w:tcBorders>
              <w:top w:val="nil"/>
              <w:left w:val="nil"/>
              <w:bottom w:val="nil"/>
              <w:right w:val="nil"/>
            </w:tcBorders>
            <w:shd w:val="clear" w:color="auto" w:fill="FFFFFF"/>
            <w:vAlign w:val="center"/>
          </w:tcPr>
          <w:p w14:paraId="051EBDC3">
            <w:pPr>
              <w:widowControl/>
              <w:ind w:firstLine="0" w:firstLineChars="0"/>
              <w:jc w:val="center"/>
              <w:rPr>
                <w:rFonts w:eastAsia="宋体"/>
                <w:bCs/>
                <w:color w:val="000000"/>
              </w:rPr>
            </w:pPr>
            <w:r>
              <w:rPr>
                <w:color w:val="000000"/>
              </w:rPr>
              <w:t>0.761</w:t>
            </w:r>
          </w:p>
        </w:tc>
        <w:tc>
          <w:tcPr>
            <w:tcW w:w="1381" w:type="dxa"/>
            <w:tcBorders>
              <w:top w:val="nil"/>
              <w:left w:val="nil"/>
              <w:bottom w:val="nil"/>
              <w:right w:val="nil"/>
            </w:tcBorders>
            <w:shd w:val="clear" w:color="auto" w:fill="FFFFFF"/>
            <w:vAlign w:val="center"/>
          </w:tcPr>
          <w:p w14:paraId="07628968">
            <w:pPr>
              <w:widowControl/>
              <w:ind w:firstLine="0" w:firstLineChars="0"/>
              <w:jc w:val="center"/>
              <w:rPr>
                <w:rFonts w:eastAsia="宋体"/>
                <w:bCs/>
                <w:color w:val="000000"/>
              </w:rPr>
            </w:pPr>
            <w:r>
              <w:rPr>
                <w:color w:val="000000"/>
              </w:rPr>
              <w:t>0.084</w:t>
            </w:r>
          </w:p>
        </w:tc>
        <w:tc>
          <w:tcPr>
            <w:tcW w:w="1295" w:type="dxa"/>
            <w:tcBorders>
              <w:top w:val="nil"/>
              <w:left w:val="nil"/>
              <w:bottom w:val="nil"/>
              <w:right w:val="nil"/>
            </w:tcBorders>
            <w:shd w:val="clear" w:color="auto" w:fill="FFFFFF"/>
            <w:vAlign w:val="center"/>
          </w:tcPr>
          <w:p w14:paraId="6A3E0AA8">
            <w:pPr>
              <w:widowControl/>
              <w:ind w:firstLine="0" w:firstLineChars="0"/>
              <w:jc w:val="center"/>
              <w:rPr>
                <w:rFonts w:eastAsia="宋体"/>
                <w:bCs/>
                <w:color w:val="000000"/>
              </w:rPr>
            </w:pPr>
            <w:r>
              <w:rPr>
                <w:color w:val="000000"/>
              </w:rPr>
              <w:t>0.807</w:t>
            </w:r>
          </w:p>
        </w:tc>
        <w:tc>
          <w:tcPr>
            <w:tcW w:w="1333" w:type="dxa"/>
            <w:tcBorders>
              <w:top w:val="nil"/>
              <w:left w:val="nil"/>
              <w:bottom w:val="nil"/>
              <w:right w:val="nil"/>
            </w:tcBorders>
            <w:shd w:val="clear" w:color="auto" w:fill="FFFFFF"/>
            <w:vAlign w:val="center"/>
          </w:tcPr>
          <w:p w14:paraId="692BD1DB">
            <w:pPr>
              <w:widowControl/>
              <w:ind w:firstLine="0" w:firstLineChars="0"/>
              <w:jc w:val="center"/>
              <w:rPr>
                <w:rFonts w:eastAsia="宋体"/>
                <w:bCs/>
                <w:color w:val="000000"/>
              </w:rPr>
            </w:pPr>
            <w:r>
              <w:rPr>
                <w:color w:val="000000"/>
              </w:rPr>
              <w:t>0.073</w:t>
            </w:r>
          </w:p>
        </w:tc>
        <w:tc>
          <w:tcPr>
            <w:tcW w:w="2123" w:type="dxa"/>
            <w:tcBorders>
              <w:top w:val="nil"/>
              <w:left w:val="nil"/>
              <w:bottom w:val="nil"/>
              <w:right w:val="nil"/>
            </w:tcBorders>
            <w:shd w:val="clear" w:color="auto" w:fill="FFFFFF"/>
            <w:vAlign w:val="center"/>
          </w:tcPr>
          <w:p w14:paraId="511E9DF1">
            <w:pPr>
              <w:widowControl/>
              <w:ind w:firstLine="0" w:firstLineChars="0"/>
              <w:jc w:val="center"/>
              <w:rPr>
                <w:rFonts w:eastAsia="宋体"/>
                <w:bCs/>
                <w:color w:val="000000"/>
              </w:rPr>
            </w:pPr>
            <w:r>
              <w:rPr>
                <w:rFonts w:hint="eastAsia"/>
                <w:color w:val="000000"/>
              </w:rPr>
              <w:t>-</w:t>
            </w:r>
            <w:r>
              <w:rPr>
                <w:color w:val="000000"/>
              </w:rPr>
              <w:t>0.046* (p=0.052)</w:t>
            </w:r>
          </w:p>
        </w:tc>
      </w:tr>
      <w:tr w14:paraId="232F1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1" w:type="dxa"/>
            <w:tcBorders>
              <w:top w:val="nil"/>
              <w:left w:val="nil"/>
              <w:bottom w:val="nil"/>
              <w:right w:val="nil"/>
            </w:tcBorders>
            <w:shd w:val="clear" w:color="auto" w:fill="FFFFFF"/>
            <w:vAlign w:val="center"/>
          </w:tcPr>
          <w:p w14:paraId="2FD21EDF">
            <w:pPr>
              <w:ind w:firstLine="0" w:firstLineChars="0"/>
              <w:jc w:val="center"/>
              <w:rPr>
                <w:rFonts w:eastAsia="宋体"/>
              </w:rPr>
            </w:pPr>
            <w:r>
              <w:rPr>
                <w:rFonts w:hint="eastAsia" w:eastAsia="宋体"/>
              </w:rPr>
              <w:t>GIE</w:t>
            </w:r>
          </w:p>
        </w:tc>
        <w:tc>
          <w:tcPr>
            <w:tcW w:w="1343" w:type="dxa"/>
            <w:tcBorders>
              <w:top w:val="nil"/>
              <w:left w:val="nil"/>
              <w:bottom w:val="nil"/>
              <w:right w:val="nil"/>
            </w:tcBorders>
            <w:shd w:val="clear" w:color="auto" w:fill="FFFFFF"/>
            <w:vAlign w:val="center"/>
          </w:tcPr>
          <w:p w14:paraId="2AF71499">
            <w:pPr>
              <w:widowControl/>
              <w:ind w:firstLine="0" w:firstLineChars="0"/>
              <w:jc w:val="center"/>
              <w:rPr>
                <w:rFonts w:eastAsia="宋体"/>
                <w:bCs/>
                <w:color w:val="000000"/>
              </w:rPr>
            </w:pPr>
            <w:r>
              <w:rPr>
                <w:color w:val="000000"/>
              </w:rPr>
              <w:t>0.669</w:t>
            </w:r>
          </w:p>
        </w:tc>
        <w:tc>
          <w:tcPr>
            <w:tcW w:w="1381" w:type="dxa"/>
            <w:tcBorders>
              <w:top w:val="nil"/>
              <w:left w:val="nil"/>
              <w:bottom w:val="nil"/>
              <w:right w:val="nil"/>
            </w:tcBorders>
            <w:shd w:val="clear" w:color="auto" w:fill="FFFFFF"/>
            <w:vAlign w:val="center"/>
          </w:tcPr>
          <w:p w14:paraId="63DE0546">
            <w:pPr>
              <w:widowControl/>
              <w:ind w:firstLine="0" w:firstLineChars="0"/>
              <w:jc w:val="center"/>
              <w:rPr>
                <w:rFonts w:eastAsia="宋体"/>
                <w:bCs/>
                <w:color w:val="000000"/>
              </w:rPr>
            </w:pPr>
            <w:r>
              <w:rPr>
                <w:color w:val="000000"/>
              </w:rPr>
              <w:t>0.107</w:t>
            </w:r>
          </w:p>
        </w:tc>
        <w:tc>
          <w:tcPr>
            <w:tcW w:w="1295" w:type="dxa"/>
            <w:tcBorders>
              <w:top w:val="nil"/>
              <w:left w:val="nil"/>
              <w:bottom w:val="nil"/>
              <w:right w:val="nil"/>
            </w:tcBorders>
            <w:shd w:val="clear" w:color="auto" w:fill="FFFFFF"/>
            <w:vAlign w:val="center"/>
          </w:tcPr>
          <w:p w14:paraId="577D4A83">
            <w:pPr>
              <w:widowControl/>
              <w:ind w:firstLine="0" w:firstLineChars="0"/>
              <w:jc w:val="center"/>
              <w:rPr>
                <w:rFonts w:eastAsia="宋体"/>
                <w:bCs/>
                <w:color w:val="000000"/>
              </w:rPr>
            </w:pPr>
            <w:r>
              <w:rPr>
                <w:color w:val="000000"/>
              </w:rPr>
              <w:t>0.729</w:t>
            </w:r>
          </w:p>
        </w:tc>
        <w:tc>
          <w:tcPr>
            <w:tcW w:w="1333" w:type="dxa"/>
            <w:tcBorders>
              <w:top w:val="nil"/>
              <w:left w:val="nil"/>
              <w:bottom w:val="nil"/>
              <w:right w:val="nil"/>
            </w:tcBorders>
            <w:shd w:val="clear" w:color="auto" w:fill="FFFFFF"/>
            <w:vAlign w:val="center"/>
          </w:tcPr>
          <w:p w14:paraId="7CA055A2">
            <w:pPr>
              <w:widowControl/>
              <w:ind w:firstLine="0" w:firstLineChars="0"/>
              <w:jc w:val="center"/>
              <w:rPr>
                <w:rFonts w:eastAsia="宋体"/>
                <w:bCs/>
                <w:color w:val="000000"/>
              </w:rPr>
            </w:pPr>
            <w:r>
              <w:rPr>
                <w:color w:val="000000"/>
              </w:rPr>
              <w:t>0.097</w:t>
            </w:r>
          </w:p>
        </w:tc>
        <w:tc>
          <w:tcPr>
            <w:tcW w:w="2123" w:type="dxa"/>
            <w:tcBorders>
              <w:top w:val="nil"/>
              <w:left w:val="nil"/>
              <w:bottom w:val="nil"/>
              <w:right w:val="nil"/>
            </w:tcBorders>
            <w:shd w:val="clear" w:color="auto" w:fill="FFFFFF"/>
            <w:vAlign w:val="center"/>
          </w:tcPr>
          <w:p w14:paraId="2E022416">
            <w:pPr>
              <w:widowControl/>
              <w:ind w:firstLine="0" w:firstLineChars="0"/>
              <w:jc w:val="center"/>
              <w:rPr>
                <w:rFonts w:eastAsia="宋体"/>
                <w:bCs/>
                <w:color w:val="000000"/>
              </w:rPr>
            </w:pPr>
            <w:r>
              <w:rPr>
                <w:rFonts w:hint="eastAsia"/>
                <w:color w:val="000000"/>
              </w:rPr>
              <w:t>-</w:t>
            </w:r>
            <w:r>
              <w:rPr>
                <w:color w:val="000000"/>
              </w:rPr>
              <w:t>0.060* (p=0.054)</w:t>
            </w:r>
          </w:p>
        </w:tc>
      </w:tr>
      <w:tr w14:paraId="58F38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1" w:type="dxa"/>
            <w:tcBorders>
              <w:top w:val="nil"/>
              <w:left w:val="nil"/>
              <w:bottom w:val="nil"/>
              <w:right w:val="nil"/>
            </w:tcBorders>
            <w:shd w:val="clear" w:color="auto" w:fill="FFFFFF"/>
            <w:vAlign w:val="center"/>
          </w:tcPr>
          <w:p w14:paraId="60FC2967">
            <w:pPr>
              <w:ind w:firstLine="0" w:firstLineChars="0"/>
              <w:jc w:val="center"/>
            </w:pPr>
            <w:r>
              <w:t>ln(GIE)</w:t>
            </w:r>
          </w:p>
        </w:tc>
        <w:tc>
          <w:tcPr>
            <w:tcW w:w="1343" w:type="dxa"/>
            <w:tcBorders>
              <w:top w:val="nil"/>
              <w:left w:val="nil"/>
              <w:bottom w:val="nil"/>
              <w:right w:val="nil"/>
            </w:tcBorders>
            <w:shd w:val="clear" w:color="auto" w:fill="FFFFFF"/>
            <w:vAlign w:val="center"/>
          </w:tcPr>
          <w:p w14:paraId="44CD2CE9">
            <w:pPr>
              <w:widowControl/>
              <w:ind w:firstLine="0" w:firstLineChars="0"/>
              <w:jc w:val="center"/>
              <w:rPr>
                <w:rFonts w:eastAsia="宋体"/>
                <w:bCs/>
                <w:color w:val="000000"/>
              </w:rPr>
            </w:pPr>
            <w:r>
              <w:rPr>
                <w:rFonts w:hint="eastAsia"/>
                <w:color w:val="000000"/>
              </w:rPr>
              <w:t>-</w:t>
            </w:r>
            <w:r>
              <w:rPr>
                <w:color w:val="000000"/>
              </w:rPr>
              <w:t>0.413</w:t>
            </w:r>
          </w:p>
        </w:tc>
        <w:tc>
          <w:tcPr>
            <w:tcW w:w="1381" w:type="dxa"/>
            <w:tcBorders>
              <w:top w:val="nil"/>
              <w:left w:val="nil"/>
              <w:bottom w:val="nil"/>
              <w:right w:val="nil"/>
            </w:tcBorders>
            <w:shd w:val="clear" w:color="auto" w:fill="FFFFFF"/>
            <w:vAlign w:val="center"/>
          </w:tcPr>
          <w:p w14:paraId="0E40ADFB">
            <w:pPr>
              <w:widowControl/>
              <w:ind w:firstLine="0" w:firstLineChars="0"/>
              <w:jc w:val="center"/>
              <w:rPr>
                <w:rFonts w:eastAsia="宋体"/>
                <w:bCs/>
                <w:color w:val="000000"/>
              </w:rPr>
            </w:pPr>
            <w:r>
              <w:rPr>
                <w:color w:val="000000"/>
              </w:rPr>
              <w:t>0.161</w:t>
            </w:r>
          </w:p>
        </w:tc>
        <w:tc>
          <w:tcPr>
            <w:tcW w:w="1295" w:type="dxa"/>
            <w:tcBorders>
              <w:top w:val="nil"/>
              <w:left w:val="nil"/>
              <w:bottom w:val="nil"/>
              <w:right w:val="nil"/>
            </w:tcBorders>
            <w:shd w:val="clear" w:color="auto" w:fill="FFFFFF"/>
            <w:vAlign w:val="center"/>
          </w:tcPr>
          <w:p w14:paraId="625F26A9">
            <w:pPr>
              <w:widowControl/>
              <w:ind w:firstLine="0" w:firstLineChars="0"/>
              <w:jc w:val="center"/>
              <w:rPr>
                <w:rFonts w:eastAsia="宋体"/>
                <w:bCs/>
                <w:color w:val="000000"/>
              </w:rPr>
            </w:pPr>
            <w:r>
              <w:rPr>
                <w:rFonts w:hint="eastAsia"/>
                <w:color w:val="000000"/>
              </w:rPr>
              <w:t>-</w:t>
            </w:r>
            <w:r>
              <w:rPr>
                <w:color w:val="000000"/>
              </w:rPr>
              <w:t>0.326</w:t>
            </w:r>
          </w:p>
        </w:tc>
        <w:tc>
          <w:tcPr>
            <w:tcW w:w="1333" w:type="dxa"/>
            <w:tcBorders>
              <w:top w:val="nil"/>
              <w:left w:val="nil"/>
              <w:bottom w:val="nil"/>
              <w:right w:val="nil"/>
            </w:tcBorders>
            <w:shd w:val="clear" w:color="auto" w:fill="FFFFFF"/>
            <w:vAlign w:val="center"/>
          </w:tcPr>
          <w:p w14:paraId="775B0F3D">
            <w:pPr>
              <w:widowControl/>
              <w:ind w:firstLine="0" w:firstLineChars="0"/>
              <w:jc w:val="center"/>
              <w:rPr>
                <w:rFonts w:eastAsia="宋体"/>
                <w:bCs/>
                <w:color w:val="000000"/>
              </w:rPr>
            </w:pPr>
            <w:r>
              <w:rPr>
                <w:color w:val="000000"/>
              </w:rPr>
              <w:t>0.137</w:t>
            </w:r>
          </w:p>
        </w:tc>
        <w:tc>
          <w:tcPr>
            <w:tcW w:w="2123" w:type="dxa"/>
            <w:tcBorders>
              <w:top w:val="nil"/>
              <w:left w:val="nil"/>
              <w:bottom w:val="nil"/>
              <w:right w:val="nil"/>
            </w:tcBorders>
            <w:shd w:val="clear" w:color="auto" w:fill="FFFFFF"/>
            <w:vAlign w:val="center"/>
          </w:tcPr>
          <w:p w14:paraId="7B647BEF">
            <w:pPr>
              <w:widowControl/>
              <w:ind w:firstLine="0" w:firstLineChars="0"/>
              <w:jc w:val="center"/>
              <w:rPr>
                <w:rFonts w:eastAsia="宋体"/>
                <w:bCs/>
                <w:color w:val="000000"/>
              </w:rPr>
            </w:pPr>
            <w:r>
              <w:rPr>
                <w:rFonts w:hint="eastAsia"/>
                <w:color w:val="000000"/>
              </w:rPr>
              <w:t>-</w:t>
            </w:r>
            <w:r>
              <w:rPr>
                <w:color w:val="000000"/>
              </w:rPr>
              <w:t>0.088** (p=0.045)</w:t>
            </w:r>
          </w:p>
        </w:tc>
      </w:tr>
      <w:tr w14:paraId="3BB03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1" w:type="dxa"/>
            <w:tcBorders>
              <w:top w:val="nil"/>
              <w:left w:val="nil"/>
              <w:bottom w:val="nil"/>
              <w:right w:val="nil"/>
            </w:tcBorders>
            <w:shd w:val="clear" w:color="auto" w:fill="FFFFFF"/>
            <w:vAlign w:val="center"/>
          </w:tcPr>
          <w:p w14:paraId="124989DC">
            <w:pPr>
              <w:widowControl/>
              <w:ind w:firstLine="0" w:firstLineChars="0"/>
              <w:jc w:val="center"/>
              <w:rPr>
                <w:rFonts w:eastAsia="宋体"/>
                <w:bCs/>
                <w:color w:val="000000"/>
              </w:rPr>
            </w:pPr>
            <w:r>
              <w:rPr>
                <w:color w:val="000000"/>
              </w:rPr>
              <w:t>POP</w:t>
            </w:r>
          </w:p>
        </w:tc>
        <w:tc>
          <w:tcPr>
            <w:tcW w:w="1343" w:type="dxa"/>
            <w:tcBorders>
              <w:top w:val="nil"/>
              <w:left w:val="nil"/>
              <w:bottom w:val="nil"/>
              <w:right w:val="nil"/>
            </w:tcBorders>
            <w:shd w:val="clear" w:color="auto" w:fill="FFFFFF"/>
            <w:vAlign w:val="center"/>
          </w:tcPr>
          <w:p w14:paraId="2A3A77F8">
            <w:pPr>
              <w:widowControl/>
              <w:ind w:firstLine="0" w:firstLineChars="0"/>
              <w:jc w:val="center"/>
              <w:rPr>
                <w:rFonts w:eastAsia="宋体"/>
                <w:bCs/>
                <w:color w:val="000000"/>
              </w:rPr>
            </w:pPr>
            <w:r>
              <w:rPr>
                <w:color w:val="000000"/>
              </w:rPr>
              <w:t>722.480</w:t>
            </w:r>
          </w:p>
        </w:tc>
        <w:tc>
          <w:tcPr>
            <w:tcW w:w="1381" w:type="dxa"/>
            <w:tcBorders>
              <w:top w:val="nil"/>
              <w:left w:val="nil"/>
              <w:bottom w:val="nil"/>
              <w:right w:val="nil"/>
            </w:tcBorders>
            <w:shd w:val="clear" w:color="auto" w:fill="FFFFFF"/>
            <w:vAlign w:val="center"/>
          </w:tcPr>
          <w:p w14:paraId="20191DAB">
            <w:pPr>
              <w:widowControl/>
              <w:ind w:firstLine="0" w:firstLineChars="0"/>
              <w:jc w:val="center"/>
              <w:rPr>
                <w:rFonts w:eastAsia="宋体"/>
                <w:bCs/>
                <w:color w:val="000000"/>
              </w:rPr>
            </w:pPr>
            <w:r>
              <w:rPr>
                <w:color w:val="000000"/>
              </w:rPr>
              <w:t>943.359</w:t>
            </w:r>
          </w:p>
        </w:tc>
        <w:tc>
          <w:tcPr>
            <w:tcW w:w="1295" w:type="dxa"/>
            <w:tcBorders>
              <w:top w:val="nil"/>
              <w:left w:val="nil"/>
              <w:bottom w:val="nil"/>
              <w:right w:val="nil"/>
            </w:tcBorders>
            <w:shd w:val="clear" w:color="auto" w:fill="FFFFFF"/>
            <w:vAlign w:val="center"/>
          </w:tcPr>
          <w:p w14:paraId="7E93E1EA">
            <w:pPr>
              <w:widowControl/>
              <w:ind w:firstLine="0" w:firstLineChars="0"/>
              <w:jc w:val="center"/>
              <w:rPr>
                <w:rFonts w:eastAsia="宋体"/>
                <w:bCs/>
                <w:color w:val="000000"/>
              </w:rPr>
            </w:pPr>
            <w:r>
              <w:rPr>
                <w:color w:val="000000"/>
              </w:rPr>
              <w:t>404.620</w:t>
            </w:r>
          </w:p>
        </w:tc>
        <w:tc>
          <w:tcPr>
            <w:tcW w:w="1333" w:type="dxa"/>
            <w:tcBorders>
              <w:top w:val="nil"/>
              <w:left w:val="nil"/>
              <w:bottom w:val="nil"/>
              <w:right w:val="nil"/>
            </w:tcBorders>
            <w:shd w:val="clear" w:color="auto" w:fill="FFFFFF"/>
            <w:vAlign w:val="center"/>
          </w:tcPr>
          <w:p w14:paraId="0A4EC213">
            <w:pPr>
              <w:widowControl/>
              <w:ind w:firstLine="0" w:firstLineChars="0"/>
              <w:jc w:val="center"/>
              <w:rPr>
                <w:rFonts w:eastAsia="宋体"/>
                <w:bCs/>
                <w:color w:val="000000"/>
              </w:rPr>
            </w:pPr>
            <w:r>
              <w:rPr>
                <w:color w:val="000000"/>
              </w:rPr>
              <w:t>336.400</w:t>
            </w:r>
          </w:p>
        </w:tc>
        <w:tc>
          <w:tcPr>
            <w:tcW w:w="2123" w:type="dxa"/>
            <w:tcBorders>
              <w:top w:val="nil"/>
              <w:left w:val="nil"/>
              <w:bottom w:val="nil"/>
              <w:right w:val="nil"/>
            </w:tcBorders>
            <w:shd w:val="clear" w:color="auto" w:fill="FFFFFF"/>
            <w:vAlign w:val="center"/>
          </w:tcPr>
          <w:p w14:paraId="0A781451">
            <w:pPr>
              <w:widowControl/>
              <w:ind w:firstLine="0" w:firstLineChars="0"/>
              <w:jc w:val="center"/>
              <w:rPr>
                <w:rFonts w:eastAsia="宋体"/>
                <w:bCs/>
                <w:color w:val="000000"/>
              </w:rPr>
            </w:pPr>
            <w:r>
              <w:rPr>
                <w:color w:val="000000"/>
              </w:rPr>
              <w:t>317.860** (p=0.015)</w:t>
            </w:r>
          </w:p>
        </w:tc>
      </w:tr>
      <w:tr w14:paraId="3ED34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1" w:type="dxa"/>
            <w:tcBorders>
              <w:top w:val="nil"/>
              <w:left w:val="nil"/>
              <w:bottom w:val="nil"/>
              <w:right w:val="nil"/>
            </w:tcBorders>
            <w:shd w:val="clear" w:color="auto" w:fill="FFFFFF"/>
            <w:vAlign w:val="center"/>
          </w:tcPr>
          <w:p w14:paraId="714F1BB2">
            <w:pPr>
              <w:widowControl/>
              <w:ind w:firstLine="0" w:firstLineChars="0"/>
              <w:jc w:val="center"/>
              <w:rPr>
                <w:rFonts w:eastAsia="宋体"/>
                <w:bCs/>
                <w:color w:val="000000"/>
              </w:rPr>
            </w:pPr>
            <w:r>
              <w:rPr>
                <w:color w:val="000000"/>
              </w:rPr>
              <w:t>PD</w:t>
            </w:r>
          </w:p>
        </w:tc>
        <w:tc>
          <w:tcPr>
            <w:tcW w:w="1343" w:type="dxa"/>
            <w:tcBorders>
              <w:top w:val="nil"/>
              <w:left w:val="nil"/>
              <w:bottom w:val="nil"/>
              <w:right w:val="nil"/>
            </w:tcBorders>
            <w:shd w:val="clear" w:color="auto" w:fill="FFFFFF"/>
            <w:vAlign w:val="center"/>
          </w:tcPr>
          <w:p w14:paraId="02E66937">
            <w:pPr>
              <w:widowControl/>
              <w:ind w:firstLine="0" w:firstLineChars="0"/>
              <w:jc w:val="center"/>
              <w:rPr>
                <w:rFonts w:eastAsia="宋体"/>
                <w:bCs/>
                <w:color w:val="000000"/>
              </w:rPr>
            </w:pPr>
            <w:r>
              <w:rPr>
                <w:color w:val="000000"/>
              </w:rPr>
              <w:t>1223.585</w:t>
            </w:r>
          </w:p>
        </w:tc>
        <w:tc>
          <w:tcPr>
            <w:tcW w:w="1381" w:type="dxa"/>
            <w:tcBorders>
              <w:top w:val="nil"/>
              <w:left w:val="nil"/>
              <w:bottom w:val="nil"/>
              <w:right w:val="nil"/>
            </w:tcBorders>
            <w:shd w:val="clear" w:color="auto" w:fill="FFFFFF"/>
            <w:vAlign w:val="center"/>
          </w:tcPr>
          <w:p w14:paraId="5C5F05AC">
            <w:pPr>
              <w:widowControl/>
              <w:ind w:firstLine="0" w:firstLineChars="0"/>
              <w:jc w:val="center"/>
              <w:rPr>
                <w:rFonts w:eastAsia="宋体"/>
                <w:bCs/>
                <w:color w:val="000000"/>
              </w:rPr>
            </w:pPr>
            <w:r>
              <w:rPr>
                <w:color w:val="000000"/>
              </w:rPr>
              <w:t>2444.282</w:t>
            </w:r>
          </w:p>
        </w:tc>
        <w:tc>
          <w:tcPr>
            <w:tcW w:w="1295" w:type="dxa"/>
            <w:tcBorders>
              <w:top w:val="nil"/>
              <w:left w:val="nil"/>
              <w:bottom w:val="nil"/>
              <w:right w:val="nil"/>
            </w:tcBorders>
            <w:shd w:val="clear" w:color="auto" w:fill="FFFFFF"/>
            <w:vAlign w:val="center"/>
          </w:tcPr>
          <w:p w14:paraId="44697526">
            <w:pPr>
              <w:widowControl/>
              <w:ind w:firstLine="0" w:firstLineChars="0"/>
              <w:jc w:val="center"/>
              <w:rPr>
                <w:rFonts w:eastAsia="宋体"/>
                <w:bCs/>
                <w:color w:val="000000"/>
              </w:rPr>
            </w:pPr>
            <w:r>
              <w:rPr>
                <w:color w:val="000000"/>
              </w:rPr>
              <w:t>412.689</w:t>
            </w:r>
          </w:p>
        </w:tc>
        <w:tc>
          <w:tcPr>
            <w:tcW w:w="1333" w:type="dxa"/>
            <w:tcBorders>
              <w:top w:val="nil"/>
              <w:left w:val="nil"/>
              <w:bottom w:val="nil"/>
              <w:right w:val="nil"/>
            </w:tcBorders>
            <w:shd w:val="clear" w:color="auto" w:fill="FFFFFF"/>
            <w:vAlign w:val="center"/>
          </w:tcPr>
          <w:p w14:paraId="1CBFFF3C">
            <w:pPr>
              <w:widowControl/>
              <w:ind w:firstLine="0" w:firstLineChars="0"/>
              <w:jc w:val="center"/>
              <w:rPr>
                <w:rFonts w:eastAsia="宋体"/>
                <w:bCs/>
                <w:color w:val="000000"/>
              </w:rPr>
            </w:pPr>
            <w:r>
              <w:rPr>
                <w:color w:val="000000"/>
              </w:rPr>
              <w:t>510.416</w:t>
            </w:r>
          </w:p>
        </w:tc>
        <w:tc>
          <w:tcPr>
            <w:tcW w:w="2123" w:type="dxa"/>
            <w:tcBorders>
              <w:top w:val="nil"/>
              <w:left w:val="nil"/>
              <w:bottom w:val="nil"/>
              <w:right w:val="nil"/>
            </w:tcBorders>
            <w:shd w:val="clear" w:color="auto" w:fill="FFFFFF"/>
            <w:vAlign w:val="center"/>
          </w:tcPr>
          <w:p w14:paraId="0CAF5EC4">
            <w:pPr>
              <w:widowControl/>
              <w:ind w:firstLine="0" w:firstLineChars="0"/>
              <w:jc w:val="center"/>
              <w:rPr>
                <w:rFonts w:eastAsia="宋体"/>
                <w:bCs/>
                <w:color w:val="000000"/>
              </w:rPr>
            </w:pPr>
            <w:r>
              <w:rPr>
                <w:color w:val="000000"/>
              </w:rPr>
              <w:t>810.896*** (p=0.002)</w:t>
            </w:r>
          </w:p>
        </w:tc>
      </w:tr>
      <w:tr w14:paraId="708D9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1" w:type="dxa"/>
            <w:tcBorders>
              <w:top w:val="nil"/>
              <w:left w:val="nil"/>
              <w:bottom w:val="nil"/>
              <w:right w:val="nil"/>
            </w:tcBorders>
            <w:shd w:val="clear" w:color="auto" w:fill="FFFFFF"/>
            <w:vAlign w:val="center"/>
          </w:tcPr>
          <w:p w14:paraId="49714E87">
            <w:pPr>
              <w:widowControl/>
              <w:ind w:firstLine="0" w:firstLineChars="0"/>
              <w:jc w:val="center"/>
              <w:rPr>
                <w:rFonts w:eastAsia="宋体"/>
                <w:bCs/>
                <w:color w:val="000000"/>
              </w:rPr>
            </w:pPr>
            <w:r>
              <w:rPr>
                <w:color w:val="000000"/>
              </w:rPr>
              <w:t>AGDP</w:t>
            </w:r>
          </w:p>
        </w:tc>
        <w:tc>
          <w:tcPr>
            <w:tcW w:w="1343" w:type="dxa"/>
            <w:tcBorders>
              <w:top w:val="nil"/>
              <w:left w:val="nil"/>
              <w:bottom w:val="nil"/>
              <w:right w:val="nil"/>
            </w:tcBorders>
            <w:shd w:val="clear" w:color="auto" w:fill="FFFFFF"/>
            <w:vAlign w:val="center"/>
          </w:tcPr>
          <w:p w14:paraId="1ADE6D5B">
            <w:pPr>
              <w:widowControl/>
              <w:ind w:firstLine="0" w:firstLineChars="0"/>
              <w:jc w:val="center"/>
              <w:rPr>
                <w:rFonts w:eastAsia="宋体"/>
                <w:bCs/>
                <w:color w:val="000000"/>
              </w:rPr>
            </w:pPr>
            <w:r>
              <w:rPr>
                <w:color w:val="000000"/>
              </w:rPr>
              <w:t>80640.790</w:t>
            </w:r>
          </w:p>
        </w:tc>
        <w:tc>
          <w:tcPr>
            <w:tcW w:w="1381" w:type="dxa"/>
            <w:tcBorders>
              <w:top w:val="nil"/>
              <w:left w:val="nil"/>
              <w:bottom w:val="nil"/>
              <w:right w:val="nil"/>
            </w:tcBorders>
            <w:shd w:val="clear" w:color="auto" w:fill="FFFFFF"/>
            <w:vAlign w:val="center"/>
          </w:tcPr>
          <w:p w14:paraId="62160D81">
            <w:pPr>
              <w:widowControl/>
              <w:ind w:firstLine="0" w:firstLineChars="0"/>
              <w:jc w:val="center"/>
              <w:rPr>
                <w:rFonts w:eastAsia="宋体"/>
                <w:bCs/>
                <w:color w:val="000000"/>
              </w:rPr>
            </w:pPr>
            <w:r>
              <w:rPr>
                <w:color w:val="000000"/>
              </w:rPr>
              <w:t>34926.411</w:t>
            </w:r>
          </w:p>
        </w:tc>
        <w:tc>
          <w:tcPr>
            <w:tcW w:w="1295" w:type="dxa"/>
            <w:tcBorders>
              <w:top w:val="nil"/>
              <w:left w:val="nil"/>
              <w:bottom w:val="nil"/>
              <w:right w:val="nil"/>
            </w:tcBorders>
            <w:shd w:val="clear" w:color="auto" w:fill="FFFFFF"/>
            <w:vAlign w:val="center"/>
          </w:tcPr>
          <w:p w14:paraId="0310F8B7">
            <w:pPr>
              <w:widowControl/>
              <w:ind w:firstLine="0" w:firstLineChars="0"/>
              <w:jc w:val="center"/>
              <w:rPr>
                <w:rFonts w:eastAsia="宋体"/>
                <w:bCs/>
                <w:color w:val="000000"/>
              </w:rPr>
            </w:pPr>
            <w:r>
              <w:rPr>
                <w:color w:val="000000"/>
              </w:rPr>
              <w:t>46150.936</w:t>
            </w:r>
          </w:p>
        </w:tc>
        <w:tc>
          <w:tcPr>
            <w:tcW w:w="1333" w:type="dxa"/>
            <w:tcBorders>
              <w:top w:val="nil"/>
              <w:left w:val="nil"/>
              <w:bottom w:val="nil"/>
              <w:right w:val="nil"/>
            </w:tcBorders>
            <w:shd w:val="clear" w:color="auto" w:fill="FFFFFF"/>
            <w:vAlign w:val="center"/>
          </w:tcPr>
          <w:p w14:paraId="3D2238B5">
            <w:pPr>
              <w:widowControl/>
              <w:ind w:firstLine="0" w:firstLineChars="0"/>
              <w:jc w:val="center"/>
              <w:rPr>
                <w:rFonts w:eastAsia="宋体"/>
                <w:bCs/>
                <w:color w:val="000000"/>
              </w:rPr>
            </w:pPr>
            <w:r>
              <w:rPr>
                <w:color w:val="000000"/>
              </w:rPr>
              <w:t>23208.380</w:t>
            </w:r>
          </w:p>
        </w:tc>
        <w:tc>
          <w:tcPr>
            <w:tcW w:w="2123" w:type="dxa"/>
            <w:tcBorders>
              <w:top w:val="nil"/>
              <w:left w:val="nil"/>
              <w:bottom w:val="nil"/>
              <w:right w:val="nil"/>
            </w:tcBorders>
            <w:shd w:val="clear" w:color="auto" w:fill="FFFFFF"/>
            <w:vAlign w:val="center"/>
          </w:tcPr>
          <w:p w14:paraId="64E64262">
            <w:pPr>
              <w:widowControl/>
              <w:ind w:firstLine="0" w:firstLineChars="0"/>
              <w:jc w:val="center"/>
              <w:rPr>
                <w:rFonts w:eastAsia="宋体"/>
                <w:bCs/>
                <w:color w:val="000000"/>
              </w:rPr>
            </w:pPr>
            <w:r>
              <w:rPr>
                <w:color w:val="000000"/>
              </w:rPr>
              <w:t>34489.855*** (p=0.000)</w:t>
            </w:r>
          </w:p>
        </w:tc>
      </w:tr>
      <w:tr w14:paraId="6CA3C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1" w:type="dxa"/>
            <w:tcBorders>
              <w:top w:val="nil"/>
              <w:left w:val="nil"/>
              <w:bottom w:val="nil"/>
              <w:right w:val="nil"/>
            </w:tcBorders>
            <w:shd w:val="clear" w:color="auto" w:fill="FFFFFF"/>
            <w:vAlign w:val="center"/>
          </w:tcPr>
          <w:p w14:paraId="02EC55B7">
            <w:pPr>
              <w:widowControl/>
              <w:ind w:firstLine="0" w:firstLineChars="0"/>
              <w:jc w:val="center"/>
              <w:rPr>
                <w:rFonts w:eastAsia="宋体"/>
                <w:bCs/>
                <w:color w:val="000000"/>
              </w:rPr>
            </w:pPr>
            <w:r>
              <w:rPr>
                <w:color w:val="000000"/>
              </w:rPr>
              <w:t>FDI</w:t>
            </w:r>
          </w:p>
        </w:tc>
        <w:tc>
          <w:tcPr>
            <w:tcW w:w="1343" w:type="dxa"/>
            <w:tcBorders>
              <w:top w:val="nil"/>
              <w:left w:val="nil"/>
              <w:bottom w:val="nil"/>
              <w:right w:val="nil"/>
            </w:tcBorders>
            <w:shd w:val="clear" w:color="auto" w:fill="FFFFFF"/>
            <w:vAlign w:val="center"/>
          </w:tcPr>
          <w:p w14:paraId="3FA0F6EB">
            <w:pPr>
              <w:widowControl/>
              <w:ind w:firstLine="0" w:firstLineChars="0"/>
              <w:jc w:val="center"/>
              <w:rPr>
                <w:rFonts w:eastAsia="宋体"/>
                <w:bCs/>
                <w:color w:val="000000"/>
              </w:rPr>
            </w:pPr>
            <w:r>
              <w:rPr>
                <w:color w:val="000000"/>
              </w:rPr>
              <w:t>0.015</w:t>
            </w:r>
          </w:p>
        </w:tc>
        <w:tc>
          <w:tcPr>
            <w:tcW w:w="1381" w:type="dxa"/>
            <w:tcBorders>
              <w:top w:val="nil"/>
              <w:left w:val="nil"/>
              <w:bottom w:val="nil"/>
              <w:right w:val="nil"/>
            </w:tcBorders>
            <w:shd w:val="clear" w:color="auto" w:fill="FFFFFF"/>
            <w:vAlign w:val="center"/>
          </w:tcPr>
          <w:p w14:paraId="1D2D5A03">
            <w:pPr>
              <w:widowControl/>
              <w:ind w:firstLine="0" w:firstLineChars="0"/>
              <w:jc w:val="center"/>
              <w:rPr>
                <w:rFonts w:eastAsia="宋体"/>
                <w:bCs/>
                <w:color w:val="000000"/>
              </w:rPr>
            </w:pPr>
            <w:r>
              <w:rPr>
                <w:color w:val="000000"/>
              </w:rPr>
              <w:t>0.010</w:t>
            </w:r>
          </w:p>
        </w:tc>
        <w:tc>
          <w:tcPr>
            <w:tcW w:w="1295" w:type="dxa"/>
            <w:tcBorders>
              <w:top w:val="nil"/>
              <w:left w:val="nil"/>
              <w:bottom w:val="nil"/>
              <w:right w:val="nil"/>
            </w:tcBorders>
            <w:shd w:val="clear" w:color="auto" w:fill="FFFFFF"/>
            <w:vAlign w:val="center"/>
          </w:tcPr>
          <w:p w14:paraId="6FE2D7E3">
            <w:pPr>
              <w:widowControl/>
              <w:ind w:firstLine="0" w:firstLineChars="0"/>
              <w:jc w:val="center"/>
              <w:rPr>
                <w:rFonts w:eastAsia="宋体"/>
                <w:bCs/>
                <w:color w:val="000000"/>
              </w:rPr>
            </w:pPr>
            <w:r>
              <w:rPr>
                <w:color w:val="000000"/>
              </w:rPr>
              <w:t>0.012</w:t>
            </w:r>
          </w:p>
        </w:tc>
        <w:tc>
          <w:tcPr>
            <w:tcW w:w="1333" w:type="dxa"/>
            <w:tcBorders>
              <w:top w:val="nil"/>
              <w:left w:val="nil"/>
              <w:bottom w:val="nil"/>
              <w:right w:val="nil"/>
            </w:tcBorders>
            <w:shd w:val="clear" w:color="auto" w:fill="FFFFFF"/>
            <w:vAlign w:val="center"/>
          </w:tcPr>
          <w:p w14:paraId="6C812582">
            <w:pPr>
              <w:widowControl/>
              <w:ind w:firstLine="0" w:firstLineChars="0"/>
              <w:jc w:val="center"/>
              <w:rPr>
                <w:rFonts w:eastAsia="宋体"/>
                <w:bCs/>
                <w:color w:val="000000"/>
              </w:rPr>
            </w:pPr>
            <w:r>
              <w:rPr>
                <w:color w:val="000000"/>
              </w:rPr>
              <w:t>0.014</w:t>
            </w:r>
          </w:p>
        </w:tc>
        <w:tc>
          <w:tcPr>
            <w:tcW w:w="2123" w:type="dxa"/>
            <w:tcBorders>
              <w:top w:val="nil"/>
              <w:left w:val="nil"/>
              <w:bottom w:val="nil"/>
              <w:right w:val="nil"/>
            </w:tcBorders>
            <w:shd w:val="clear" w:color="auto" w:fill="FFFFFF"/>
            <w:vAlign w:val="center"/>
          </w:tcPr>
          <w:p w14:paraId="3188EAC8">
            <w:pPr>
              <w:widowControl/>
              <w:ind w:firstLine="0" w:firstLineChars="0"/>
              <w:jc w:val="center"/>
              <w:rPr>
                <w:rFonts w:eastAsia="宋体"/>
                <w:bCs/>
                <w:color w:val="000000"/>
              </w:rPr>
            </w:pPr>
            <w:r>
              <w:rPr>
                <w:color w:val="000000"/>
              </w:rPr>
              <w:t>0.003 (p=0.410)</w:t>
            </w:r>
          </w:p>
        </w:tc>
      </w:tr>
      <w:tr w14:paraId="5A8ED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1" w:type="dxa"/>
            <w:tcBorders>
              <w:top w:val="nil"/>
              <w:left w:val="nil"/>
              <w:bottom w:val="nil"/>
              <w:right w:val="nil"/>
            </w:tcBorders>
            <w:shd w:val="clear" w:color="auto" w:fill="FFFFFF"/>
            <w:vAlign w:val="center"/>
          </w:tcPr>
          <w:p w14:paraId="62EB2B84">
            <w:pPr>
              <w:widowControl/>
              <w:ind w:firstLine="0" w:firstLineChars="0"/>
              <w:jc w:val="center"/>
              <w:rPr>
                <w:rFonts w:eastAsia="宋体"/>
                <w:bCs/>
                <w:color w:val="000000"/>
              </w:rPr>
            </w:pPr>
            <w:r>
              <w:rPr>
                <w:color w:val="000000"/>
              </w:rPr>
              <w:t>FI</w:t>
            </w:r>
          </w:p>
        </w:tc>
        <w:tc>
          <w:tcPr>
            <w:tcW w:w="1343" w:type="dxa"/>
            <w:tcBorders>
              <w:top w:val="nil"/>
              <w:left w:val="nil"/>
              <w:bottom w:val="nil"/>
              <w:right w:val="nil"/>
            </w:tcBorders>
            <w:shd w:val="clear" w:color="auto" w:fill="FFFFFF"/>
            <w:vAlign w:val="center"/>
          </w:tcPr>
          <w:p w14:paraId="72F14F2D">
            <w:pPr>
              <w:widowControl/>
              <w:ind w:firstLine="0" w:firstLineChars="0"/>
              <w:jc w:val="center"/>
              <w:rPr>
                <w:rFonts w:eastAsia="宋体"/>
                <w:bCs/>
                <w:color w:val="000000"/>
              </w:rPr>
            </w:pPr>
            <w:r>
              <w:rPr>
                <w:color w:val="000000"/>
              </w:rPr>
              <w:t>3.284</w:t>
            </w:r>
          </w:p>
        </w:tc>
        <w:tc>
          <w:tcPr>
            <w:tcW w:w="1381" w:type="dxa"/>
            <w:tcBorders>
              <w:top w:val="nil"/>
              <w:left w:val="nil"/>
              <w:bottom w:val="nil"/>
              <w:right w:val="nil"/>
            </w:tcBorders>
            <w:shd w:val="clear" w:color="auto" w:fill="FFFFFF"/>
            <w:vAlign w:val="center"/>
          </w:tcPr>
          <w:p w14:paraId="2E776497">
            <w:pPr>
              <w:widowControl/>
              <w:ind w:firstLine="0" w:firstLineChars="0"/>
              <w:jc w:val="center"/>
              <w:rPr>
                <w:rFonts w:eastAsia="宋体"/>
                <w:bCs/>
                <w:color w:val="000000"/>
              </w:rPr>
            </w:pPr>
            <w:r>
              <w:rPr>
                <w:color w:val="000000"/>
              </w:rPr>
              <w:t>1.589</w:t>
            </w:r>
          </w:p>
        </w:tc>
        <w:tc>
          <w:tcPr>
            <w:tcW w:w="1295" w:type="dxa"/>
            <w:tcBorders>
              <w:top w:val="nil"/>
              <w:left w:val="nil"/>
              <w:bottom w:val="nil"/>
              <w:right w:val="nil"/>
            </w:tcBorders>
            <w:shd w:val="clear" w:color="auto" w:fill="FFFFFF"/>
            <w:vAlign w:val="center"/>
          </w:tcPr>
          <w:p w14:paraId="355AB66B">
            <w:pPr>
              <w:widowControl/>
              <w:ind w:firstLine="0" w:firstLineChars="0"/>
              <w:jc w:val="center"/>
              <w:rPr>
                <w:rFonts w:eastAsia="宋体"/>
                <w:bCs/>
                <w:color w:val="000000"/>
              </w:rPr>
            </w:pPr>
            <w:r>
              <w:rPr>
                <w:color w:val="000000"/>
              </w:rPr>
              <w:t>2.750</w:t>
            </w:r>
          </w:p>
        </w:tc>
        <w:tc>
          <w:tcPr>
            <w:tcW w:w="1333" w:type="dxa"/>
            <w:tcBorders>
              <w:top w:val="nil"/>
              <w:left w:val="nil"/>
              <w:bottom w:val="nil"/>
              <w:right w:val="nil"/>
            </w:tcBorders>
            <w:shd w:val="clear" w:color="auto" w:fill="FFFFFF"/>
            <w:vAlign w:val="center"/>
          </w:tcPr>
          <w:p w14:paraId="7414FE3C">
            <w:pPr>
              <w:widowControl/>
              <w:ind w:firstLine="0" w:firstLineChars="0"/>
              <w:jc w:val="center"/>
              <w:rPr>
                <w:rFonts w:eastAsia="宋体"/>
                <w:bCs/>
                <w:color w:val="000000"/>
              </w:rPr>
            </w:pPr>
            <w:r>
              <w:rPr>
                <w:color w:val="000000"/>
              </w:rPr>
              <w:t>1.914</w:t>
            </w:r>
          </w:p>
        </w:tc>
        <w:tc>
          <w:tcPr>
            <w:tcW w:w="2123" w:type="dxa"/>
            <w:tcBorders>
              <w:top w:val="nil"/>
              <w:left w:val="nil"/>
              <w:bottom w:val="nil"/>
              <w:right w:val="nil"/>
            </w:tcBorders>
            <w:shd w:val="clear" w:color="auto" w:fill="FFFFFF"/>
            <w:vAlign w:val="center"/>
          </w:tcPr>
          <w:p w14:paraId="646A3C0E">
            <w:pPr>
              <w:widowControl/>
              <w:ind w:firstLine="0" w:firstLineChars="0"/>
              <w:jc w:val="center"/>
              <w:rPr>
                <w:rFonts w:eastAsia="宋体"/>
                <w:bCs/>
                <w:color w:val="000000"/>
              </w:rPr>
            </w:pPr>
            <w:r>
              <w:rPr>
                <w:color w:val="000000"/>
              </w:rPr>
              <w:t>0.535 (p=0.370)</w:t>
            </w:r>
          </w:p>
        </w:tc>
      </w:tr>
      <w:tr w14:paraId="1D70A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1" w:type="dxa"/>
            <w:tcBorders>
              <w:top w:val="nil"/>
              <w:left w:val="nil"/>
              <w:bottom w:val="nil"/>
              <w:right w:val="nil"/>
            </w:tcBorders>
            <w:shd w:val="clear" w:color="auto" w:fill="FFFFFF"/>
            <w:vAlign w:val="center"/>
          </w:tcPr>
          <w:p w14:paraId="3452F856">
            <w:pPr>
              <w:widowControl/>
              <w:ind w:firstLine="0" w:firstLineChars="0"/>
              <w:jc w:val="center"/>
              <w:rPr>
                <w:rFonts w:eastAsia="宋体"/>
                <w:bCs/>
                <w:color w:val="000000"/>
              </w:rPr>
            </w:pPr>
            <w:r>
              <w:rPr>
                <w:color w:val="000000"/>
              </w:rPr>
              <w:t>HEDU</w:t>
            </w:r>
          </w:p>
        </w:tc>
        <w:tc>
          <w:tcPr>
            <w:tcW w:w="1343" w:type="dxa"/>
            <w:tcBorders>
              <w:top w:val="nil"/>
              <w:left w:val="nil"/>
              <w:bottom w:val="nil"/>
              <w:right w:val="nil"/>
            </w:tcBorders>
            <w:shd w:val="clear" w:color="auto" w:fill="FFFFFF"/>
            <w:vAlign w:val="center"/>
          </w:tcPr>
          <w:p w14:paraId="6E0DC3FF">
            <w:pPr>
              <w:widowControl/>
              <w:ind w:firstLine="0" w:firstLineChars="0"/>
              <w:jc w:val="center"/>
              <w:rPr>
                <w:rFonts w:eastAsia="宋体"/>
                <w:bCs/>
                <w:color w:val="000000"/>
              </w:rPr>
            </w:pPr>
            <w:r>
              <w:rPr>
                <w:color w:val="000000"/>
              </w:rPr>
              <w:t>0.023</w:t>
            </w:r>
          </w:p>
        </w:tc>
        <w:tc>
          <w:tcPr>
            <w:tcW w:w="1381" w:type="dxa"/>
            <w:tcBorders>
              <w:top w:val="nil"/>
              <w:left w:val="nil"/>
              <w:bottom w:val="nil"/>
              <w:right w:val="nil"/>
            </w:tcBorders>
            <w:shd w:val="clear" w:color="auto" w:fill="FFFFFF"/>
            <w:vAlign w:val="center"/>
          </w:tcPr>
          <w:p w14:paraId="2124F5CA">
            <w:pPr>
              <w:widowControl/>
              <w:ind w:firstLine="0" w:firstLineChars="0"/>
              <w:jc w:val="center"/>
              <w:rPr>
                <w:rFonts w:eastAsia="宋体"/>
                <w:bCs/>
                <w:color w:val="000000"/>
              </w:rPr>
            </w:pPr>
            <w:r>
              <w:rPr>
                <w:color w:val="000000"/>
              </w:rPr>
              <w:t>0.014</w:t>
            </w:r>
          </w:p>
        </w:tc>
        <w:tc>
          <w:tcPr>
            <w:tcW w:w="1295" w:type="dxa"/>
            <w:tcBorders>
              <w:top w:val="nil"/>
              <w:left w:val="nil"/>
              <w:bottom w:val="nil"/>
              <w:right w:val="nil"/>
            </w:tcBorders>
            <w:shd w:val="clear" w:color="auto" w:fill="FFFFFF"/>
            <w:vAlign w:val="center"/>
          </w:tcPr>
          <w:p w14:paraId="21F60C71">
            <w:pPr>
              <w:widowControl/>
              <w:ind w:firstLine="0" w:firstLineChars="0"/>
              <w:jc w:val="center"/>
              <w:rPr>
                <w:rFonts w:eastAsia="宋体"/>
                <w:bCs/>
                <w:color w:val="000000"/>
              </w:rPr>
            </w:pPr>
            <w:r>
              <w:rPr>
                <w:color w:val="000000"/>
              </w:rPr>
              <w:t>0.014</w:t>
            </w:r>
          </w:p>
        </w:tc>
        <w:tc>
          <w:tcPr>
            <w:tcW w:w="1333" w:type="dxa"/>
            <w:tcBorders>
              <w:top w:val="nil"/>
              <w:left w:val="nil"/>
              <w:bottom w:val="nil"/>
              <w:right w:val="nil"/>
            </w:tcBorders>
            <w:shd w:val="clear" w:color="auto" w:fill="FFFFFF"/>
            <w:vAlign w:val="center"/>
          </w:tcPr>
          <w:p w14:paraId="77481E85">
            <w:pPr>
              <w:widowControl/>
              <w:ind w:firstLine="0" w:firstLineChars="0"/>
              <w:jc w:val="center"/>
              <w:rPr>
                <w:rFonts w:eastAsia="宋体"/>
                <w:bCs/>
                <w:color w:val="000000"/>
              </w:rPr>
            </w:pPr>
            <w:r>
              <w:rPr>
                <w:color w:val="000000"/>
              </w:rPr>
              <w:t>0.013</w:t>
            </w:r>
          </w:p>
        </w:tc>
        <w:tc>
          <w:tcPr>
            <w:tcW w:w="2123" w:type="dxa"/>
            <w:tcBorders>
              <w:top w:val="nil"/>
              <w:left w:val="nil"/>
              <w:bottom w:val="nil"/>
              <w:right w:val="nil"/>
            </w:tcBorders>
            <w:shd w:val="clear" w:color="auto" w:fill="FFFFFF"/>
            <w:vAlign w:val="center"/>
          </w:tcPr>
          <w:p w14:paraId="24C7BB7F">
            <w:pPr>
              <w:widowControl/>
              <w:ind w:firstLine="0" w:firstLineChars="0"/>
              <w:jc w:val="center"/>
              <w:rPr>
                <w:rFonts w:eastAsia="宋体"/>
                <w:bCs/>
                <w:color w:val="000000"/>
              </w:rPr>
            </w:pPr>
            <w:r>
              <w:rPr>
                <w:color w:val="000000"/>
              </w:rPr>
              <w:t>0.009** (p=0.029)</w:t>
            </w:r>
          </w:p>
        </w:tc>
      </w:tr>
      <w:tr w14:paraId="2A208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1" w:type="dxa"/>
            <w:tcBorders>
              <w:top w:val="nil"/>
              <w:left w:val="nil"/>
              <w:bottom w:val="nil"/>
              <w:right w:val="nil"/>
            </w:tcBorders>
            <w:shd w:val="clear" w:color="auto" w:fill="FFFFFF"/>
            <w:vAlign w:val="center"/>
          </w:tcPr>
          <w:p w14:paraId="070052B1">
            <w:pPr>
              <w:widowControl/>
              <w:ind w:firstLine="0" w:firstLineChars="0"/>
              <w:jc w:val="center"/>
              <w:rPr>
                <w:rFonts w:cstheme="minorBidi"/>
                <w:color w:val="000000"/>
                <w:lang w:eastAsia="en-US"/>
              </w:rPr>
            </w:pPr>
            <w:r>
              <w:rPr>
                <w:color w:val="000000"/>
              </w:rPr>
              <w:t>EDU</w:t>
            </w:r>
          </w:p>
        </w:tc>
        <w:tc>
          <w:tcPr>
            <w:tcW w:w="1343" w:type="dxa"/>
            <w:tcBorders>
              <w:top w:val="nil"/>
              <w:left w:val="nil"/>
              <w:bottom w:val="nil"/>
              <w:right w:val="nil"/>
            </w:tcBorders>
            <w:shd w:val="clear" w:color="auto" w:fill="FFFFFF"/>
            <w:vAlign w:val="center"/>
          </w:tcPr>
          <w:p w14:paraId="3271105E">
            <w:pPr>
              <w:widowControl/>
              <w:ind w:firstLine="0" w:firstLineChars="0"/>
              <w:jc w:val="center"/>
              <w:rPr>
                <w:rFonts w:cstheme="minorBidi"/>
                <w:color w:val="000000"/>
                <w:lang w:eastAsia="en-US"/>
              </w:rPr>
            </w:pPr>
            <w:r>
              <w:rPr>
                <w:color w:val="000000"/>
              </w:rPr>
              <w:t>1.64e+06</w:t>
            </w:r>
          </w:p>
        </w:tc>
        <w:tc>
          <w:tcPr>
            <w:tcW w:w="1381" w:type="dxa"/>
            <w:tcBorders>
              <w:top w:val="nil"/>
              <w:left w:val="nil"/>
              <w:bottom w:val="nil"/>
              <w:right w:val="nil"/>
            </w:tcBorders>
            <w:shd w:val="clear" w:color="auto" w:fill="FFFFFF"/>
            <w:vAlign w:val="center"/>
          </w:tcPr>
          <w:p w14:paraId="368DA53D">
            <w:pPr>
              <w:widowControl/>
              <w:ind w:firstLine="0" w:firstLineChars="0"/>
              <w:jc w:val="center"/>
              <w:rPr>
                <w:rFonts w:cstheme="minorBidi"/>
                <w:color w:val="000000"/>
                <w:lang w:eastAsia="en-US"/>
              </w:rPr>
            </w:pPr>
            <w:r>
              <w:rPr>
                <w:color w:val="000000"/>
              </w:rPr>
              <w:t>2.32e+06</w:t>
            </w:r>
          </w:p>
        </w:tc>
        <w:tc>
          <w:tcPr>
            <w:tcW w:w="1295" w:type="dxa"/>
            <w:tcBorders>
              <w:top w:val="nil"/>
              <w:left w:val="nil"/>
              <w:bottom w:val="nil"/>
              <w:right w:val="nil"/>
            </w:tcBorders>
            <w:shd w:val="clear" w:color="auto" w:fill="FFFFFF"/>
            <w:vAlign w:val="center"/>
          </w:tcPr>
          <w:p w14:paraId="7308ECC0">
            <w:pPr>
              <w:widowControl/>
              <w:ind w:firstLine="0" w:firstLineChars="0"/>
              <w:jc w:val="center"/>
              <w:rPr>
                <w:rFonts w:cstheme="minorBidi"/>
                <w:color w:val="000000"/>
                <w:lang w:eastAsia="en-US"/>
              </w:rPr>
            </w:pPr>
            <w:r>
              <w:rPr>
                <w:color w:val="000000"/>
              </w:rPr>
              <w:t>7.15e+05</w:t>
            </w:r>
          </w:p>
        </w:tc>
        <w:tc>
          <w:tcPr>
            <w:tcW w:w="1333" w:type="dxa"/>
            <w:tcBorders>
              <w:top w:val="nil"/>
              <w:left w:val="nil"/>
              <w:bottom w:val="nil"/>
              <w:right w:val="nil"/>
            </w:tcBorders>
            <w:shd w:val="clear" w:color="auto" w:fill="FFFFFF"/>
            <w:vAlign w:val="center"/>
          </w:tcPr>
          <w:p w14:paraId="386F688D">
            <w:pPr>
              <w:widowControl/>
              <w:ind w:firstLine="0" w:firstLineChars="0"/>
              <w:jc w:val="center"/>
              <w:rPr>
                <w:rFonts w:cstheme="minorBidi"/>
                <w:color w:val="000000"/>
                <w:lang w:eastAsia="en-US"/>
              </w:rPr>
            </w:pPr>
            <w:r>
              <w:rPr>
                <w:color w:val="000000"/>
              </w:rPr>
              <w:t>1.16e+06</w:t>
            </w:r>
          </w:p>
        </w:tc>
        <w:tc>
          <w:tcPr>
            <w:tcW w:w="2123" w:type="dxa"/>
            <w:tcBorders>
              <w:top w:val="nil"/>
              <w:left w:val="nil"/>
              <w:bottom w:val="nil"/>
              <w:right w:val="nil"/>
            </w:tcBorders>
            <w:shd w:val="clear" w:color="auto" w:fill="FFFFFF"/>
            <w:vAlign w:val="center"/>
          </w:tcPr>
          <w:p w14:paraId="250ACB28">
            <w:pPr>
              <w:widowControl/>
              <w:ind w:firstLine="0" w:firstLineChars="0"/>
              <w:jc w:val="center"/>
              <w:rPr>
                <w:rFonts w:cstheme="minorBidi"/>
                <w:color w:val="000000"/>
                <w:lang w:eastAsia="en-US"/>
              </w:rPr>
            </w:pPr>
            <w:r>
              <w:rPr>
                <w:color w:val="000000"/>
              </w:rPr>
              <w:t>9.27e+05** (p=0.022)</w:t>
            </w:r>
          </w:p>
        </w:tc>
      </w:tr>
      <w:tr w14:paraId="5625E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1" w:type="dxa"/>
            <w:tcBorders>
              <w:top w:val="nil"/>
              <w:left w:val="nil"/>
              <w:bottom w:val="nil"/>
              <w:right w:val="nil"/>
            </w:tcBorders>
            <w:shd w:val="clear" w:color="auto" w:fill="FFFFFF"/>
            <w:vAlign w:val="center"/>
          </w:tcPr>
          <w:p w14:paraId="3BEF30A1">
            <w:pPr>
              <w:widowControl/>
              <w:ind w:firstLine="0" w:firstLineChars="0"/>
              <w:jc w:val="center"/>
              <w:rPr>
                <w:rFonts w:cstheme="minorBidi"/>
                <w:color w:val="000000"/>
                <w:lang w:eastAsia="en-US"/>
              </w:rPr>
            </w:pPr>
            <w:r>
              <w:rPr>
                <w:color w:val="000000"/>
              </w:rPr>
              <w:t>INT</w:t>
            </w:r>
          </w:p>
        </w:tc>
        <w:tc>
          <w:tcPr>
            <w:tcW w:w="1343" w:type="dxa"/>
            <w:tcBorders>
              <w:top w:val="nil"/>
              <w:left w:val="nil"/>
              <w:bottom w:val="nil"/>
              <w:right w:val="nil"/>
            </w:tcBorders>
            <w:shd w:val="clear" w:color="auto" w:fill="FFFFFF"/>
            <w:vAlign w:val="center"/>
          </w:tcPr>
          <w:p w14:paraId="622960CF">
            <w:pPr>
              <w:widowControl/>
              <w:ind w:firstLine="0" w:firstLineChars="0"/>
              <w:jc w:val="center"/>
              <w:rPr>
                <w:rFonts w:cstheme="minorBidi"/>
                <w:color w:val="000000"/>
                <w:lang w:eastAsia="en-US"/>
              </w:rPr>
            </w:pPr>
            <w:r>
              <w:rPr>
                <w:color w:val="000000"/>
              </w:rPr>
              <w:t>3.565</w:t>
            </w:r>
          </w:p>
        </w:tc>
        <w:tc>
          <w:tcPr>
            <w:tcW w:w="1381" w:type="dxa"/>
            <w:tcBorders>
              <w:top w:val="nil"/>
              <w:left w:val="nil"/>
              <w:bottom w:val="nil"/>
              <w:right w:val="nil"/>
            </w:tcBorders>
            <w:shd w:val="clear" w:color="auto" w:fill="FFFFFF"/>
            <w:vAlign w:val="center"/>
          </w:tcPr>
          <w:p w14:paraId="6873DA9C">
            <w:pPr>
              <w:widowControl/>
              <w:ind w:firstLine="0" w:firstLineChars="0"/>
              <w:jc w:val="center"/>
              <w:rPr>
                <w:rFonts w:cstheme="minorBidi"/>
                <w:color w:val="000000"/>
                <w:lang w:eastAsia="en-US"/>
              </w:rPr>
            </w:pPr>
            <w:r>
              <w:rPr>
                <w:color w:val="000000"/>
              </w:rPr>
              <w:t>0.674</w:t>
            </w:r>
          </w:p>
        </w:tc>
        <w:tc>
          <w:tcPr>
            <w:tcW w:w="1295" w:type="dxa"/>
            <w:tcBorders>
              <w:top w:val="nil"/>
              <w:left w:val="nil"/>
              <w:bottom w:val="nil"/>
              <w:right w:val="nil"/>
            </w:tcBorders>
            <w:shd w:val="clear" w:color="auto" w:fill="FFFFFF"/>
            <w:vAlign w:val="center"/>
          </w:tcPr>
          <w:p w14:paraId="3F9684B7">
            <w:pPr>
              <w:widowControl/>
              <w:ind w:firstLine="0" w:firstLineChars="0"/>
              <w:jc w:val="center"/>
              <w:rPr>
                <w:rFonts w:cstheme="minorBidi"/>
                <w:color w:val="000000"/>
                <w:lang w:eastAsia="en-US"/>
              </w:rPr>
            </w:pPr>
            <w:r>
              <w:rPr>
                <w:color w:val="000000"/>
              </w:rPr>
              <w:t>2.975</w:t>
            </w:r>
          </w:p>
        </w:tc>
        <w:tc>
          <w:tcPr>
            <w:tcW w:w="1333" w:type="dxa"/>
            <w:tcBorders>
              <w:top w:val="nil"/>
              <w:left w:val="nil"/>
              <w:bottom w:val="nil"/>
              <w:right w:val="nil"/>
            </w:tcBorders>
            <w:shd w:val="clear" w:color="auto" w:fill="FFFFFF"/>
            <w:vAlign w:val="center"/>
          </w:tcPr>
          <w:p w14:paraId="0C6E257E">
            <w:pPr>
              <w:widowControl/>
              <w:ind w:firstLine="0" w:firstLineChars="0"/>
              <w:jc w:val="center"/>
              <w:rPr>
                <w:rFonts w:cstheme="minorBidi"/>
                <w:color w:val="000000"/>
                <w:lang w:eastAsia="en-US"/>
              </w:rPr>
            </w:pPr>
            <w:r>
              <w:rPr>
                <w:color w:val="000000"/>
              </w:rPr>
              <w:t>0.697</w:t>
            </w:r>
          </w:p>
        </w:tc>
        <w:tc>
          <w:tcPr>
            <w:tcW w:w="2123" w:type="dxa"/>
            <w:tcBorders>
              <w:top w:val="nil"/>
              <w:left w:val="nil"/>
              <w:bottom w:val="nil"/>
              <w:right w:val="nil"/>
            </w:tcBorders>
            <w:shd w:val="clear" w:color="auto" w:fill="FFFFFF"/>
            <w:vAlign w:val="center"/>
          </w:tcPr>
          <w:p w14:paraId="78A11169">
            <w:pPr>
              <w:widowControl/>
              <w:ind w:firstLine="0" w:firstLineChars="0"/>
              <w:jc w:val="center"/>
              <w:rPr>
                <w:rFonts w:cstheme="minorBidi"/>
                <w:color w:val="000000"/>
                <w:lang w:eastAsia="en-US"/>
              </w:rPr>
            </w:pPr>
            <w:r>
              <w:rPr>
                <w:color w:val="000000"/>
              </w:rPr>
              <w:t>0.590*** (p=0.008)</w:t>
            </w:r>
          </w:p>
        </w:tc>
      </w:tr>
      <w:tr w14:paraId="3DFF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1" w:type="dxa"/>
            <w:tcBorders>
              <w:top w:val="nil"/>
              <w:left w:val="nil"/>
              <w:bottom w:val="nil"/>
              <w:right w:val="nil"/>
            </w:tcBorders>
            <w:shd w:val="clear" w:color="auto" w:fill="FFFFFF"/>
            <w:vAlign w:val="center"/>
          </w:tcPr>
          <w:p w14:paraId="069B56E9">
            <w:pPr>
              <w:widowControl/>
              <w:ind w:firstLine="0" w:firstLineChars="0"/>
              <w:jc w:val="center"/>
              <w:rPr>
                <w:rFonts w:eastAsia="宋体" w:cstheme="minorBidi"/>
                <w:color w:val="000000"/>
              </w:rPr>
            </w:pPr>
            <w:r>
              <w:rPr>
                <w:rFonts w:hint="eastAsia" w:eastAsia="宋体"/>
                <w:color w:val="000000"/>
              </w:rPr>
              <w:t>ISWCU</w:t>
            </w:r>
          </w:p>
        </w:tc>
        <w:tc>
          <w:tcPr>
            <w:tcW w:w="1343" w:type="dxa"/>
            <w:tcBorders>
              <w:top w:val="nil"/>
              <w:left w:val="nil"/>
              <w:bottom w:val="nil"/>
              <w:right w:val="nil"/>
            </w:tcBorders>
            <w:shd w:val="clear" w:color="auto" w:fill="FFFFFF"/>
            <w:vAlign w:val="center"/>
          </w:tcPr>
          <w:p w14:paraId="1061E8F0">
            <w:pPr>
              <w:widowControl/>
              <w:ind w:firstLine="0" w:firstLineChars="0"/>
              <w:jc w:val="center"/>
              <w:rPr>
                <w:rFonts w:cstheme="minorBidi"/>
                <w:color w:val="000000"/>
                <w:lang w:eastAsia="en-US"/>
              </w:rPr>
            </w:pPr>
            <w:r>
              <w:rPr>
                <w:color w:val="000000"/>
              </w:rPr>
              <w:t>82.856</w:t>
            </w:r>
          </w:p>
        </w:tc>
        <w:tc>
          <w:tcPr>
            <w:tcW w:w="1381" w:type="dxa"/>
            <w:tcBorders>
              <w:top w:val="nil"/>
              <w:left w:val="nil"/>
              <w:bottom w:val="nil"/>
              <w:right w:val="nil"/>
            </w:tcBorders>
            <w:shd w:val="clear" w:color="auto" w:fill="FFFFFF"/>
            <w:vAlign w:val="center"/>
          </w:tcPr>
          <w:p w14:paraId="1731ECD2">
            <w:pPr>
              <w:widowControl/>
              <w:ind w:firstLine="0" w:firstLineChars="0"/>
              <w:jc w:val="center"/>
              <w:rPr>
                <w:rFonts w:cstheme="minorBidi"/>
                <w:color w:val="000000"/>
                <w:lang w:eastAsia="en-US"/>
              </w:rPr>
            </w:pPr>
            <w:r>
              <w:rPr>
                <w:color w:val="000000"/>
              </w:rPr>
              <w:t>18.067</w:t>
            </w:r>
          </w:p>
        </w:tc>
        <w:tc>
          <w:tcPr>
            <w:tcW w:w="1295" w:type="dxa"/>
            <w:tcBorders>
              <w:top w:val="nil"/>
              <w:left w:val="nil"/>
              <w:bottom w:val="nil"/>
              <w:right w:val="nil"/>
            </w:tcBorders>
            <w:shd w:val="clear" w:color="auto" w:fill="FFFFFF"/>
            <w:vAlign w:val="center"/>
          </w:tcPr>
          <w:p w14:paraId="7156FF84">
            <w:pPr>
              <w:widowControl/>
              <w:ind w:firstLine="0" w:firstLineChars="0"/>
              <w:jc w:val="center"/>
              <w:rPr>
                <w:rFonts w:cstheme="minorBidi"/>
                <w:color w:val="000000"/>
                <w:lang w:eastAsia="en-US"/>
              </w:rPr>
            </w:pPr>
            <w:r>
              <w:rPr>
                <w:color w:val="000000"/>
              </w:rPr>
              <w:t>69.766</w:t>
            </w:r>
          </w:p>
        </w:tc>
        <w:tc>
          <w:tcPr>
            <w:tcW w:w="1333" w:type="dxa"/>
            <w:tcBorders>
              <w:top w:val="nil"/>
              <w:left w:val="nil"/>
              <w:bottom w:val="nil"/>
              <w:right w:val="nil"/>
            </w:tcBorders>
            <w:shd w:val="clear" w:color="auto" w:fill="FFFFFF"/>
            <w:vAlign w:val="center"/>
          </w:tcPr>
          <w:p w14:paraId="319552E1">
            <w:pPr>
              <w:widowControl/>
              <w:ind w:firstLine="0" w:firstLineChars="0"/>
              <w:jc w:val="center"/>
              <w:rPr>
                <w:rFonts w:cstheme="minorBidi"/>
                <w:color w:val="000000"/>
                <w:lang w:eastAsia="en-US"/>
              </w:rPr>
            </w:pPr>
            <w:r>
              <w:rPr>
                <w:color w:val="000000"/>
              </w:rPr>
              <w:t>23.895</w:t>
            </w:r>
          </w:p>
        </w:tc>
        <w:tc>
          <w:tcPr>
            <w:tcW w:w="2123" w:type="dxa"/>
            <w:tcBorders>
              <w:top w:val="nil"/>
              <w:left w:val="nil"/>
              <w:bottom w:val="nil"/>
              <w:right w:val="nil"/>
            </w:tcBorders>
            <w:shd w:val="clear" w:color="auto" w:fill="FFFFFF"/>
            <w:vAlign w:val="center"/>
          </w:tcPr>
          <w:p w14:paraId="4899592E">
            <w:pPr>
              <w:widowControl/>
              <w:ind w:firstLine="0" w:firstLineChars="0"/>
              <w:jc w:val="center"/>
              <w:rPr>
                <w:rFonts w:cstheme="minorBidi"/>
                <w:color w:val="000000"/>
                <w:lang w:eastAsia="en-US"/>
              </w:rPr>
            </w:pPr>
            <w:r>
              <w:rPr>
                <w:color w:val="000000"/>
              </w:rPr>
              <w:t>13.090* (p=0.079)</w:t>
            </w:r>
          </w:p>
        </w:tc>
      </w:tr>
      <w:tr w14:paraId="329C6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1" w:type="dxa"/>
            <w:tcBorders>
              <w:top w:val="nil"/>
              <w:left w:val="nil"/>
              <w:bottom w:val="single" w:color="000000" w:sz="12" w:space="0"/>
              <w:right w:val="nil"/>
            </w:tcBorders>
            <w:shd w:val="clear" w:color="auto" w:fill="FFFFFF"/>
            <w:vAlign w:val="center"/>
          </w:tcPr>
          <w:p w14:paraId="7D787B93">
            <w:pPr>
              <w:widowControl/>
              <w:ind w:firstLine="0" w:firstLineChars="0"/>
              <w:jc w:val="center"/>
              <w:rPr>
                <w:rFonts w:eastAsia="宋体"/>
                <w:color w:val="000000"/>
              </w:rPr>
            </w:pPr>
            <w:r>
              <w:rPr>
                <w:rFonts w:eastAsia="宋体"/>
                <w:color w:val="000000"/>
              </w:rPr>
              <w:t>IS</w:t>
            </w:r>
          </w:p>
        </w:tc>
        <w:tc>
          <w:tcPr>
            <w:tcW w:w="1343" w:type="dxa"/>
            <w:tcBorders>
              <w:top w:val="nil"/>
              <w:left w:val="nil"/>
              <w:bottom w:val="single" w:color="000000" w:sz="12" w:space="0"/>
              <w:right w:val="nil"/>
            </w:tcBorders>
            <w:shd w:val="clear" w:color="auto" w:fill="FFFFFF"/>
            <w:vAlign w:val="center"/>
          </w:tcPr>
          <w:p w14:paraId="12299F01">
            <w:pPr>
              <w:widowControl/>
              <w:ind w:firstLine="0" w:firstLineChars="0"/>
              <w:jc w:val="center"/>
              <w:rPr>
                <w:color w:val="000000"/>
              </w:rPr>
            </w:pPr>
            <w:r>
              <w:rPr>
                <w:rFonts w:hint="eastAsia"/>
                <w:color w:val="000000"/>
              </w:rPr>
              <w:t xml:space="preserve">0.240 </w:t>
            </w:r>
          </w:p>
        </w:tc>
        <w:tc>
          <w:tcPr>
            <w:tcW w:w="1381" w:type="dxa"/>
            <w:tcBorders>
              <w:top w:val="nil"/>
              <w:left w:val="nil"/>
              <w:bottom w:val="single" w:color="000000" w:sz="12" w:space="0"/>
              <w:right w:val="nil"/>
            </w:tcBorders>
            <w:shd w:val="clear" w:color="auto" w:fill="FFFFFF"/>
            <w:vAlign w:val="center"/>
          </w:tcPr>
          <w:p w14:paraId="61C5B2B7">
            <w:pPr>
              <w:widowControl/>
              <w:ind w:firstLine="0" w:firstLineChars="0"/>
              <w:jc w:val="center"/>
              <w:rPr>
                <w:color w:val="000000"/>
              </w:rPr>
            </w:pPr>
            <w:r>
              <w:rPr>
                <w:rFonts w:hint="eastAsia"/>
                <w:color w:val="000000"/>
              </w:rPr>
              <w:t>0.379</w:t>
            </w:r>
          </w:p>
        </w:tc>
        <w:tc>
          <w:tcPr>
            <w:tcW w:w="1295" w:type="dxa"/>
            <w:tcBorders>
              <w:top w:val="nil"/>
              <w:left w:val="nil"/>
              <w:bottom w:val="single" w:color="000000" w:sz="12" w:space="0"/>
              <w:right w:val="nil"/>
            </w:tcBorders>
            <w:shd w:val="clear" w:color="auto" w:fill="FFFFFF"/>
            <w:vAlign w:val="center"/>
          </w:tcPr>
          <w:p w14:paraId="78661003">
            <w:pPr>
              <w:widowControl/>
              <w:ind w:firstLine="0" w:firstLineChars="0"/>
              <w:jc w:val="center"/>
              <w:rPr>
                <w:color w:val="000000"/>
              </w:rPr>
            </w:pPr>
            <w:r>
              <w:rPr>
                <w:rFonts w:hint="eastAsia"/>
                <w:color w:val="000000"/>
              </w:rPr>
              <w:t xml:space="preserve">0.212 </w:t>
            </w:r>
          </w:p>
        </w:tc>
        <w:tc>
          <w:tcPr>
            <w:tcW w:w="1333" w:type="dxa"/>
            <w:tcBorders>
              <w:top w:val="nil"/>
              <w:left w:val="nil"/>
              <w:bottom w:val="single" w:color="000000" w:sz="12" w:space="0"/>
              <w:right w:val="nil"/>
            </w:tcBorders>
            <w:shd w:val="clear" w:color="auto" w:fill="FFFFFF"/>
            <w:vAlign w:val="center"/>
          </w:tcPr>
          <w:p w14:paraId="7E8134C1">
            <w:pPr>
              <w:widowControl/>
              <w:ind w:firstLine="0" w:firstLineChars="0"/>
              <w:jc w:val="center"/>
              <w:rPr>
                <w:color w:val="000000"/>
              </w:rPr>
            </w:pPr>
            <w:r>
              <w:rPr>
                <w:rFonts w:hint="eastAsia"/>
                <w:color w:val="000000"/>
              </w:rPr>
              <w:t>0.362</w:t>
            </w:r>
          </w:p>
        </w:tc>
        <w:tc>
          <w:tcPr>
            <w:tcW w:w="2123" w:type="dxa"/>
            <w:tcBorders>
              <w:top w:val="nil"/>
              <w:left w:val="nil"/>
              <w:bottom w:val="single" w:color="000000" w:sz="12" w:space="0"/>
              <w:right w:val="nil"/>
            </w:tcBorders>
            <w:shd w:val="clear" w:color="auto" w:fill="FFFFFF"/>
            <w:vAlign w:val="center"/>
          </w:tcPr>
          <w:p w14:paraId="3DD1BF15">
            <w:pPr>
              <w:widowControl/>
              <w:ind w:firstLine="0" w:firstLineChars="0"/>
              <w:jc w:val="center"/>
              <w:rPr>
                <w:color w:val="000000"/>
              </w:rPr>
            </w:pPr>
            <w:r>
              <w:rPr>
                <w:rFonts w:hint="eastAsia"/>
                <w:color w:val="000000"/>
              </w:rPr>
              <w:t>0.028 (p=0.819)</w:t>
            </w:r>
          </w:p>
        </w:tc>
      </w:tr>
    </w:tbl>
    <w:p w14:paraId="348BA67E">
      <w:pPr>
        <w:ind w:firstLine="0" w:firstLineChars="0"/>
      </w:pPr>
      <w:r>
        <w:t>Note: Descriptive statistics are computed as city means over 2012–2019. The “Difference” column reports the treated minus control mean. Two-sided t-test p-values are in parentheses</w:t>
      </w:r>
      <w:r>
        <w:rPr>
          <w:bCs/>
        </w:rPr>
        <w:t>.</w:t>
      </w:r>
      <w:r>
        <w:t xml:space="preserve"> ***, **, and * denote significance at the 1%, 5%, and 10% levels.</w:t>
      </w:r>
    </w:p>
    <w:p w14:paraId="6C7EF06F">
      <w:pPr>
        <w:ind w:firstLine="480"/>
      </w:pPr>
      <w:r>
        <w:br w:type="page"/>
      </w:r>
    </w:p>
    <w:p w14:paraId="5CDAC929">
      <w:pPr>
        <w:spacing w:line="360" w:lineRule="auto"/>
        <w:ind w:firstLine="0" w:firstLineChars="0"/>
        <w:rPr>
          <w:bCs/>
        </w:rPr>
      </w:pPr>
      <w:r>
        <w:rPr>
          <w:b/>
        </w:rPr>
        <w:t>Table S</w:t>
      </w:r>
      <w:r>
        <w:rPr>
          <w:rFonts w:hint="eastAsia" w:eastAsia="宋体"/>
          <w:b/>
        </w:rPr>
        <w:t>4</w:t>
      </w:r>
      <w:r>
        <w:rPr>
          <w:b/>
        </w:rPr>
        <w:t xml:space="preserve">. </w:t>
      </w:r>
      <w:r>
        <w:rPr>
          <w:bCs/>
        </w:rPr>
        <w:t>TWFE baseline DID estimates of ZWCP on GIE.</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5"/>
        <w:gridCol w:w="2057"/>
        <w:gridCol w:w="1946"/>
        <w:gridCol w:w="2167"/>
      </w:tblGrid>
      <w:tr w14:paraId="18A1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35" w:type="dxa"/>
            <w:tcBorders>
              <w:top w:val="single" w:color="000000" w:sz="12" w:space="0"/>
              <w:left w:val="nil"/>
              <w:bottom w:val="single" w:color="000000" w:sz="4" w:space="0"/>
              <w:right w:val="nil"/>
              <w:tl2br w:val="nil"/>
            </w:tcBorders>
            <w:shd w:val="clear" w:color="auto" w:fill="FFFFFF"/>
            <w:vAlign w:val="center"/>
          </w:tcPr>
          <w:p w14:paraId="50640708">
            <w:pPr>
              <w:widowControl/>
              <w:autoSpaceDE w:val="0"/>
              <w:ind w:firstLine="0" w:firstLineChars="0"/>
              <w:jc w:val="center"/>
              <w:rPr>
                <w:rFonts w:eastAsia="宋体"/>
                <w:bCs/>
                <w:color w:val="000000"/>
              </w:rPr>
            </w:pPr>
            <w:r>
              <w:rPr>
                <w:rFonts w:hint="eastAsia" w:eastAsia="宋体" w:cs="宋体"/>
                <w:bCs/>
                <w:color w:val="000000"/>
                <w:kern w:val="0"/>
                <w:lang w:bidi="ar"/>
              </w:rPr>
              <w:t>Variable</w:t>
            </w:r>
          </w:p>
        </w:tc>
        <w:tc>
          <w:tcPr>
            <w:tcW w:w="2057" w:type="dxa"/>
            <w:tcBorders>
              <w:top w:val="single" w:color="000000" w:sz="12" w:space="0"/>
              <w:left w:val="nil"/>
              <w:bottom w:val="single" w:color="000000" w:sz="4" w:space="0"/>
              <w:right w:val="nil"/>
            </w:tcBorders>
            <w:shd w:val="clear" w:color="auto" w:fill="FFFFFF"/>
            <w:vAlign w:val="center"/>
          </w:tcPr>
          <w:p w14:paraId="286E8F48">
            <w:pPr>
              <w:widowControl/>
              <w:autoSpaceDE w:val="0"/>
              <w:ind w:firstLine="0" w:firstLineChars="0"/>
              <w:jc w:val="center"/>
              <w:rPr>
                <w:rFonts w:eastAsia="宋体"/>
                <w:bCs/>
                <w:color w:val="000000"/>
              </w:rPr>
            </w:pPr>
            <w:r>
              <w:rPr>
                <w:rFonts w:eastAsia="宋体"/>
                <w:bCs/>
                <w:color w:val="000000"/>
                <w:kern w:val="0"/>
                <w:lang w:bidi="ar"/>
              </w:rPr>
              <w:t>(1)</w:t>
            </w:r>
          </w:p>
        </w:tc>
        <w:tc>
          <w:tcPr>
            <w:tcW w:w="1946" w:type="dxa"/>
            <w:tcBorders>
              <w:top w:val="single" w:color="000000" w:sz="12" w:space="0"/>
              <w:left w:val="nil"/>
              <w:bottom w:val="single" w:color="000000" w:sz="4" w:space="0"/>
              <w:right w:val="nil"/>
            </w:tcBorders>
            <w:shd w:val="clear" w:color="auto" w:fill="FFFFFF"/>
            <w:vAlign w:val="center"/>
          </w:tcPr>
          <w:p w14:paraId="347B7AAC">
            <w:pPr>
              <w:widowControl/>
              <w:autoSpaceDE w:val="0"/>
              <w:ind w:firstLine="0" w:firstLineChars="0"/>
              <w:jc w:val="center"/>
              <w:rPr>
                <w:rFonts w:eastAsia="宋体"/>
                <w:bCs/>
                <w:color w:val="000000"/>
              </w:rPr>
            </w:pPr>
            <w:r>
              <w:rPr>
                <w:rFonts w:eastAsia="宋体"/>
                <w:bCs/>
                <w:color w:val="000000"/>
                <w:kern w:val="0"/>
                <w:lang w:bidi="ar"/>
              </w:rPr>
              <w:t>(2)</w:t>
            </w:r>
          </w:p>
        </w:tc>
        <w:tc>
          <w:tcPr>
            <w:tcW w:w="2167" w:type="dxa"/>
            <w:tcBorders>
              <w:top w:val="single" w:color="000000" w:sz="12" w:space="0"/>
              <w:left w:val="nil"/>
              <w:bottom w:val="single" w:color="000000" w:sz="4" w:space="0"/>
              <w:right w:val="nil"/>
            </w:tcBorders>
            <w:shd w:val="clear" w:color="auto" w:fill="FFFFFF"/>
            <w:vAlign w:val="center"/>
          </w:tcPr>
          <w:p w14:paraId="001DF733">
            <w:pPr>
              <w:widowControl/>
              <w:autoSpaceDE w:val="0"/>
              <w:ind w:firstLine="0" w:firstLineChars="0"/>
              <w:jc w:val="center"/>
              <w:rPr>
                <w:rFonts w:eastAsia="宋体"/>
                <w:bCs/>
                <w:color w:val="000000"/>
              </w:rPr>
            </w:pPr>
            <w:r>
              <w:rPr>
                <w:rFonts w:eastAsia="宋体"/>
                <w:bCs/>
                <w:color w:val="000000"/>
                <w:kern w:val="0"/>
                <w:lang w:bidi="ar"/>
              </w:rPr>
              <w:t>(3)</w:t>
            </w:r>
          </w:p>
        </w:tc>
      </w:tr>
      <w:tr w14:paraId="41019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5" w:type="dxa"/>
            <w:tcBorders>
              <w:top w:val="single" w:color="000000" w:sz="4" w:space="0"/>
              <w:left w:val="nil"/>
              <w:bottom w:val="nil"/>
              <w:right w:val="nil"/>
            </w:tcBorders>
            <w:shd w:val="clear" w:color="auto" w:fill="FFFFFF"/>
            <w:vAlign w:val="center"/>
          </w:tcPr>
          <w:p w14:paraId="740CF9EF">
            <w:pPr>
              <w:widowControl/>
              <w:autoSpaceDE w:val="0"/>
              <w:spacing w:beforeAutospacing="1"/>
              <w:ind w:firstLine="0" w:firstLineChars="0"/>
              <w:jc w:val="center"/>
              <w:rPr>
                <w:color w:val="000000"/>
              </w:rPr>
            </w:pPr>
            <w:r>
              <w:rPr>
                <w:rFonts w:eastAsia="宋体"/>
                <w:color w:val="000000"/>
                <w:kern w:val="0"/>
                <w:lang w:bidi="ar"/>
              </w:rPr>
              <w:t>Treated × Post (Post2020)</w:t>
            </w:r>
          </w:p>
        </w:tc>
        <w:tc>
          <w:tcPr>
            <w:tcW w:w="2057" w:type="dxa"/>
            <w:tcBorders>
              <w:top w:val="single" w:color="000000" w:sz="4" w:space="0"/>
              <w:left w:val="nil"/>
              <w:bottom w:val="nil"/>
              <w:right w:val="nil"/>
            </w:tcBorders>
            <w:shd w:val="clear" w:color="auto" w:fill="FFFFFF"/>
            <w:vAlign w:val="center"/>
          </w:tcPr>
          <w:p w14:paraId="30DD3AC5">
            <w:pPr>
              <w:widowControl/>
              <w:autoSpaceDE w:val="0"/>
              <w:spacing w:beforeAutospacing="1"/>
              <w:ind w:firstLine="0" w:firstLineChars="0"/>
              <w:jc w:val="center"/>
              <w:rPr>
                <w:rFonts w:eastAsia="宋体"/>
                <w:bCs/>
                <w:color w:val="000000"/>
              </w:rPr>
            </w:pPr>
            <w:r>
              <w:rPr>
                <w:rFonts w:eastAsia="宋体"/>
                <w:color w:val="000000"/>
                <w:kern w:val="0"/>
                <w:lang w:bidi="ar"/>
              </w:rPr>
              <w:t>0.064</w:t>
            </w:r>
          </w:p>
        </w:tc>
        <w:tc>
          <w:tcPr>
            <w:tcW w:w="1946" w:type="dxa"/>
            <w:tcBorders>
              <w:top w:val="single" w:color="000000" w:sz="4" w:space="0"/>
              <w:left w:val="nil"/>
              <w:bottom w:val="nil"/>
              <w:right w:val="nil"/>
            </w:tcBorders>
            <w:shd w:val="clear" w:color="auto" w:fill="FFFFFF"/>
            <w:vAlign w:val="center"/>
          </w:tcPr>
          <w:p w14:paraId="322467AA">
            <w:pPr>
              <w:widowControl/>
              <w:autoSpaceDE w:val="0"/>
              <w:spacing w:beforeAutospacing="1"/>
              <w:ind w:firstLine="0" w:firstLineChars="0"/>
              <w:jc w:val="center"/>
              <w:rPr>
                <w:rFonts w:eastAsia="宋体"/>
                <w:bCs/>
                <w:color w:val="000000"/>
              </w:rPr>
            </w:pPr>
            <w:r>
              <w:rPr>
                <w:rFonts w:eastAsia="宋体"/>
                <w:color w:val="000000"/>
                <w:kern w:val="0"/>
                <w:lang w:bidi="ar"/>
              </w:rPr>
              <w:t>0.061</w:t>
            </w:r>
          </w:p>
        </w:tc>
        <w:tc>
          <w:tcPr>
            <w:tcW w:w="2167" w:type="dxa"/>
            <w:tcBorders>
              <w:top w:val="single" w:color="000000" w:sz="4" w:space="0"/>
              <w:left w:val="nil"/>
              <w:bottom w:val="nil"/>
              <w:right w:val="nil"/>
            </w:tcBorders>
            <w:shd w:val="clear" w:color="auto" w:fill="FFFFFF"/>
            <w:vAlign w:val="center"/>
          </w:tcPr>
          <w:p w14:paraId="39A9C544">
            <w:pPr>
              <w:widowControl/>
              <w:autoSpaceDE w:val="0"/>
              <w:spacing w:beforeAutospacing="1"/>
              <w:ind w:firstLine="0" w:firstLineChars="0"/>
              <w:jc w:val="center"/>
              <w:rPr>
                <w:rFonts w:eastAsia="宋体"/>
                <w:bCs/>
                <w:color w:val="000000"/>
              </w:rPr>
            </w:pPr>
            <w:r>
              <w:rPr>
                <w:rFonts w:eastAsia="宋体"/>
                <w:color w:val="000000"/>
                <w:kern w:val="0"/>
                <w:lang w:bidi="ar"/>
              </w:rPr>
              <w:t>0.040</w:t>
            </w:r>
          </w:p>
        </w:tc>
      </w:tr>
      <w:tr w14:paraId="62400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5" w:type="dxa"/>
            <w:tcBorders>
              <w:top w:val="nil"/>
              <w:left w:val="nil"/>
              <w:bottom w:val="nil"/>
              <w:right w:val="nil"/>
            </w:tcBorders>
            <w:shd w:val="clear" w:color="auto" w:fill="FFFFFF"/>
            <w:vAlign w:val="center"/>
          </w:tcPr>
          <w:p w14:paraId="7573F845">
            <w:pPr>
              <w:widowControl/>
              <w:autoSpaceDE w:val="0"/>
              <w:ind w:firstLine="480"/>
              <w:jc w:val="center"/>
              <w:rPr>
                <w:rFonts w:eastAsia="宋体"/>
                <w:bCs/>
                <w:color w:val="000000"/>
              </w:rPr>
            </w:pPr>
          </w:p>
        </w:tc>
        <w:tc>
          <w:tcPr>
            <w:tcW w:w="2057" w:type="dxa"/>
            <w:tcBorders>
              <w:top w:val="nil"/>
              <w:left w:val="nil"/>
              <w:bottom w:val="nil"/>
              <w:right w:val="nil"/>
            </w:tcBorders>
            <w:shd w:val="clear" w:color="auto" w:fill="FFFFFF"/>
            <w:vAlign w:val="center"/>
          </w:tcPr>
          <w:p w14:paraId="7D085EA2">
            <w:pPr>
              <w:widowControl/>
              <w:autoSpaceDE w:val="0"/>
              <w:spacing w:beforeAutospacing="1"/>
              <w:ind w:firstLine="0" w:firstLineChars="0"/>
              <w:jc w:val="center"/>
              <w:rPr>
                <w:rFonts w:eastAsia="宋体"/>
                <w:bCs/>
                <w:color w:val="000000"/>
              </w:rPr>
            </w:pPr>
            <w:r>
              <w:rPr>
                <w:rFonts w:eastAsia="宋体"/>
                <w:color w:val="000000"/>
                <w:kern w:val="0"/>
                <w:lang w:bidi="ar"/>
              </w:rPr>
              <w:t>(1.34)</w:t>
            </w:r>
          </w:p>
        </w:tc>
        <w:tc>
          <w:tcPr>
            <w:tcW w:w="1946" w:type="dxa"/>
            <w:tcBorders>
              <w:top w:val="nil"/>
              <w:left w:val="nil"/>
              <w:bottom w:val="nil"/>
              <w:right w:val="nil"/>
            </w:tcBorders>
            <w:shd w:val="clear" w:color="auto" w:fill="FFFFFF"/>
            <w:vAlign w:val="center"/>
          </w:tcPr>
          <w:p w14:paraId="45235886">
            <w:pPr>
              <w:widowControl/>
              <w:autoSpaceDE w:val="0"/>
              <w:spacing w:beforeAutospacing="1"/>
              <w:ind w:firstLine="0" w:firstLineChars="0"/>
              <w:jc w:val="center"/>
              <w:rPr>
                <w:rFonts w:eastAsia="宋体"/>
                <w:bCs/>
                <w:color w:val="000000"/>
              </w:rPr>
            </w:pPr>
            <w:r>
              <w:rPr>
                <w:rFonts w:eastAsia="宋体"/>
                <w:color w:val="000000"/>
                <w:kern w:val="0"/>
                <w:lang w:bidi="ar"/>
              </w:rPr>
              <w:t>(1.33)</w:t>
            </w:r>
          </w:p>
        </w:tc>
        <w:tc>
          <w:tcPr>
            <w:tcW w:w="2167" w:type="dxa"/>
            <w:tcBorders>
              <w:top w:val="nil"/>
              <w:left w:val="nil"/>
              <w:bottom w:val="nil"/>
              <w:right w:val="nil"/>
            </w:tcBorders>
            <w:shd w:val="clear" w:color="auto" w:fill="FFFFFF"/>
            <w:vAlign w:val="center"/>
          </w:tcPr>
          <w:p w14:paraId="7807E744">
            <w:pPr>
              <w:widowControl/>
              <w:autoSpaceDE w:val="0"/>
              <w:spacing w:beforeAutospacing="1"/>
              <w:ind w:firstLine="0" w:firstLineChars="0"/>
              <w:jc w:val="center"/>
              <w:rPr>
                <w:rFonts w:eastAsia="宋体"/>
                <w:bCs/>
                <w:color w:val="000000"/>
              </w:rPr>
            </w:pPr>
            <w:r>
              <w:rPr>
                <w:rFonts w:eastAsia="宋体"/>
                <w:color w:val="000000"/>
                <w:kern w:val="0"/>
                <w:lang w:bidi="ar"/>
              </w:rPr>
              <w:t>(0.92)</w:t>
            </w:r>
          </w:p>
        </w:tc>
      </w:tr>
      <w:tr w14:paraId="5DCD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5" w:type="dxa"/>
            <w:tcBorders>
              <w:top w:val="nil"/>
              <w:left w:val="nil"/>
              <w:bottom w:val="nil"/>
              <w:right w:val="nil"/>
            </w:tcBorders>
            <w:shd w:val="clear" w:color="auto" w:fill="FFFFFF"/>
            <w:vAlign w:val="center"/>
          </w:tcPr>
          <w:p w14:paraId="4E33DF35">
            <w:pPr>
              <w:widowControl/>
              <w:autoSpaceDE w:val="0"/>
              <w:ind w:firstLine="0" w:firstLineChars="0"/>
              <w:jc w:val="center"/>
              <w:rPr>
                <w:rFonts w:eastAsia="宋体"/>
                <w:bCs/>
                <w:color w:val="000000"/>
              </w:rPr>
            </w:pPr>
            <w:r>
              <w:rPr>
                <w:rFonts w:eastAsia="宋体"/>
                <w:color w:val="000000"/>
                <w:kern w:val="0"/>
                <w:lang w:bidi="ar"/>
              </w:rPr>
              <w:t>PD</w:t>
            </w:r>
          </w:p>
        </w:tc>
        <w:tc>
          <w:tcPr>
            <w:tcW w:w="2057" w:type="dxa"/>
            <w:tcBorders>
              <w:top w:val="nil"/>
              <w:left w:val="nil"/>
              <w:bottom w:val="nil"/>
              <w:right w:val="nil"/>
            </w:tcBorders>
            <w:shd w:val="clear" w:color="auto" w:fill="FFFFFF"/>
            <w:vAlign w:val="center"/>
          </w:tcPr>
          <w:p w14:paraId="3706C63A">
            <w:pPr>
              <w:widowControl/>
              <w:autoSpaceDE w:val="0"/>
              <w:spacing w:beforeAutospacing="1"/>
              <w:ind w:firstLine="0" w:firstLineChars="0"/>
              <w:jc w:val="center"/>
              <w:rPr>
                <w:rFonts w:eastAsia="宋体"/>
                <w:bCs/>
                <w:color w:val="000000"/>
              </w:rPr>
            </w:pPr>
          </w:p>
        </w:tc>
        <w:tc>
          <w:tcPr>
            <w:tcW w:w="1946" w:type="dxa"/>
            <w:tcBorders>
              <w:top w:val="nil"/>
              <w:left w:val="nil"/>
              <w:bottom w:val="nil"/>
              <w:right w:val="nil"/>
            </w:tcBorders>
            <w:shd w:val="clear" w:color="auto" w:fill="FFFFFF"/>
            <w:vAlign w:val="center"/>
          </w:tcPr>
          <w:p w14:paraId="19EF6DF9">
            <w:pPr>
              <w:widowControl/>
              <w:autoSpaceDE w:val="0"/>
              <w:spacing w:beforeAutospacing="1"/>
              <w:ind w:firstLine="0" w:firstLineChars="0"/>
              <w:jc w:val="center"/>
              <w:rPr>
                <w:rFonts w:eastAsia="宋体"/>
                <w:bCs/>
                <w:color w:val="000000"/>
              </w:rPr>
            </w:pPr>
            <w:r>
              <w:rPr>
                <w:rFonts w:eastAsia="宋体"/>
                <w:color w:val="000000"/>
                <w:kern w:val="0"/>
                <w:lang w:bidi="ar"/>
              </w:rPr>
              <w:t>−0.016</w:t>
            </w:r>
          </w:p>
        </w:tc>
        <w:tc>
          <w:tcPr>
            <w:tcW w:w="2167" w:type="dxa"/>
            <w:tcBorders>
              <w:top w:val="nil"/>
              <w:left w:val="nil"/>
              <w:bottom w:val="nil"/>
              <w:right w:val="nil"/>
            </w:tcBorders>
            <w:shd w:val="clear" w:color="auto" w:fill="FFFFFF"/>
            <w:vAlign w:val="center"/>
          </w:tcPr>
          <w:p w14:paraId="115AA733">
            <w:pPr>
              <w:widowControl/>
              <w:autoSpaceDE w:val="0"/>
              <w:spacing w:beforeAutospacing="1"/>
              <w:ind w:firstLine="0" w:firstLineChars="0"/>
              <w:jc w:val="center"/>
              <w:rPr>
                <w:rFonts w:eastAsia="宋体"/>
                <w:bCs/>
                <w:color w:val="000000"/>
              </w:rPr>
            </w:pPr>
            <w:r>
              <w:rPr>
                <w:rFonts w:eastAsia="宋体"/>
                <w:color w:val="000000"/>
                <w:kern w:val="0"/>
                <w:lang w:bidi="ar"/>
              </w:rPr>
              <w:t>−0.041</w:t>
            </w:r>
          </w:p>
        </w:tc>
      </w:tr>
      <w:tr w14:paraId="5774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3035" w:type="dxa"/>
            <w:tcBorders>
              <w:top w:val="nil"/>
              <w:left w:val="nil"/>
              <w:bottom w:val="nil"/>
              <w:right w:val="nil"/>
            </w:tcBorders>
            <w:shd w:val="clear" w:color="auto" w:fill="FFFFFF"/>
            <w:vAlign w:val="center"/>
          </w:tcPr>
          <w:p w14:paraId="20D5E28D">
            <w:pPr>
              <w:widowControl/>
              <w:autoSpaceDE w:val="0"/>
              <w:ind w:firstLine="480"/>
              <w:jc w:val="center"/>
              <w:rPr>
                <w:rFonts w:eastAsia="宋体"/>
                <w:bCs/>
                <w:color w:val="000000"/>
              </w:rPr>
            </w:pPr>
          </w:p>
        </w:tc>
        <w:tc>
          <w:tcPr>
            <w:tcW w:w="2057" w:type="dxa"/>
            <w:tcBorders>
              <w:top w:val="nil"/>
              <w:left w:val="nil"/>
              <w:bottom w:val="nil"/>
              <w:right w:val="nil"/>
            </w:tcBorders>
            <w:shd w:val="clear" w:color="auto" w:fill="FFFFFF"/>
            <w:vAlign w:val="center"/>
          </w:tcPr>
          <w:p w14:paraId="4860F00C">
            <w:pPr>
              <w:widowControl/>
              <w:autoSpaceDE w:val="0"/>
              <w:spacing w:beforeAutospacing="1"/>
              <w:ind w:firstLine="0" w:firstLineChars="0"/>
              <w:jc w:val="center"/>
              <w:rPr>
                <w:rFonts w:eastAsia="宋体"/>
                <w:bCs/>
                <w:color w:val="000000"/>
              </w:rPr>
            </w:pPr>
          </w:p>
        </w:tc>
        <w:tc>
          <w:tcPr>
            <w:tcW w:w="1946" w:type="dxa"/>
            <w:tcBorders>
              <w:top w:val="nil"/>
              <w:left w:val="nil"/>
              <w:bottom w:val="nil"/>
              <w:right w:val="nil"/>
            </w:tcBorders>
            <w:shd w:val="clear" w:color="auto" w:fill="FFFFFF"/>
            <w:vAlign w:val="center"/>
          </w:tcPr>
          <w:p w14:paraId="49E5D85F">
            <w:pPr>
              <w:widowControl/>
              <w:autoSpaceDE w:val="0"/>
              <w:spacing w:beforeAutospacing="1"/>
              <w:ind w:firstLine="0" w:firstLineChars="0"/>
              <w:jc w:val="center"/>
              <w:rPr>
                <w:rFonts w:eastAsia="宋体"/>
                <w:bCs/>
                <w:color w:val="000000"/>
              </w:rPr>
            </w:pPr>
            <w:r>
              <w:rPr>
                <w:rFonts w:eastAsia="宋体"/>
                <w:color w:val="000000"/>
                <w:kern w:val="0"/>
                <w:lang w:bidi="ar"/>
              </w:rPr>
              <w:t>(−0.35)</w:t>
            </w:r>
          </w:p>
        </w:tc>
        <w:tc>
          <w:tcPr>
            <w:tcW w:w="2167" w:type="dxa"/>
            <w:tcBorders>
              <w:top w:val="nil"/>
              <w:left w:val="nil"/>
              <w:bottom w:val="nil"/>
              <w:right w:val="nil"/>
            </w:tcBorders>
            <w:shd w:val="clear" w:color="auto" w:fill="FFFFFF"/>
            <w:vAlign w:val="center"/>
          </w:tcPr>
          <w:p w14:paraId="11AA9074">
            <w:pPr>
              <w:widowControl/>
              <w:autoSpaceDE w:val="0"/>
              <w:spacing w:beforeAutospacing="1"/>
              <w:ind w:firstLine="0" w:firstLineChars="0"/>
              <w:jc w:val="center"/>
              <w:rPr>
                <w:rFonts w:eastAsia="宋体"/>
                <w:bCs/>
                <w:color w:val="000000"/>
              </w:rPr>
            </w:pPr>
            <w:r>
              <w:rPr>
                <w:rFonts w:eastAsia="宋体"/>
                <w:color w:val="000000"/>
                <w:kern w:val="0"/>
                <w:lang w:bidi="ar"/>
              </w:rPr>
              <w:t>(−1.02)</w:t>
            </w:r>
          </w:p>
        </w:tc>
      </w:tr>
      <w:tr w14:paraId="1C2B1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5" w:type="dxa"/>
            <w:tcBorders>
              <w:top w:val="nil"/>
              <w:left w:val="nil"/>
              <w:bottom w:val="nil"/>
              <w:right w:val="nil"/>
            </w:tcBorders>
            <w:shd w:val="clear" w:color="auto" w:fill="FFFFFF"/>
            <w:vAlign w:val="center"/>
          </w:tcPr>
          <w:p w14:paraId="26B0587A">
            <w:pPr>
              <w:widowControl/>
              <w:autoSpaceDE w:val="0"/>
              <w:ind w:firstLine="0" w:firstLineChars="0"/>
              <w:jc w:val="center"/>
              <w:rPr>
                <w:rFonts w:eastAsia="宋体"/>
                <w:bCs/>
                <w:color w:val="000000"/>
              </w:rPr>
            </w:pPr>
            <w:r>
              <w:rPr>
                <w:rFonts w:eastAsia="宋体"/>
                <w:bCs/>
                <w:color w:val="000000"/>
                <w:kern w:val="0"/>
                <w:lang w:bidi="ar"/>
              </w:rPr>
              <w:t>AGDP</w:t>
            </w:r>
          </w:p>
        </w:tc>
        <w:tc>
          <w:tcPr>
            <w:tcW w:w="2057" w:type="dxa"/>
            <w:tcBorders>
              <w:top w:val="nil"/>
              <w:left w:val="nil"/>
              <w:bottom w:val="nil"/>
              <w:right w:val="nil"/>
            </w:tcBorders>
            <w:shd w:val="clear" w:color="auto" w:fill="FFFFFF"/>
            <w:vAlign w:val="center"/>
          </w:tcPr>
          <w:p w14:paraId="563F1909">
            <w:pPr>
              <w:widowControl/>
              <w:autoSpaceDE w:val="0"/>
              <w:spacing w:beforeAutospacing="1"/>
              <w:ind w:firstLine="0" w:firstLineChars="0"/>
              <w:jc w:val="center"/>
              <w:rPr>
                <w:rFonts w:eastAsia="宋体"/>
                <w:bCs/>
                <w:color w:val="000000"/>
              </w:rPr>
            </w:pPr>
          </w:p>
        </w:tc>
        <w:tc>
          <w:tcPr>
            <w:tcW w:w="1946" w:type="dxa"/>
            <w:tcBorders>
              <w:top w:val="nil"/>
              <w:left w:val="nil"/>
              <w:bottom w:val="nil"/>
              <w:right w:val="nil"/>
            </w:tcBorders>
            <w:shd w:val="clear" w:color="auto" w:fill="FFFFFF"/>
            <w:vAlign w:val="center"/>
          </w:tcPr>
          <w:p w14:paraId="4DB04A81">
            <w:pPr>
              <w:widowControl/>
              <w:autoSpaceDE w:val="0"/>
              <w:spacing w:beforeAutospacing="1"/>
              <w:ind w:firstLine="0" w:firstLineChars="0"/>
              <w:jc w:val="center"/>
              <w:rPr>
                <w:rFonts w:eastAsia="宋体"/>
                <w:bCs/>
                <w:color w:val="000000"/>
              </w:rPr>
            </w:pPr>
            <w:r>
              <w:rPr>
                <w:rFonts w:eastAsia="宋体"/>
                <w:color w:val="000000"/>
                <w:kern w:val="0"/>
                <w:lang w:bidi="ar"/>
              </w:rPr>
              <w:t>−0.030</w:t>
            </w:r>
          </w:p>
        </w:tc>
        <w:tc>
          <w:tcPr>
            <w:tcW w:w="2167" w:type="dxa"/>
            <w:tcBorders>
              <w:top w:val="nil"/>
              <w:left w:val="nil"/>
              <w:bottom w:val="nil"/>
              <w:right w:val="nil"/>
            </w:tcBorders>
            <w:shd w:val="clear" w:color="auto" w:fill="FFFFFF"/>
            <w:vAlign w:val="center"/>
          </w:tcPr>
          <w:p w14:paraId="7F2727B4">
            <w:pPr>
              <w:widowControl/>
              <w:autoSpaceDE w:val="0"/>
              <w:spacing w:beforeAutospacing="1"/>
              <w:ind w:firstLine="0" w:firstLineChars="0"/>
              <w:jc w:val="center"/>
              <w:rPr>
                <w:rFonts w:eastAsia="宋体"/>
                <w:bCs/>
                <w:color w:val="000000"/>
              </w:rPr>
            </w:pPr>
            <w:r>
              <w:rPr>
                <w:rFonts w:eastAsia="宋体"/>
                <w:color w:val="000000"/>
                <w:kern w:val="0"/>
                <w:lang w:bidi="ar"/>
              </w:rPr>
              <w:t>−0.038</w:t>
            </w:r>
          </w:p>
        </w:tc>
      </w:tr>
      <w:tr w14:paraId="1240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5" w:type="dxa"/>
            <w:tcBorders>
              <w:top w:val="nil"/>
              <w:left w:val="nil"/>
              <w:bottom w:val="nil"/>
              <w:right w:val="nil"/>
            </w:tcBorders>
            <w:shd w:val="clear" w:color="auto" w:fill="FFFFFF"/>
            <w:vAlign w:val="center"/>
          </w:tcPr>
          <w:p w14:paraId="3B928AB6">
            <w:pPr>
              <w:widowControl/>
              <w:autoSpaceDE w:val="0"/>
              <w:ind w:firstLine="480"/>
              <w:jc w:val="center"/>
              <w:rPr>
                <w:rFonts w:eastAsia="宋体"/>
                <w:bCs/>
                <w:color w:val="000000"/>
              </w:rPr>
            </w:pPr>
          </w:p>
        </w:tc>
        <w:tc>
          <w:tcPr>
            <w:tcW w:w="2057" w:type="dxa"/>
            <w:tcBorders>
              <w:top w:val="nil"/>
              <w:left w:val="nil"/>
              <w:bottom w:val="nil"/>
              <w:right w:val="nil"/>
            </w:tcBorders>
            <w:shd w:val="clear" w:color="auto" w:fill="FFFFFF"/>
            <w:vAlign w:val="center"/>
          </w:tcPr>
          <w:p w14:paraId="7FE03D3B">
            <w:pPr>
              <w:widowControl/>
              <w:autoSpaceDE w:val="0"/>
              <w:spacing w:beforeAutospacing="1"/>
              <w:ind w:firstLine="0" w:firstLineChars="0"/>
              <w:jc w:val="center"/>
              <w:rPr>
                <w:rFonts w:eastAsia="宋体"/>
                <w:bCs/>
                <w:color w:val="000000"/>
              </w:rPr>
            </w:pPr>
          </w:p>
        </w:tc>
        <w:tc>
          <w:tcPr>
            <w:tcW w:w="1946" w:type="dxa"/>
            <w:tcBorders>
              <w:top w:val="nil"/>
              <w:left w:val="nil"/>
              <w:bottom w:val="nil"/>
              <w:right w:val="nil"/>
            </w:tcBorders>
            <w:shd w:val="clear" w:color="auto" w:fill="FFFFFF"/>
            <w:vAlign w:val="center"/>
          </w:tcPr>
          <w:p w14:paraId="589A0DD2">
            <w:pPr>
              <w:widowControl/>
              <w:autoSpaceDE w:val="0"/>
              <w:spacing w:beforeAutospacing="1"/>
              <w:ind w:firstLine="0" w:firstLineChars="0"/>
              <w:jc w:val="center"/>
              <w:rPr>
                <w:rFonts w:eastAsia="宋体"/>
                <w:bCs/>
                <w:color w:val="000000"/>
              </w:rPr>
            </w:pPr>
            <w:r>
              <w:rPr>
                <w:rFonts w:eastAsia="宋体"/>
                <w:color w:val="000000"/>
                <w:kern w:val="0"/>
                <w:lang w:bidi="ar"/>
              </w:rPr>
              <w:t>(−1.00)</w:t>
            </w:r>
          </w:p>
        </w:tc>
        <w:tc>
          <w:tcPr>
            <w:tcW w:w="2167" w:type="dxa"/>
            <w:tcBorders>
              <w:top w:val="nil"/>
              <w:left w:val="nil"/>
              <w:bottom w:val="nil"/>
              <w:right w:val="nil"/>
            </w:tcBorders>
            <w:shd w:val="clear" w:color="auto" w:fill="FFFFFF"/>
            <w:vAlign w:val="center"/>
          </w:tcPr>
          <w:p w14:paraId="29112834">
            <w:pPr>
              <w:widowControl/>
              <w:autoSpaceDE w:val="0"/>
              <w:spacing w:beforeAutospacing="1"/>
              <w:ind w:firstLine="0" w:firstLineChars="0"/>
              <w:jc w:val="center"/>
              <w:rPr>
                <w:rFonts w:eastAsia="宋体"/>
                <w:bCs/>
                <w:color w:val="000000"/>
              </w:rPr>
            </w:pPr>
            <w:r>
              <w:rPr>
                <w:rFonts w:eastAsia="宋体"/>
                <w:color w:val="000000"/>
                <w:kern w:val="0"/>
                <w:lang w:bidi="ar"/>
              </w:rPr>
              <w:t>(−1.33)</w:t>
            </w:r>
          </w:p>
        </w:tc>
      </w:tr>
      <w:tr w14:paraId="27202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5" w:type="dxa"/>
            <w:tcBorders>
              <w:top w:val="nil"/>
              <w:left w:val="nil"/>
              <w:bottom w:val="nil"/>
              <w:right w:val="nil"/>
            </w:tcBorders>
            <w:shd w:val="clear" w:color="auto" w:fill="FFFFFF"/>
            <w:vAlign w:val="center"/>
          </w:tcPr>
          <w:p w14:paraId="3EC5245D">
            <w:pPr>
              <w:widowControl/>
              <w:autoSpaceDE w:val="0"/>
              <w:ind w:firstLine="0" w:firstLineChars="0"/>
              <w:jc w:val="center"/>
              <w:rPr>
                <w:rFonts w:eastAsia="宋体"/>
                <w:bCs/>
                <w:color w:val="000000"/>
              </w:rPr>
            </w:pPr>
            <w:r>
              <w:rPr>
                <w:rFonts w:eastAsia="宋体"/>
                <w:bCs/>
                <w:color w:val="000000"/>
                <w:kern w:val="0"/>
                <w:lang w:bidi="ar"/>
              </w:rPr>
              <w:t>FDI</w:t>
            </w:r>
          </w:p>
        </w:tc>
        <w:tc>
          <w:tcPr>
            <w:tcW w:w="2057" w:type="dxa"/>
            <w:tcBorders>
              <w:top w:val="nil"/>
              <w:left w:val="nil"/>
              <w:bottom w:val="nil"/>
              <w:right w:val="nil"/>
            </w:tcBorders>
            <w:shd w:val="clear" w:color="auto" w:fill="FFFFFF"/>
            <w:vAlign w:val="center"/>
          </w:tcPr>
          <w:p w14:paraId="2C10C9EB">
            <w:pPr>
              <w:widowControl/>
              <w:autoSpaceDE w:val="0"/>
              <w:spacing w:beforeAutospacing="1"/>
              <w:ind w:firstLine="0" w:firstLineChars="0"/>
              <w:jc w:val="center"/>
              <w:rPr>
                <w:rFonts w:eastAsia="宋体"/>
                <w:bCs/>
                <w:color w:val="000000"/>
              </w:rPr>
            </w:pPr>
          </w:p>
        </w:tc>
        <w:tc>
          <w:tcPr>
            <w:tcW w:w="1946" w:type="dxa"/>
            <w:tcBorders>
              <w:top w:val="nil"/>
              <w:left w:val="nil"/>
              <w:bottom w:val="nil"/>
              <w:right w:val="nil"/>
            </w:tcBorders>
            <w:shd w:val="clear" w:color="auto" w:fill="FFFFFF"/>
            <w:vAlign w:val="center"/>
          </w:tcPr>
          <w:p w14:paraId="1B1F16D0">
            <w:pPr>
              <w:widowControl/>
              <w:autoSpaceDE w:val="0"/>
              <w:spacing w:beforeAutospacing="1"/>
              <w:ind w:firstLine="0" w:firstLineChars="0"/>
              <w:jc w:val="center"/>
              <w:rPr>
                <w:rFonts w:eastAsia="宋体"/>
                <w:bCs/>
                <w:color w:val="000000"/>
              </w:rPr>
            </w:pPr>
            <w:r>
              <w:rPr>
                <w:rFonts w:eastAsia="宋体"/>
                <w:color w:val="000000"/>
                <w:kern w:val="0"/>
                <w:lang w:bidi="ar"/>
              </w:rPr>
              <w:t>0.010</w:t>
            </w:r>
          </w:p>
        </w:tc>
        <w:tc>
          <w:tcPr>
            <w:tcW w:w="2167" w:type="dxa"/>
            <w:tcBorders>
              <w:top w:val="nil"/>
              <w:left w:val="nil"/>
              <w:bottom w:val="nil"/>
              <w:right w:val="nil"/>
            </w:tcBorders>
            <w:shd w:val="clear" w:color="auto" w:fill="FFFFFF"/>
            <w:vAlign w:val="center"/>
          </w:tcPr>
          <w:p w14:paraId="12BAE642">
            <w:pPr>
              <w:widowControl/>
              <w:autoSpaceDE w:val="0"/>
              <w:spacing w:beforeAutospacing="1"/>
              <w:ind w:firstLine="0" w:firstLineChars="0"/>
              <w:jc w:val="center"/>
              <w:rPr>
                <w:rFonts w:eastAsia="宋体"/>
                <w:bCs/>
                <w:color w:val="000000"/>
              </w:rPr>
            </w:pPr>
            <w:r>
              <w:rPr>
                <w:rFonts w:eastAsia="宋体"/>
                <w:color w:val="000000"/>
                <w:kern w:val="0"/>
                <w:lang w:bidi="ar"/>
              </w:rPr>
              <w:t>0.005</w:t>
            </w:r>
          </w:p>
        </w:tc>
      </w:tr>
      <w:tr w14:paraId="44DAD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5" w:type="dxa"/>
            <w:tcBorders>
              <w:top w:val="nil"/>
              <w:left w:val="nil"/>
              <w:bottom w:val="nil"/>
              <w:right w:val="nil"/>
            </w:tcBorders>
            <w:shd w:val="clear" w:color="auto" w:fill="FFFFFF"/>
            <w:vAlign w:val="center"/>
          </w:tcPr>
          <w:p w14:paraId="18075C48">
            <w:pPr>
              <w:widowControl/>
              <w:autoSpaceDE w:val="0"/>
              <w:ind w:firstLine="480"/>
              <w:jc w:val="center"/>
              <w:rPr>
                <w:rFonts w:eastAsia="宋体"/>
                <w:bCs/>
                <w:color w:val="000000"/>
              </w:rPr>
            </w:pPr>
          </w:p>
        </w:tc>
        <w:tc>
          <w:tcPr>
            <w:tcW w:w="2057" w:type="dxa"/>
            <w:tcBorders>
              <w:top w:val="nil"/>
              <w:left w:val="nil"/>
              <w:bottom w:val="nil"/>
              <w:right w:val="nil"/>
            </w:tcBorders>
            <w:shd w:val="clear" w:color="auto" w:fill="FFFFFF"/>
            <w:vAlign w:val="center"/>
          </w:tcPr>
          <w:p w14:paraId="6D6BE5BC">
            <w:pPr>
              <w:widowControl/>
              <w:autoSpaceDE w:val="0"/>
              <w:spacing w:beforeAutospacing="1"/>
              <w:ind w:firstLine="0" w:firstLineChars="0"/>
              <w:jc w:val="center"/>
              <w:rPr>
                <w:rFonts w:eastAsia="宋体"/>
                <w:bCs/>
                <w:color w:val="000000"/>
              </w:rPr>
            </w:pPr>
          </w:p>
        </w:tc>
        <w:tc>
          <w:tcPr>
            <w:tcW w:w="1946" w:type="dxa"/>
            <w:tcBorders>
              <w:top w:val="nil"/>
              <w:left w:val="nil"/>
              <w:bottom w:val="nil"/>
              <w:right w:val="nil"/>
            </w:tcBorders>
            <w:shd w:val="clear" w:color="auto" w:fill="FFFFFF"/>
            <w:vAlign w:val="center"/>
          </w:tcPr>
          <w:p w14:paraId="5F59443F">
            <w:pPr>
              <w:widowControl/>
              <w:autoSpaceDE w:val="0"/>
              <w:spacing w:beforeAutospacing="1"/>
              <w:ind w:firstLine="0" w:firstLineChars="0"/>
              <w:jc w:val="center"/>
              <w:rPr>
                <w:rFonts w:eastAsia="宋体"/>
                <w:bCs/>
                <w:color w:val="000000"/>
              </w:rPr>
            </w:pPr>
            <w:r>
              <w:rPr>
                <w:rFonts w:eastAsia="宋体"/>
                <w:color w:val="000000"/>
                <w:kern w:val="0"/>
                <w:lang w:bidi="ar"/>
              </w:rPr>
              <w:t>(1.05)</w:t>
            </w:r>
          </w:p>
        </w:tc>
        <w:tc>
          <w:tcPr>
            <w:tcW w:w="2167" w:type="dxa"/>
            <w:tcBorders>
              <w:top w:val="nil"/>
              <w:left w:val="nil"/>
              <w:bottom w:val="nil"/>
              <w:right w:val="nil"/>
            </w:tcBorders>
            <w:shd w:val="clear" w:color="auto" w:fill="FFFFFF"/>
            <w:vAlign w:val="center"/>
          </w:tcPr>
          <w:p w14:paraId="7E9C14E7">
            <w:pPr>
              <w:widowControl/>
              <w:autoSpaceDE w:val="0"/>
              <w:spacing w:beforeAutospacing="1"/>
              <w:ind w:firstLine="0" w:firstLineChars="0"/>
              <w:jc w:val="center"/>
              <w:rPr>
                <w:rFonts w:eastAsia="宋体"/>
                <w:bCs/>
                <w:color w:val="000000"/>
              </w:rPr>
            </w:pPr>
            <w:r>
              <w:rPr>
                <w:rFonts w:eastAsia="宋体"/>
                <w:color w:val="000000"/>
                <w:kern w:val="0"/>
                <w:lang w:bidi="ar"/>
              </w:rPr>
              <w:t>(0.57)</w:t>
            </w:r>
          </w:p>
        </w:tc>
      </w:tr>
      <w:tr w14:paraId="33E7E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5" w:type="dxa"/>
            <w:tcBorders>
              <w:top w:val="nil"/>
              <w:left w:val="nil"/>
              <w:bottom w:val="nil"/>
              <w:right w:val="nil"/>
            </w:tcBorders>
            <w:shd w:val="clear" w:color="auto" w:fill="FFFFFF"/>
            <w:vAlign w:val="center"/>
          </w:tcPr>
          <w:p w14:paraId="198F4EB4">
            <w:pPr>
              <w:widowControl/>
              <w:autoSpaceDE w:val="0"/>
              <w:ind w:firstLine="0" w:firstLineChars="0"/>
              <w:jc w:val="center"/>
              <w:rPr>
                <w:rFonts w:eastAsia="宋体"/>
                <w:bCs/>
                <w:color w:val="000000"/>
              </w:rPr>
            </w:pPr>
            <w:r>
              <w:rPr>
                <w:rFonts w:eastAsia="宋体"/>
                <w:bCs/>
                <w:color w:val="000000"/>
                <w:kern w:val="0"/>
                <w:lang w:bidi="ar"/>
              </w:rPr>
              <w:t>FI</w:t>
            </w:r>
          </w:p>
        </w:tc>
        <w:tc>
          <w:tcPr>
            <w:tcW w:w="2057" w:type="dxa"/>
            <w:tcBorders>
              <w:top w:val="nil"/>
              <w:left w:val="nil"/>
              <w:bottom w:val="nil"/>
              <w:right w:val="nil"/>
            </w:tcBorders>
            <w:shd w:val="clear" w:color="auto" w:fill="FFFFFF"/>
            <w:vAlign w:val="center"/>
          </w:tcPr>
          <w:p w14:paraId="29CB00FF">
            <w:pPr>
              <w:widowControl/>
              <w:autoSpaceDE w:val="0"/>
              <w:spacing w:beforeAutospacing="1"/>
              <w:ind w:firstLine="0" w:firstLineChars="0"/>
              <w:jc w:val="center"/>
              <w:rPr>
                <w:rFonts w:eastAsia="宋体"/>
                <w:bCs/>
                <w:color w:val="000000"/>
              </w:rPr>
            </w:pPr>
          </w:p>
        </w:tc>
        <w:tc>
          <w:tcPr>
            <w:tcW w:w="1946" w:type="dxa"/>
            <w:tcBorders>
              <w:top w:val="nil"/>
              <w:left w:val="nil"/>
              <w:bottom w:val="nil"/>
              <w:right w:val="nil"/>
            </w:tcBorders>
            <w:shd w:val="clear" w:color="auto" w:fill="FFFFFF"/>
            <w:vAlign w:val="center"/>
          </w:tcPr>
          <w:p w14:paraId="6BF1F38D">
            <w:pPr>
              <w:widowControl/>
              <w:autoSpaceDE w:val="0"/>
              <w:spacing w:beforeAutospacing="1"/>
              <w:ind w:firstLine="0" w:firstLineChars="0"/>
              <w:jc w:val="center"/>
              <w:rPr>
                <w:rFonts w:eastAsia="宋体"/>
                <w:bCs/>
                <w:color w:val="000000"/>
              </w:rPr>
            </w:pPr>
            <w:r>
              <w:rPr>
                <w:rFonts w:eastAsia="宋体"/>
                <w:color w:val="000000"/>
                <w:kern w:val="0"/>
                <w:lang w:bidi="ar"/>
              </w:rPr>
              <w:t>0.004</w:t>
            </w:r>
          </w:p>
        </w:tc>
        <w:tc>
          <w:tcPr>
            <w:tcW w:w="2167" w:type="dxa"/>
            <w:tcBorders>
              <w:top w:val="nil"/>
              <w:left w:val="nil"/>
              <w:bottom w:val="nil"/>
              <w:right w:val="nil"/>
            </w:tcBorders>
            <w:shd w:val="clear" w:color="auto" w:fill="FFFFFF"/>
            <w:vAlign w:val="center"/>
          </w:tcPr>
          <w:p w14:paraId="3C195BEA">
            <w:pPr>
              <w:widowControl/>
              <w:autoSpaceDE w:val="0"/>
              <w:spacing w:beforeAutospacing="1"/>
              <w:ind w:firstLine="0" w:firstLineChars="0"/>
              <w:jc w:val="center"/>
              <w:rPr>
                <w:rFonts w:eastAsia="宋体"/>
                <w:bCs/>
                <w:color w:val="000000"/>
              </w:rPr>
            </w:pPr>
            <w:r>
              <w:rPr>
                <w:rFonts w:eastAsia="宋体"/>
                <w:color w:val="000000"/>
                <w:kern w:val="0"/>
                <w:lang w:bidi="ar"/>
              </w:rPr>
              <w:t>0.004</w:t>
            </w:r>
          </w:p>
        </w:tc>
      </w:tr>
      <w:tr w14:paraId="013E7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5" w:type="dxa"/>
            <w:tcBorders>
              <w:top w:val="nil"/>
              <w:left w:val="nil"/>
              <w:bottom w:val="nil"/>
              <w:right w:val="nil"/>
            </w:tcBorders>
            <w:shd w:val="clear" w:color="auto" w:fill="FFFFFF"/>
            <w:vAlign w:val="center"/>
          </w:tcPr>
          <w:p w14:paraId="6243EFB7">
            <w:pPr>
              <w:widowControl/>
              <w:autoSpaceDE w:val="0"/>
              <w:ind w:firstLine="480"/>
              <w:jc w:val="center"/>
              <w:rPr>
                <w:rFonts w:eastAsia="宋体"/>
                <w:bCs/>
                <w:color w:val="000000"/>
              </w:rPr>
            </w:pPr>
          </w:p>
        </w:tc>
        <w:tc>
          <w:tcPr>
            <w:tcW w:w="2057" w:type="dxa"/>
            <w:tcBorders>
              <w:top w:val="nil"/>
              <w:left w:val="nil"/>
              <w:bottom w:val="nil"/>
              <w:right w:val="nil"/>
            </w:tcBorders>
            <w:shd w:val="clear" w:color="auto" w:fill="FFFFFF"/>
            <w:vAlign w:val="center"/>
          </w:tcPr>
          <w:p w14:paraId="63501BDD">
            <w:pPr>
              <w:widowControl/>
              <w:autoSpaceDE w:val="0"/>
              <w:spacing w:beforeAutospacing="1"/>
              <w:ind w:firstLine="0" w:firstLineChars="0"/>
              <w:jc w:val="center"/>
              <w:rPr>
                <w:rFonts w:eastAsia="宋体"/>
                <w:bCs/>
                <w:color w:val="000000"/>
              </w:rPr>
            </w:pPr>
          </w:p>
        </w:tc>
        <w:tc>
          <w:tcPr>
            <w:tcW w:w="1946" w:type="dxa"/>
            <w:tcBorders>
              <w:top w:val="nil"/>
              <w:left w:val="nil"/>
              <w:bottom w:val="nil"/>
              <w:right w:val="nil"/>
            </w:tcBorders>
            <w:shd w:val="clear" w:color="auto" w:fill="FFFFFF"/>
            <w:vAlign w:val="center"/>
          </w:tcPr>
          <w:p w14:paraId="1349EC11">
            <w:pPr>
              <w:widowControl/>
              <w:autoSpaceDE w:val="0"/>
              <w:spacing w:beforeAutospacing="1"/>
              <w:ind w:firstLine="0" w:firstLineChars="0"/>
              <w:jc w:val="center"/>
              <w:rPr>
                <w:rFonts w:eastAsia="宋体"/>
                <w:bCs/>
                <w:color w:val="000000"/>
              </w:rPr>
            </w:pPr>
            <w:r>
              <w:rPr>
                <w:rFonts w:eastAsia="宋体"/>
                <w:color w:val="000000"/>
                <w:kern w:val="0"/>
                <w:lang w:bidi="ar"/>
              </w:rPr>
              <w:t>(0.92)</w:t>
            </w:r>
          </w:p>
        </w:tc>
        <w:tc>
          <w:tcPr>
            <w:tcW w:w="2167" w:type="dxa"/>
            <w:tcBorders>
              <w:top w:val="nil"/>
              <w:left w:val="nil"/>
              <w:bottom w:val="nil"/>
              <w:right w:val="nil"/>
            </w:tcBorders>
            <w:shd w:val="clear" w:color="auto" w:fill="FFFFFF"/>
            <w:vAlign w:val="center"/>
          </w:tcPr>
          <w:p w14:paraId="15F2088B">
            <w:pPr>
              <w:widowControl/>
              <w:autoSpaceDE w:val="0"/>
              <w:spacing w:beforeAutospacing="1"/>
              <w:ind w:firstLine="0" w:firstLineChars="0"/>
              <w:jc w:val="center"/>
              <w:rPr>
                <w:rFonts w:eastAsia="宋体"/>
                <w:bCs/>
                <w:color w:val="000000"/>
              </w:rPr>
            </w:pPr>
            <w:r>
              <w:rPr>
                <w:rFonts w:eastAsia="宋体"/>
                <w:color w:val="000000"/>
                <w:kern w:val="0"/>
                <w:lang w:bidi="ar"/>
              </w:rPr>
              <w:t>(0.86)</w:t>
            </w:r>
          </w:p>
        </w:tc>
      </w:tr>
      <w:tr w14:paraId="58B5A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5" w:type="dxa"/>
            <w:tcBorders>
              <w:top w:val="nil"/>
              <w:left w:val="nil"/>
              <w:bottom w:val="nil"/>
              <w:right w:val="nil"/>
            </w:tcBorders>
            <w:shd w:val="clear" w:color="auto" w:fill="FFFFFF"/>
            <w:vAlign w:val="center"/>
          </w:tcPr>
          <w:p w14:paraId="53859330">
            <w:pPr>
              <w:widowControl/>
              <w:autoSpaceDE w:val="0"/>
              <w:ind w:firstLine="0" w:firstLineChars="0"/>
              <w:jc w:val="center"/>
              <w:rPr>
                <w:rFonts w:eastAsia="宋体"/>
                <w:bCs/>
                <w:color w:val="000000"/>
              </w:rPr>
            </w:pPr>
            <w:r>
              <w:rPr>
                <w:rFonts w:eastAsia="宋体"/>
                <w:color w:val="000000"/>
                <w:kern w:val="0"/>
                <w:lang w:bidi="ar"/>
              </w:rPr>
              <w:t>HEDU</w:t>
            </w:r>
          </w:p>
        </w:tc>
        <w:tc>
          <w:tcPr>
            <w:tcW w:w="2057" w:type="dxa"/>
            <w:tcBorders>
              <w:top w:val="nil"/>
              <w:left w:val="nil"/>
              <w:bottom w:val="nil"/>
              <w:right w:val="nil"/>
            </w:tcBorders>
            <w:shd w:val="clear" w:color="auto" w:fill="FFFFFF"/>
            <w:vAlign w:val="center"/>
          </w:tcPr>
          <w:p w14:paraId="466C80BD">
            <w:pPr>
              <w:widowControl/>
              <w:autoSpaceDE w:val="0"/>
              <w:spacing w:beforeAutospacing="1"/>
              <w:ind w:firstLine="0" w:firstLineChars="0"/>
              <w:jc w:val="center"/>
              <w:rPr>
                <w:rFonts w:eastAsia="宋体"/>
                <w:bCs/>
                <w:color w:val="000000"/>
              </w:rPr>
            </w:pPr>
          </w:p>
        </w:tc>
        <w:tc>
          <w:tcPr>
            <w:tcW w:w="1946" w:type="dxa"/>
            <w:tcBorders>
              <w:top w:val="nil"/>
              <w:left w:val="nil"/>
              <w:bottom w:val="nil"/>
              <w:right w:val="nil"/>
            </w:tcBorders>
            <w:shd w:val="clear" w:color="auto" w:fill="FFFFFF"/>
            <w:vAlign w:val="center"/>
          </w:tcPr>
          <w:p w14:paraId="4B93B1F8">
            <w:pPr>
              <w:widowControl/>
              <w:autoSpaceDE w:val="0"/>
              <w:spacing w:beforeAutospacing="1"/>
              <w:ind w:firstLine="0" w:firstLineChars="0"/>
              <w:jc w:val="center"/>
              <w:rPr>
                <w:rFonts w:eastAsia="宋体"/>
                <w:bCs/>
                <w:color w:val="000000"/>
              </w:rPr>
            </w:pPr>
            <w:r>
              <w:rPr>
                <w:rFonts w:eastAsia="宋体"/>
                <w:color w:val="000000"/>
                <w:kern w:val="0"/>
                <w:lang w:bidi="ar"/>
              </w:rPr>
              <w:t>−0.393</w:t>
            </w:r>
          </w:p>
        </w:tc>
        <w:tc>
          <w:tcPr>
            <w:tcW w:w="2167" w:type="dxa"/>
            <w:tcBorders>
              <w:top w:val="nil"/>
              <w:left w:val="nil"/>
              <w:bottom w:val="nil"/>
              <w:right w:val="nil"/>
            </w:tcBorders>
            <w:shd w:val="clear" w:color="auto" w:fill="FFFFFF"/>
            <w:vAlign w:val="center"/>
          </w:tcPr>
          <w:p w14:paraId="7C1F52BA">
            <w:pPr>
              <w:widowControl/>
              <w:autoSpaceDE w:val="0"/>
              <w:spacing w:beforeAutospacing="1"/>
              <w:ind w:firstLine="0" w:firstLineChars="0"/>
              <w:jc w:val="center"/>
              <w:rPr>
                <w:rFonts w:eastAsia="宋体"/>
                <w:bCs/>
                <w:color w:val="000000"/>
              </w:rPr>
            </w:pPr>
            <w:r>
              <w:rPr>
                <w:rFonts w:eastAsia="宋体"/>
                <w:color w:val="000000"/>
                <w:kern w:val="0"/>
                <w:lang w:bidi="ar"/>
              </w:rPr>
              <w:t>−0.372</w:t>
            </w:r>
          </w:p>
        </w:tc>
      </w:tr>
      <w:tr w14:paraId="5405B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5" w:type="dxa"/>
            <w:tcBorders>
              <w:top w:val="nil"/>
              <w:left w:val="nil"/>
              <w:bottom w:val="nil"/>
              <w:right w:val="nil"/>
            </w:tcBorders>
            <w:shd w:val="clear" w:color="auto" w:fill="FFFFFF"/>
            <w:vAlign w:val="center"/>
          </w:tcPr>
          <w:p w14:paraId="4D16790D">
            <w:pPr>
              <w:widowControl/>
              <w:autoSpaceDE w:val="0"/>
              <w:ind w:firstLine="480"/>
              <w:jc w:val="center"/>
              <w:rPr>
                <w:rFonts w:eastAsia="宋体"/>
                <w:bCs/>
                <w:color w:val="000000"/>
              </w:rPr>
            </w:pPr>
          </w:p>
        </w:tc>
        <w:tc>
          <w:tcPr>
            <w:tcW w:w="2057" w:type="dxa"/>
            <w:tcBorders>
              <w:top w:val="nil"/>
              <w:left w:val="nil"/>
              <w:bottom w:val="nil"/>
              <w:right w:val="nil"/>
            </w:tcBorders>
            <w:shd w:val="clear" w:color="auto" w:fill="FFFFFF"/>
            <w:vAlign w:val="center"/>
          </w:tcPr>
          <w:p w14:paraId="722ECCE0">
            <w:pPr>
              <w:widowControl/>
              <w:autoSpaceDE w:val="0"/>
              <w:spacing w:beforeAutospacing="1"/>
              <w:ind w:firstLine="0" w:firstLineChars="0"/>
              <w:jc w:val="center"/>
              <w:rPr>
                <w:rFonts w:eastAsia="宋体"/>
                <w:bCs/>
                <w:color w:val="000000"/>
              </w:rPr>
            </w:pPr>
          </w:p>
        </w:tc>
        <w:tc>
          <w:tcPr>
            <w:tcW w:w="1946" w:type="dxa"/>
            <w:tcBorders>
              <w:top w:val="nil"/>
              <w:left w:val="nil"/>
              <w:bottom w:val="nil"/>
              <w:right w:val="nil"/>
            </w:tcBorders>
            <w:shd w:val="clear" w:color="auto" w:fill="FFFFFF"/>
            <w:vAlign w:val="center"/>
          </w:tcPr>
          <w:p w14:paraId="08768F76">
            <w:pPr>
              <w:widowControl/>
              <w:autoSpaceDE w:val="0"/>
              <w:spacing w:beforeAutospacing="1"/>
              <w:ind w:firstLine="0" w:firstLineChars="0"/>
              <w:jc w:val="center"/>
              <w:rPr>
                <w:rFonts w:eastAsia="宋体"/>
                <w:bCs/>
                <w:color w:val="000000"/>
              </w:rPr>
            </w:pPr>
            <w:r>
              <w:rPr>
                <w:rFonts w:eastAsia="宋体"/>
                <w:color w:val="000000"/>
                <w:kern w:val="0"/>
                <w:lang w:bidi="ar"/>
              </w:rPr>
              <w:t>(−0.50)</w:t>
            </w:r>
          </w:p>
        </w:tc>
        <w:tc>
          <w:tcPr>
            <w:tcW w:w="2167" w:type="dxa"/>
            <w:tcBorders>
              <w:top w:val="nil"/>
              <w:left w:val="nil"/>
              <w:bottom w:val="nil"/>
              <w:right w:val="nil"/>
            </w:tcBorders>
            <w:shd w:val="clear" w:color="auto" w:fill="FFFFFF"/>
            <w:vAlign w:val="center"/>
          </w:tcPr>
          <w:p w14:paraId="476A4C80">
            <w:pPr>
              <w:widowControl/>
              <w:autoSpaceDE w:val="0"/>
              <w:spacing w:beforeAutospacing="1"/>
              <w:ind w:firstLine="0" w:firstLineChars="0"/>
              <w:jc w:val="center"/>
              <w:rPr>
                <w:rFonts w:eastAsia="宋体"/>
                <w:bCs/>
                <w:color w:val="000000"/>
              </w:rPr>
            </w:pPr>
            <w:r>
              <w:rPr>
                <w:rFonts w:eastAsia="宋体"/>
                <w:color w:val="000000"/>
                <w:kern w:val="0"/>
                <w:lang w:bidi="ar"/>
              </w:rPr>
              <w:t>(−0.49)</w:t>
            </w:r>
          </w:p>
        </w:tc>
      </w:tr>
      <w:tr w14:paraId="22411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5" w:type="dxa"/>
            <w:tcBorders>
              <w:top w:val="nil"/>
              <w:left w:val="nil"/>
              <w:bottom w:val="nil"/>
              <w:right w:val="nil"/>
            </w:tcBorders>
            <w:shd w:val="clear" w:color="auto" w:fill="FFFFFF"/>
            <w:vAlign w:val="center"/>
          </w:tcPr>
          <w:p w14:paraId="7986B7DE">
            <w:pPr>
              <w:widowControl/>
              <w:autoSpaceDE w:val="0"/>
              <w:ind w:firstLine="0" w:firstLineChars="0"/>
              <w:jc w:val="center"/>
              <w:rPr>
                <w:rFonts w:eastAsia="宋体"/>
                <w:bCs/>
                <w:color w:val="000000"/>
              </w:rPr>
            </w:pPr>
            <w:r>
              <w:rPr>
                <w:rFonts w:eastAsia="宋体"/>
                <w:color w:val="000000"/>
                <w:kern w:val="0"/>
                <w:lang w:bidi="ar"/>
              </w:rPr>
              <w:t>EDU</w:t>
            </w:r>
          </w:p>
        </w:tc>
        <w:tc>
          <w:tcPr>
            <w:tcW w:w="2057" w:type="dxa"/>
            <w:tcBorders>
              <w:top w:val="nil"/>
              <w:left w:val="nil"/>
              <w:bottom w:val="nil"/>
              <w:right w:val="nil"/>
            </w:tcBorders>
            <w:shd w:val="clear" w:color="auto" w:fill="FFFFFF"/>
            <w:vAlign w:val="center"/>
          </w:tcPr>
          <w:p w14:paraId="4048AE65">
            <w:pPr>
              <w:widowControl/>
              <w:autoSpaceDE w:val="0"/>
              <w:spacing w:beforeAutospacing="1"/>
              <w:ind w:firstLine="0" w:firstLineChars="0"/>
              <w:jc w:val="center"/>
              <w:rPr>
                <w:rFonts w:eastAsia="宋体"/>
                <w:bCs/>
                <w:color w:val="000000"/>
              </w:rPr>
            </w:pPr>
          </w:p>
        </w:tc>
        <w:tc>
          <w:tcPr>
            <w:tcW w:w="1946" w:type="dxa"/>
            <w:tcBorders>
              <w:top w:val="nil"/>
              <w:left w:val="nil"/>
              <w:bottom w:val="nil"/>
              <w:right w:val="nil"/>
            </w:tcBorders>
            <w:shd w:val="clear" w:color="auto" w:fill="FFFFFF"/>
            <w:vAlign w:val="center"/>
          </w:tcPr>
          <w:p w14:paraId="3F571E26">
            <w:pPr>
              <w:widowControl/>
              <w:autoSpaceDE w:val="0"/>
              <w:spacing w:beforeAutospacing="1"/>
              <w:ind w:firstLine="0" w:firstLineChars="0"/>
              <w:jc w:val="center"/>
              <w:rPr>
                <w:rFonts w:eastAsia="宋体"/>
                <w:bCs/>
                <w:color w:val="000000"/>
              </w:rPr>
            </w:pPr>
            <w:r>
              <w:rPr>
                <w:rFonts w:eastAsia="宋体"/>
                <w:color w:val="000000"/>
                <w:kern w:val="0"/>
                <w:lang w:bidi="ar"/>
              </w:rPr>
              <w:t>−0.030</w:t>
            </w:r>
          </w:p>
        </w:tc>
        <w:tc>
          <w:tcPr>
            <w:tcW w:w="2167" w:type="dxa"/>
            <w:tcBorders>
              <w:top w:val="nil"/>
              <w:left w:val="nil"/>
              <w:bottom w:val="nil"/>
              <w:right w:val="nil"/>
            </w:tcBorders>
            <w:shd w:val="clear" w:color="auto" w:fill="FFFFFF"/>
            <w:vAlign w:val="center"/>
          </w:tcPr>
          <w:p w14:paraId="0C2C8042">
            <w:pPr>
              <w:widowControl/>
              <w:autoSpaceDE w:val="0"/>
              <w:spacing w:beforeAutospacing="1"/>
              <w:ind w:firstLine="0" w:firstLineChars="0"/>
              <w:jc w:val="center"/>
              <w:rPr>
                <w:rFonts w:eastAsia="宋体"/>
                <w:bCs/>
                <w:color w:val="000000"/>
              </w:rPr>
            </w:pPr>
            <w:r>
              <w:rPr>
                <w:rFonts w:eastAsia="宋体"/>
                <w:color w:val="000000"/>
                <w:kern w:val="0"/>
                <w:lang w:bidi="ar"/>
              </w:rPr>
              <w:t>−0.036</w:t>
            </w:r>
          </w:p>
        </w:tc>
      </w:tr>
      <w:tr w14:paraId="40078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5" w:type="dxa"/>
            <w:tcBorders>
              <w:top w:val="nil"/>
              <w:left w:val="nil"/>
              <w:bottom w:val="nil"/>
              <w:right w:val="nil"/>
            </w:tcBorders>
            <w:shd w:val="clear" w:color="auto" w:fill="FFFFFF"/>
            <w:vAlign w:val="center"/>
          </w:tcPr>
          <w:p w14:paraId="375E411B">
            <w:pPr>
              <w:widowControl/>
              <w:autoSpaceDE w:val="0"/>
              <w:ind w:firstLine="480"/>
              <w:jc w:val="center"/>
              <w:rPr>
                <w:rFonts w:eastAsia="宋体"/>
                <w:bCs/>
                <w:color w:val="000000"/>
              </w:rPr>
            </w:pPr>
          </w:p>
        </w:tc>
        <w:tc>
          <w:tcPr>
            <w:tcW w:w="2057" w:type="dxa"/>
            <w:tcBorders>
              <w:top w:val="nil"/>
              <w:left w:val="nil"/>
              <w:bottom w:val="nil"/>
              <w:right w:val="nil"/>
            </w:tcBorders>
            <w:shd w:val="clear" w:color="auto" w:fill="FFFFFF"/>
            <w:vAlign w:val="center"/>
          </w:tcPr>
          <w:p w14:paraId="35F4735D">
            <w:pPr>
              <w:widowControl/>
              <w:autoSpaceDE w:val="0"/>
              <w:spacing w:beforeAutospacing="1"/>
              <w:ind w:firstLine="0" w:firstLineChars="0"/>
              <w:jc w:val="center"/>
              <w:rPr>
                <w:rFonts w:eastAsia="宋体"/>
                <w:bCs/>
                <w:color w:val="000000"/>
              </w:rPr>
            </w:pPr>
          </w:p>
        </w:tc>
        <w:tc>
          <w:tcPr>
            <w:tcW w:w="1946" w:type="dxa"/>
            <w:tcBorders>
              <w:top w:val="nil"/>
              <w:left w:val="nil"/>
              <w:bottom w:val="nil"/>
              <w:right w:val="nil"/>
            </w:tcBorders>
            <w:shd w:val="clear" w:color="auto" w:fill="FFFFFF"/>
            <w:vAlign w:val="center"/>
          </w:tcPr>
          <w:p w14:paraId="7DFA865B">
            <w:pPr>
              <w:widowControl/>
              <w:autoSpaceDE w:val="0"/>
              <w:spacing w:beforeAutospacing="1"/>
              <w:ind w:firstLine="0" w:firstLineChars="0"/>
              <w:jc w:val="center"/>
              <w:rPr>
                <w:rFonts w:eastAsia="宋体"/>
                <w:bCs/>
                <w:color w:val="000000"/>
              </w:rPr>
            </w:pPr>
            <w:r>
              <w:rPr>
                <w:rFonts w:eastAsia="宋体"/>
                <w:color w:val="000000"/>
                <w:kern w:val="0"/>
                <w:lang w:bidi="ar"/>
              </w:rPr>
              <w:t>(−1.19)</w:t>
            </w:r>
          </w:p>
        </w:tc>
        <w:tc>
          <w:tcPr>
            <w:tcW w:w="2167" w:type="dxa"/>
            <w:tcBorders>
              <w:top w:val="nil"/>
              <w:left w:val="nil"/>
              <w:bottom w:val="nil"/>
              <w:right w:val="nil"/>
            </w:tcBorders>
            <w:shd w:val="clear" w:color="auto" w:fill="FFFFFF"/>
            <w:vAlign w:val="center"/>
          </w:tcPr>
          <w:p w14:paraId="0F014D85">
            <w:pPr>
              <w:widowControl/>
              <w:autoSpaceDE w:val="0"/>
              <w:spacing w:beforeAutospacing="1"/>
              <w:ind w:firstLine="0" w:firstLineChars="0"/>
              <w:jc w:val="center"/>
              <w:rPr>
                <w:rFonts w:eastAsia="宋体"/>
                <w:bCs/>
                <w:color w:val="000000"/>
              </w:rPr>
            </w:pPr>
            <w:r>
              <w:rPr>
                <w:rFonts w:eastAsia="宋体"/>
                <w:color w:val="000000"/>
                <w:kern w:val="0"/>
                <w:lang w:bidi="ar"/>
              </w:rPr>
              <w:t>(−1.46)</w:t>
            </w:r>
          </w:p>
        </w:tc>
      </w:tr>
      <w:tr w14:paraId="7D688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5" w:type="dxa"/>
            <w:tcBorders>
              <w:top w:val="nil"/>
              <w:left w:val="nil"/>
              <w:bottom w:val="nil"/>
              <w:right w:val="nil"/>
            </w:tcBorders>
            <w:shd w:val="clear" w:color="auto" w:fill="FFFFFF"/>
            <w:vAlign w:val="center"/>
          </w:tcPr>
          <w:p w14:paraId="7D1B02D0">
            <w:pPr>
              <w:widowControl/>
              <w:autoSpaceDE w:val="0"/>
              <w:ind w:firstLine="0" w:firstLineChars="0"/>
              <w:jc w:val="center"/>
              <w:rPr>
                <w:rFonts w:eastAsia="宋体"/>
                <w:bCs/>
                <w:color w:val="000000"/>
              </w:rPr>
            </w:pPr>
            <w:r>
              <w:rPr>
                <w:rFonts w:eastAsia="宋体"/>
                <w:color w:val="000000"/>
                <w:kern w:val="0"/>
                <w:lang w:bidi="ar"/>
              </w:rPr>
              <w:t>INT</w:t>
            </w:r>
          </w:p>
        </w:tc>
        <w:tc>
          <w:tcPr>
            <w:tcW w:w="2057" w:type="dxa"/>
            <w:tcBorders>
              <w:top w:val="nil"/>
              <w:left w:val="nil"/>
              <w:bottom w:val="nil"/>
              <w:right w:val="nil"/>
            </w:tcBorders>
            <w:shd w:val="clear" w:color="auto" w:fill="FFFFFF"/>
            <w:vAlign w:val="center"/>
          </w:tcPr>
          <w:p w14:paraId="1047E9AA">
            <w:pPr>
              <w:widowControl/>
              <w:autoSpaceDE w:val="0"/>
              <w:spacing w:beforeAutospacing="1"/>
              <w:ind w:firstLine="0" w:firstLineChars="0"/>
              <w:jc w:val="center"/>
              <w:rPr>
                <w:rFonts w:eastAsia="宋体"/>
                <w:bCs/>
                <w:color w:val="000000"/>
              </w:rPr>
            </w:pPr>
          </w:p>
        </w:tc>
        <w:tc>
          <w:tcPr>
            <w:tcW w:w="1946" w:type="dxa"/>
            <w:tcBorders>
              <w:top w:val="nil"/>
              <w:left w:val="nil"/>
              <w:bottom w:val="nil"/>
              <w:right w:val="nil"/>
            </w:tcBorders>
            <w:shd w:val="clear" w:color="auto" w:fill="FFFFFF"/>
            <w:vAlign w:val="center"/>
          </w:tcPr>
          <w:p w14:paraId="31DBDB3A">
            <w:pPr>
              <w:widowControl/>
              <w:autoSpaceDE w:val="0"/>
              <w:spacing w:beforeAutospacing="1"/>
              <w:ind w:firstLine="0" w:firstLineChars="0"/>
              <w:jc w:val="center"/>
              <w:rPr>
                <w:rFonts w:eastAsia="宋体"/>
                <w:bCs/>
                <w:color w:val="000000"/>
              </w:rPr>
            </w:pPr>
            <w:r>
              <w:rPr>
                <w:rFonts w:eastAsia="宋体"/>
                <w:color w:val="000000"/>
                <w:kern w:val="0"/>
                <w:lang w:bidi="ar"/>
              </w:rPr>
              <w:t>−0.025**</w:t>
            </w:r>
          </w:p>
        </w:tc>
        <w:tc>
          <w:tcPr>
            <w:tcW w:w="2167" w:type="dxa"/>
            <w:tcBorders>
              <w:top w:val="nil"/>
              <w:left w:val="nil"/>
              <w:bottom w:val="nil"/>
              <w:right w:val="nil"/>
            </w:tcBorders>
            <w:shd w:val="clear" w:color="auto" w:fill="FFFFFF"/>
            <w:vAlign w:val="center"/>
          </w:tcPr>
          <w:p w14:paraId="5A7609F3">
            <w:pPr>
              <w:widowControl/>
              <w:autoSpaceDE w:val="0"/>
              <w:spacing w:beforeAutospacing="1"/>
              <w:ind w:firstLine="0" w:firstLineChars="0"/>
              <w:jc w:val="center"/>
              <w:rPr>
                <w:rFonts w:eastAsia="宋体"/>
                <w:bCs/>
                <w:color w:val="000000"/>
              </w:rPr>
            </w:pPr>
            <w:r>
              <w:rPr>
                <w:rFonts w:eastAsia="宋体"/>
                <w:color w:val="000000"/>
                <w:kern w:val="0"/>
                <w:lang w:bidi="ar"/>
              </w:rPr>
              <w:t>−0.023**</w:t>
            </w:r>
          </w:p>
        </w:tc>
      </w:tr>
      <w:tr w14:paraId="3031F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5" w:type="dxa"/>
            <w:tcBorders>
              <w:top w:val="nil"/>
              <w:left w:val="nil"/>
              <w:bottom w:val="nil"/>
              <w:right w:val="nil"/>
            </w:tcBorders>
            <w:shd w:val="clear" w:color="auto" w:fill="FFFFFF"/>
            <w:vAlign w:val="center"/>
          </w:tcPr>
          <w:p w14:paraId="2EF0CF1B">
            <w:pPr>
              <w:widowControl/>
              <w:autoSpaceDE w:val="0"/>
              <w:ind w:firstLine="480"/>
              <w:jc w:val="center"/>
              <w:rPr>
                <w:rFonts w:eastAsia="宋体"/>
                <w:bCs/>
                <w:color w:val="000000"/>
              </w:rPr>
            </w:pPr>
          </w:p>
        </w:tc>
        <w:tc>
          <w:tcPr>
            <w:tcW w:w="2057" w:type="dxa"/>
            <w:tcBorders>
              <w:top w:val="nil"/>
              <w:left w:val="nil"/>
              <w:bottom w:val="nil"/>
              <w:right w:val="nil"/>
            </w:tcBorders>
            <w:shd w:val="clear" w:color="auto" w:fill="FFFFFF"/>
            <w:vAlign w:val="center"/>
          </w:tcPr>
          <w:p w14:paraId="674609F6">
            <w:pPr>
              <w:widowControl/>
              <w:autoSpaceDE w:val="0"/>
              <w:spacing w:beforeAutospacing="1"/>
              <w:ind w:firstLine="0" w:firstLineChars="0"/>
              <w:jc w:val="center"/>
              <w:rPr>
                <w:rFonts w:eastAsia="宋体"/>
                <w:bCs/>
                <w:color w:val="000000"/>
              </w:rPr>
            </w:pPr>
          </w:p>
        </w:tc>
        <w:tc>
          <w:tcPr>
            <w:tcW w:w="1946" w:type="dxa"/>
            <w:tcBorders>
              <w:top w:val="nil"/>
              <w:left w:val="nil"/>
              <w:bottom w:val="nil"/>
              <w:right w:val="nil"/>
            </w:tcBorders>
            <w:shd w:val="clear" w:color="auto" w:fill="FFFFFF"/>
            <w:vAlign w:val="center"/>
          </w:tcPr>
          <w:p w14:paraId="04F90354">
            <w:pPr>
              <w:widowControl/>
              <w:autoSpaceDE w:val="0"/>
              <w:spacing w:beforeAutospacing="1"/>
              <w:ind w:firstLine="0" w:firstLineChars="0"/>
              <w:jc w:val="center"/>
              <w:rPr>
                <w:rFonts w:eastAsia="宋体"/>
                <w:bCs/>
                <w:color w:val="000000"/>
              </w:rPr>
            </w:pPr>
            <w:r>
              <w:rPr>
                <w:rFonts w:eastAsia="宋体"/>
                <w:color w:val="000000"/>
                <w:kern w:val="0"/>
                <w:lang w:bidi="ar"/>
              </w:rPr>
              <w:t>(−2.07)</w:t>
            </w:r>
          </w:p>
        </w:tc>
        <w:tc>
          <w:tcPr>
            <w:tcW w:w="2167" w:type="dxa"/>
            <w:tcBorders>
              <w:top w:val="nil"/>
              <w:left w:val="nil"/>
              <w:bottom w:val="nil"/>
              <w:right w:val="nil"/>
            </w:tcBorders>
            <w:shd w:val="clear" w:color="auto" w:fill="FFFFFF"/>
            <w:vAlign w:val="center"/>
          </w:tcPr>
          <w:p w14:paraId="600162A3">
            <w:pPr>
              <w:widowControl/>
              <w:autoSpaceDE w:val="0"/>
              <w:spacing w:beforeAutospacing="1"/>
              <w:ind w:firstLine="0" w:firstLineChars="0"/>
              <w:jc w:val="center"/>
              <w:rPr>
                <w:rFonts w:eastAsia="宋体"/>
                <w:bCs/>
                <w:color w:val="000000"/>
              </w:rPr>
            </w:pPr>
            <w:r>
              <w:rPr>
                <w:rFonts w:eastAsia="宋体"/>
                <w:color w:val="000000"/>
                <w:kern w:val="0"/>
                <w:lang w:bidi="ar"/>
              </w:rPr>
              <w:t>(−2.08)</w:t>
            </w:r>
          </w:p>
        </w:tc>
      </w:tr>
      <w:tr w14:paraId="0A854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3035" w:type="dxa"/>
            <w:tcBorders>
              <w:top w:val="nil"/>
              <w:left w:val="nil"/>
              <w:bottom w:val="nil"/>
              <w:right w:val="nil"/>
            </w:tcBorders>
            <w:shd w:val="clear" w:color="auto" w:fill="FFFFFF"/>
            <w:vAlign w:val="center"/>
          </w:tcPr>
          <w:p w14:paraId="091453E7">
            <w:pPr>
              <w:widowControl/>
              <w:autoSpaceDE w:val="0"/>
              <w:spacing w:beforeAutospacing="1"/>
              <w:ind w:firstLine="0" w:firstLineChars="0"/>
              <w:jc w:val="center"/>
              <w:rPr>
                <w:color w:val="000000"/>
              </w:rPr>
            </w:pPr>
            <w:r>
              <w:rPr>
                <w:rFonts w:eastAsia="宋体"/>
                <w:color w:val="000000"/>
                <w:kern w:val="0"/>
                <w:lang w:bidi="ar"/>
              </w:rPr>
              <w:t xml:space="preserve">2019 POP </w:t>
            </w:r>
            <w:r>
              <w:rPr>
                <w:rFonts w:ascii="Arial" w:hAnsi="Arial" w:eastAsia="宋体" w:cs="Arial"/>
                <w:color w:val="000000"/>
                <w:kern w:val="0"/>
                <w:lang w:bidi="ar"/>
              </w:rPr>
              <w:t>×</w:t>
            </w:r>
            <w:r>
              <w:rPr>
                <w:rFonts w:eastAsia="宋体"/>
                <w:color w:val="000000"/>
                <w:kern w:val="0"/>
                <w:lang w:bidi="ar"/>
              </w:rPr>
              <w:t xml:space="preserve"> COVID2020</w:t>
            </w:r>
          </w:p>
        </w:tc>
        <w:tc>
          <w:tcPr>
            <w:tcW w:w="2057" w:type="dxa"/>
            <w:tcBorders>
              <w:top w:val="nil"/>
              <w:left w:val="nil"/>
              <w:bottom w:val="nil"/>
              <w:right w:val="nil"/>
            </w:tcBorders>
            <w:shd w:val="clear" w:color="auto" w:fill="FFFFFF"/>
            <w:vAlign w:val="center"/>
          </w:tcPr>
          <w:p w14:paraId="6BE37505">
            <w:pPr>
              <w:widowControl/>
              <w:autoSpaceDE w:val="0"/>
              <w:spacing w:beforeAutospacing="1"/>
              <w:ind w:firstLine="0" w:firstLineChars="0"/>
              <w:jc w:val="center"/>
              <w:rPr>
                <w:rFonts w:eastAsia="宋体"/>
                <w:bCs/>
                <w:color w:val="000000"/>
              </w:rPr>
            </w:pPr>
          </w:p>
        </w:tc>
        <w:tc>
          <w:tcPr>
            <w:tcW w:w="1946" w:type="dxa"/>
            <w:tcBorders>
              <w:top w:val="nil"/>
              <w:left w:val="nil"/>
              <w:bottom w:val="nil"/>
              <w:right w:val="nil"/>
            </w:tcBorders>
            <w:shd w:val="clear" w:color="auto" w:fill="FFFFFF"/>
            <w:vAlign w:val="center"/>
          </w:tcPr>
          <w:p w14:paraId="100D3230">
            <w:pPr>
              <w:widowControl/>
              <w:autoSpaceDE w:val="0"/>
              <w:spacing w:beforeAutospacing="1"/>
              <w:ind w:firstLine="0" w:firstLineChars="0"/>
              <w:jc w:val="center"/>
              <w:rPr>
                <w:rFonts w:eastAsia="宋体"/>
                <w:bCs/>
                <w:color w:val="000000"/>
              </w:rPr>
            </w:pPr>
          </w:p>
        </w:tc>
        <w:tc>
          <w:tcPr>
            <w:tcW w:w="2167" w:type="dxa"/>
            <w:tcBorders>
              <w:top w:val="nil"/>
              <w:left w:val="nil"/>
              <w:bottom w:val="nil"/>
              <w:right w:val="nil"/>
            </w:tcBorders>
            <w:shd w:val="clear" w:color="auto" w:fill="FFFFFF"/>
            <w:vAlign w:val="center"/>
          </w:tcPr>
          <w:p w14:paraId="654B082B">
            <w:pPr>
              <w:widowControl/>
              <w:autoSpaceDE w:val="0"/>
              <w:spacing w:beforeAutospacing="1"/>
              <w:ind w:firstLine="0" w:firstLineChars="0"/>
              <w:jc w:val="center"/>
              <w:rPr>
                <w:rFonts w:eastAsia="宋体"/>
                <w:bCs/>
                <w:color w:val="000000"/>
              </w:rPr>
            </w:pPr>
            <w:r>
              <w:rPr>
                <w:rFonts w:eastAsia="宋体"/>
                <w:color w:val="000000"/>
                <w:kern w:val="0"/>
                <w:lang w:bidi="ar"/>
              </w:rPr>
              <w:t>0.028***</w:t>
            </w:r>
          </w:p>
        </w:tc>
      </w:tr>
      <w:tr w14:paraId="7E8C0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5" w:type="dxa"/>
            <w:tcBorders>
              <w:top w:val="nil"/>
              <w:left w:val="nil"/>
              <w:bottom w:val="nil"/>
              <w:right w:val="nil"/>
            </w:tcBorders>
            <w:shd w:val="clear" w:color="auto" w:fill="FFFFFF"/>
            <w:vAlign w:val="center"/>
          </w:tcPr>
          <w:p w14:paraId="359ACA71">
            <w:pPr>
              <w:widowControl/>
              <w:autoSpaceDE w:val="0"/>
              <w:ind w:firstLine="480"/>
              <w:jc w:val="center"/>
              <w:rPr>
                <w:rFonts w:eastAsia="宋体"/>
                <w:bCs/>
                <w:color w:val="000000"/>
              </w:rPr>
            </w:pPr>
          </w:p>
        </w:tc>
        <w:tc>
          <w:tcPr>
            <w:tcW w:w="2057" w:type="dxa"/>
            <w:tcBorders>
              <w:top w:val="nil"/>
              <w:left w:val="nil"/>
              <w:bottom w:val="nil"/>
              <w:right w:val="nil"/>
            </w:tcBorders>
            <w:shd w:val="clear" w:color="auto" w:fill="FFFFFF"/>
            <w:vAlign w:val="center"/>
          </w:tcPr>
          <w:p w14:paraId="0E5523ED">
            <w:pPr>
              <w:widowControl/>
              <w:autoSpaceDE w:val="0"/>
              <w:spacing w:beforeAutospacing="1"/>
              <w:ind w:firstLine="0" w:firstLineChars="0"/>
              <w:jc w:val="center"/>
              <w:rPr>
                <w:rFonts w:eastAsia="宋体"/>
                <w:bCs/>
                <w:color w:val="000000"/>
              </w:rPr>
            </w:pPr>
          </w:p>
        </w:tc>
        <w:tc>
          <w:tcPr>
            <w:tcW w:w="1946" w:type="dxa"/>
            <w:tcBorders>
              <w:top w:val="nil"/>
              <w:left w:val="nil"/>
              <w:bottom w:val="nil"/>
              <w:right w:val="nil"/>
            </w:tcBorders>
            <w:shd w:val="clear" w:color="auto" w:fill="FFFFFF"/>
            <w:vAlign w:val="center"/>
          </w:tcPr>
          <w:p w14:paraId="734FEA86">
            <w:pPr>
              <w:widowControl/>
              <w:autoSpaceDE w:val="0"/>
              <w:spacing w:beforeAutospacing="1"/>
              <w:ind w:firstLine="0" w:firstLineChars="0"/>
              <w:jc w:val="center"/>
              <w:rPr>
                <w:rFonts w:eastAsia="宋体"/>
                <w:bCs/>
                <w:color w:val="000000"/>
              </w:rPr>
            </w:pPr>
          </w:p>
        </w:tc>
        <w:tc>
          <w:tcPr>
            <w:tcW w:w="2167" w:type="dxa"/>
            <w:tcBorders>
              <w:top w:val="nil"/>
              <w:left w:val="nil"/>
              <w:bottom w:val="nil"/>
              <w:right w:val="nil"/>
            </w:tcBorders>
            <w:shd w:val="clear" w:color="auto" w:fill="FFFFFF"/>
            <w:vAlign w:val="center"/>
          </w:tcPr>
          <w:p w14:paraId="5BE5160E">
            <w:pPr>
              <w:widowControl/>
              <w:autoSpaceDE w:val="0"/>
              <w:spacing w:beforeAutospacing="1"/>
              <w:ind w:firstLine="0" w:firstLineChars="0"/>
              <w:jc w:val="center"/>
              <w:rPr>
                <w:rFonts w:eastAsia="宋体"/>
                <w:bCs/>
                <w:color w:val="000000"/>
              </w:rPr>
            </w:pPr>
            <w:r>
              <w:rPr>
                <w:rFonts w:eastAsia="宋体"/>
                <w:color w:val="000000"/>
                <w:kern w:val="0"/>
                <w:lang w:bidi="ar"/>
              </w:rPr>
              <w:t>(2.73)</w:t>
            </w:r>
          </w:p>
        </w:tc>
      </w:tr>
      <w:tr w14:paraId="7FEE0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5" w:type="dxa"/>
            <w:tcBorders>
              <w:top w:val="nil"/>
              <w:left w:val="nil"/>
              <w:bottom w:val="nil"/>
              <w:right w:val="nil"/>
            </w:tcBorders>
            <w:shd w:val="clear" w:color="auto" w:fill="FFFFFF"/>
            <w:vAlign w:val="center"/>
          </w:tcPr>
          <w:p w14:paraId="5E2FD185">
            <w:pPr>
              <w:widowControl/>
              <w:autoSpaceDE w:val="0"/>
              <w:spacing w:beforeAutospacing="1"/>
              <w:ind w:firstLine="0" w:firstLineChars="0"/>
              <w:jc w:val="center"/>
              <w:rPr>
                <w:color w:val="000000"/>
              </w:rPr>
            </w:pPr>
            <w:r>
              <w:rPr>
                <w:rFonts w:eastAsia="宋体"/>
                <w:color w:val="000000"/>
                <w:kern w:val="0"/>
                <w:lang w:bidi="ar"/>
              </w:rPr>
              <w:t xml:space="preserve">2019 POP </w:t>
            </w:r>
            <w:r>
              <w:rPr>
                <w:rFonts w:ascii="Arial" w:hAnsi="Arial" w:eastAsia="宋体" w:cs="Arial"/>
                <w:color w:val="000000"/>
                <w:kern w:val="0"/>
                <w:lang w:bidi="ar"/>
              </w:rPr>
              <w:t>×</w:t>
            </w:r>
            <w:r>
              <w:rPr>
                <w:rFonts w:eastAsia="宋体"/>
                <w:color w:val="000000"/>
                <w:kern w:val="0"/>
                <w:lang w:bidi="ar"/>
              </w:rPr>
              <w:t xml:space="preserve"> COVID2021</w:t>
            </w:r>
          </w:p>
        </w:tc>
        <w:tc>
          <w:tcPr>
            <w:tcW w:w="2057" w:type="dxa"/>
            <w:tcBorders>
              <w:top w:val="nil"/>
              <w:left w:val="nil"/>
              <w:bottom w:val="nil"/>
              <w:right w:val="nil"/>
            </w:tcBorders>
            <w:shd w:val="clear" w:color="auto" w:fill="FFFFFF"/>
            <w:vAlign w:val="center"/>
          </w:tcPr>
          <w:p w14:paraId="6B85CBEE">
            <w:pPr>
              <w:widowControl/>
              <w:autoSpaceDE w:val="0"/>
              <w:spacing w:beforeAutospacing="1"/>
              <w:ind w:firstLine="0" w:firstLineChars="0"/>
              <w:jc w:val="center"/>
              <w:rPr>
                <w:rFonts w:eastAsia="宋体"/>
                <w:bCs/>
                <w:color w:val="000000"/>
              </w:rPr>
            </w:pPr>
          </w:p>
        </w:tc>
        <w:tc>
          <w:tcPr>
            <w:tcW w:w="1946" w:type="dxa"/>
            <w:tcBorders>
              <w:top w:val="nil"/>
              <w:left w:val="nil"/>
              <w:bottom w:val="nil"/>
              <w:right w:val="nil"/>
            </w:tcBorders>
            <w:shd w:val="clear" w:color="auto" w:fill="FFFFFF"/>
            <w:vAlign w:val="center"/>
          </w:tcPr>
          <w:p w14:paraId="06ED69E4">
            <w:pPr>
              <w:widowControl/>
              <w:autoSpaceDE w:val="0"/>
              <w:spacing w:beforeAutospacing="1"/>
              <w:ind w:firstLine="0" w:firstLineChars="0"/>
              <w:jc w:val="center"/>
              <w:rPr>
                <w:rFonts w:eastAsia="宋体"/>
                <w:bCs/>
                <w:color w:val="000000"/>
              </w:rPr>
            </w:pPr>
          </w:p>
        </w:tc>
        <w:tc>
          <w:tcPr>
            <w:tcW w:w="2167" w:type="dxa"/>
            <w:tcBorders>
              <w:top w:val="nil"/>
              <w:left w:val="nil"/>
              <w:bottom w:val="nil"/>
              <w:right w:val="nil"/>
            </w:tcBorders>
            <w:shd w:val="clear" w:color="auto" w:fill="FFFFFF"/>
            <w:vAlign w:val="center"/>
          </w:tcPr>
          <w:p w14:paraId="5D041031">
            <w:pPr>
              <w:widowControl/>
              <w:autoSpaceDE w:val="0"/>
              <w:spacing w:beforeAutospacing="1"/>
              <w:ind w:firstLine="0" w:firstLineChars="0"/>
              <w:jc w:val="center"/>
              <w:rPr>
                <w:rFonts w:eastAsia="宋体"/>
                <w:bCs/>
                <w:color w:val="000000"/>
              </w:rPr>
            </w:pPr>
            <w:r>
              <w:rPr>
                <w:rFonts w:eastAsia="宋体"/>
                <w:color w:val="000000"/>
                <w:kern w:val="0"/>
                <w:lang w:bidi="ar"/>
              </w:rPr>
              <w:t>0.034**</w:t>
            </w:r>
          </w:p>
        </w:tc>
      </w:tr>
      <w:tr w14:paraId="18AA2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5" w:type="dxa"/>
            <w:tcBorders>
              <w:top w:val="nil"/>
              <w:left w:val="nil"/>
              <w:bottom w:val="nil"/>
              <w:right w:val="nil"/>
            </w:tcBorders>
            <w:shd w:val="clear" w:color="auto" w:fill="FFFFFF"/>
            <w:vAlign w:val="center"/>
          </w:tcPr>
          <w:p w14:paraId="68ECE04F">
            <w:pPr>
              <w:widowControl/>
              <w:autoSpaceDE w:val="0"/>
              <w:ind w:firstLine="480"/>
              <w:jc w:val="center"/>
              <w:rPr>
                <w:rFonts w:eastAsia="宋体"/>
                <w:bCs/>
                <w:color w:val="000000"/>
              </w:rPr>
            </w:pPr>
          </w:p>
        </w:tc>
        <w:tc>
          <w:tcPr>
            <w:tcW w:w="2057" w:type="dxa"/>
            <w:tcBorders>
              <w:top w:val="nil"/>
              <w:left w:val="nil"/>
              <w:bottom w:val="nil"/>
              <w:right w:val="nil"/>
            </w:tcBorders>
            <w:shd w:val="clear" w:color="auto" w:fill="FFFFFF"/>
            <w:vAlign w:val="center"/>
          </w:tcPr>
          <w:p w14:paraId="62661F13">
            <w:pPr>
              <w:widowControl/>
              <w:autoSpaceDE w:val="0"/>
              <w:spacing w:beforeAutospacing="1"/>
              <w:ind w:firstLine="0" w:firstLineChars="0"/>
              <w:jc w:val="center"/>
              <w:rPr>
                <w:rFonts w:eastAsia="宋体"/>
                <w:bCs/>
                <w:color w:val="000000"/>
              </w:rPr>
            </w:pPr>
          </w:p>
        </w:tc>
        <w:tc>
          <w:tcPr>
            <w:tcW w:w="1946" w:type="dxa"/>
            <w:tcBorders>
              <w:top w:val="nil"/>
              <w:left w:val="nil"/>
              <w:bottom w:val="nil"/>
              <w:right w:val="nil"/>
            </w:tcBorders>
            <w:shd w:val="clear" w:color="auto" w:fill="FFFFFF"/>
            <w:vAlign w:val="center"/>
          </w:tcPr>
          <w:p w14:paraId="02C2F6B8">
            <w:pPr>
              <w:widowControl/>
              <w:autoSpaceDE w:val="0"/>
              <w:spacing w:beforeAutospacing="1"/>
              <w:ind w:firstLine="0" w:firstLineChars="0"/>
              <w:jc w:val="center"/>
              <w:rPr>
                <w:rFonts w:eastAsia="宋体"/>
                <w:bCs/>
                <w:color w:val="000000"/>
              </w:rPr>
            </w:pPr>
          </w:p>
        </w:tc>
        <w:tc>
          <w:tcPr>
            <w:tcW w:w="2167" w:type="dxa"/>
            <w:tcBorders>
              <w:top w:val="nil"/>
              <w:left w:val="nil"/>
              <w:bottom w:val="nil"/>
              <w:right w:val="nil"/>
            </w:tcBorders>
            <w:shd w:val="clear" w:color="auto" w:fill="FFFFFF"/>
            <w:vAlign w:val="center"/>
          </w:tcPr>
          <w:p w14:paraId="0C7FAA04">
            <w:pPr>
              <w:widowControl/>
              <w:autoSpaceDE w:val="0"/>
              <w:spacing w:beforeAutospacing="1"/>
              <w:ind w:firstLine="0" w:firstLineChars="0"/>
              <w:jc w:val="center"/>
              <w:rPr>
                <w:rFonts w:eastAsia="宋体"/>
                <w:bCs/>
                <w:color w:val="000000"/>
              </w:rPr>
            </w:pPr>
            <w:r>
              <w:rPr>
                <w:rFonts w:eastAsia="宋体"/>
                <w:color w:val="000000"/>
                <w:kern w:val="0"/>
                <w:lang w:bidi="ar"/>
              </w:rPr>
              <w:t>(2.32)</w:t>
            </w:r>
          </w:p>
        </w:tc>
      </w:tr>
      <w:tr w14:paraId="05E44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5" w:type="dxa"/>
            <w:tcBorders>
              <w:top w:val="nil"/>
              <w:left w:val="nil"/>
              <w:bottom w:val="nil"/>
              <w:right w:val="nil"/>
            </w:tcBorders>
            <w:shd w:val="clear" w:color="auto" w:fill="FFFFFF"/>
            <w:vAlign w:val="center"/>
          </w:tcPr>
          <w:p w14:paraId="5272A1F1">
            <w:pPr>
              <w:widowControl/>
              <w:autoSpaceDE w:val="0"/>
              <w:spacing w:beforeAutospacing="1"/>
              <w:ind w:firstLine="0" w:firstLineChars="0"/>
              <w:jc w:val="center"/>
              <w:rPr>
                <w:color w:val="000000"/>
              </w:rPr>
            </w:pPr>
            <w:r>
              <w:rPr>
                <w:rFonts w:eastAsia="宋体"/>
                <w:color w:val="000000"/>
                <w:kern w:val="0"/>
                <w:lang w:bidi="ar"/>
              </w:rPr>
              <w:t xml:space="preserve">2019 AGDP </w:t>
            </w:r>
            <w:r>
              <w:rPr>
                <w:rFonts w:ascii="Arial" w:hAnsi="Arial" w:eastAsia="宋体" w:cs="Arial"/>
                <w:color w:val="000000"/>
                <w:kern w:val="0"/>
                <w:lang w:bidi="ar"/>
              </w:rPr>
              <w:t>×</w:t>
            </w:r>
            <w:r>
              <w:rPr>
                <w:rFonts w:eastAsia="宋体"/>
                <w:color w:val="000000"/>
                <w:kern w:val="0"/>
                <w:lang w:bidi="ar"/>
              </w:rPr>
              <w:t xml:space="preserve"> COVID2020</w:t>
            </w:r>
          </w:p>
        </w:tc>
        <w:tc>
          <w:tcPr>
            <w:tcW w:w="2057" w:type="dxa"/>
            <w:tcBorders>
              <w:top w:val="nil"/>
              <w:left w:val="nil"/>
              <w:bottom w:val="nil"/>
              <w:right w:val="nil"/>
            </w:tcBorders>
            <w:shd w:val="clear" w:color="auto" w:fill="FFFFFF"/>
            <w:vAlign w:val="center"/>
          </w:tcPr>
          <w:p w14:paraId="12BB6CF0">
            <w:pPr>
              <w:widowControl/>
              <w:autoSpaceDE w:val="0"/>
              <w:spacing w:beforeAutospacing="1"/>
              <w:ind w:firstLine="0" w:firstLineChars="0"/>
              <w:jc w:val="center"/>
              <w:rPr>
                <w:rFonts w:eastAsia="宋体"/>
                <w:bCs/>
                <w:color w:val="000000"/>
              </w:rPr>
            </w:pPr>
          </w:p>
        </w:tc>
        <w:tc>
          <w:tcPr>
            <w:tcW w:w="1946" w:type="dxa"/>
            <w:tcBorders>
              <w:top w:val="nil"/>
              <w:left w:val="nil"/>
              <w:bottom w:val="nil"/>
              <w:right w:val="nil"/>
            </w:tcBorders>
            <w:shd w:val="clear" w:color="auto" w:fill="FFFFFF"/>
            <w:vAlign w:val="center"/>
          </w:tcPr>
          <w:p w14:paraId="3B4EEED5">
            <w:pPr>
              <w:widowControl/>
              <w:autoSpaceDE w:val="0"/>
              <w:spacing w:beforeAutospacing="1"/>
              <w:ind w:firstLine="0" w:firstLineChars="0"/>
              <w:jc w:val="center"/>
              <w:rPr>
                <w:rFonts w:eastAsia="宋体"/>
                <w:bCs/>
                <w:color w:val="000000"/>
              </w:rPr>
            </w:pPr>
          </w:p>
        </w:tc>
        <w:tc>
          <w:tcPr>
            <w:tcW w:w="2167" w:type="dxa"/>
            <w:tcBorders>
              <w:top w:val="nil"/>
              <w:left w:val="nil"/>
              <w:bottom w:val="nil"/>
              <w:right w:val="nil"/>
            </w:tcBorders>
            <w:shd w:val="clear" w:color="auto" w:fill="FFFFFF"/>
            <w:vAlign w:val="center"/>
          </w:tcPr>
          <w:p w14:paraId="5E2D2B55">
            <w:pPr>
              <w:widowControl/>
              <w:autoSpaceDE w:val="0"/>
              <w:spacing w:beforeAutospacing="1"/>
              <w:ind w:firstLine="0" w:firstLineChars="0"/>
              <w:jc w:val="center"/>
              <w:rPr>
                <w:rFonts w:eastAsia="宋体"/>
                <w:bCs/>
                <w:color w:val="000000"/>
              </w:rPr>
            </w:pPr>
            <w:r>
              <w:rPr>
                <w:rFonts w:eastAsia="宋体"/>
                <w:color w:val="000000"/>
                <w:kern w:val="0"/>
                <w:lang w:bidi="ar"/>
              </w:rPr>
              <w:t>0.062***</w:t>
            </w:r>
          </w:p>
        </w:tc>
      </w:tr>
      <w:tr w14:paraId="15443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5" w:type="dxa"/>
            <w:tcBorders>
              <w:top w:val="nil"/>
              <w:left w:val="nil"/>
              <w:bottom w:val="nil"/>
              <w:right w:val="nil"/>
            </w:tcBorders>
            <w:shd w:val="clear" w:color="auto" w:fill="FFFFFF"/>
            <w:vAlign w:val="center"/>
          </w:tcPr>
          <w:p w14:paraId="2088B306">
            <w:pPr>
              <w:widowControl/>
              <w:autoSpaceDE w:val="0"/>
              <w:ind w:firstLine="480"/>
              <w:jc w:val="center"/>
              <w:rPr>
                <w:rFonts w:eastAsia="宋体"/>
                <w:bCs/>
                <w:color w:val="000000"/>
              </w:rPr>
            </w:pPr>
          </w:p>
        </w:tc>
        <w:tc>
          <w:tcPr>
            <w:tcW w:w="2057" w:type="dxa"/>
            <w:tcBorders>
              <w:top w:val="nil"/>
              <w:left w:val="nil"/>
              <w:bottom w:val="nil"/>
              <w:right w:val="nil"/>
            </w:tcBorders>
            <w:shd w:val="clear" w:color="auto" w:fill="FFFFFF"/>
            <w:vAlign w:val="center"/>
          </w:tcPr>
          <w:p w14:paraId="3748B8B5">
            <w:pPr>
              <w:widowControl/>
              <w:autoSpaceDE w:val="0"/>
              <w:spacing w:beforeAutospacing="1"/>
              <w:ind w:firstLine="0" w:firstLineChars="0"/>
              <w:jc w:val="center"/>
              <w:rPr>
                <w:rFonts w:eastAsia="宋体"/>
                <w:bCs/>
                <w:color w:val="000000"/>
              </w:rPr>
            </w:pPr>
          </w:p>
        </w:tc>
        <w:tc>
          <w:tcPr>
            <w:tcW w:w="1946" w:type="dxa"/>
            <w:tcBorders>
              <w:top w:val="nil"/>
              <w:left w:val="nil"/>
              <w:bottom w:val="nil"/>
              <w:right w:val="nil"/>
            </w:tcBorders>
            <w:shd w:val="clear" w:color="auto" w:fill="FFFFFF"/>
            <w:vAlign w:val="center"/>
          </w:tcPr>
          <w:p w14:paraId="7BE2D530">
            <w:pPr>
              <w:widowControl/>
              <w:autoSpaceDE w:val="0"/>
              <w:spacing w:beforeAutospacing="1"/>
              <w:ind w:firstLine="0" w:firstLineChars="0"/>
              <w:jc w:val="center"/>
              <w:rPr>
                <w:rFonts w:eastAsia="宋体"/>
                <w:bCs/>
                <w:color w:val="000000"/>
              </w:rPr>
            </w:pPr>
          </w:p>
        </w:tc>
        <w:tc>
          <w:tcPr>
            <w:tcW w:w="2167" w:type="dxa"/>
            <w:tcBorders>
              <w:top w:val="nil"/>
              <w:left w:val="nil"/>
              <w:bottom w:val="nil"/>
              <w:right w:val="nil"/>
            </w:tcBorders>
            <w:shd w:val="clear" w:color="auto" w:fill="FFFFFF"/>
            <w:vAlign w:val="center"/>
          </w:tcPr>
          <w:p w14:paraId="48197FAF">
            <w:pPr>
              <w:widowControl/>
              <w:autoSpaceDE w:val="0"/>
              <w:spacing w:beforeAutospacing="1"/>
              <w:ind w:firstLine="0" w:firstLineChars="0"/>
              <w:jc w:val="center"/>
              <w:rPr>
                <w:rFonts w:eastAsia="宋体"/>
                <w:bCs/>
                <w:color w:val="000000"/>
              </w:rPr>
            </w:pPr>
            <w:r>
              <w:rPr>
                <w:rFonts w:eastAsia="宋体"/>
                <w:color w:val="000000"/>
                <w:kern w:val="0"/>
                <w:lang w:bidi="ar"/>
              </w:rPr>
              <w:t>(2.75)</w:t>
            </w:r>
          </w:p>
        </w:tc>
      </w:tr>
      <w:tr w14:paraId="383CA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5" w:type="dxa"/>
            <w:tcBorders>
              <w:top w:val="nil"/>
              <w:left w:val="nil"/>
              <w:bottom w:val="nil"/>
              <w:right w:val="nil"/>
            </w:tcBorders>
            <w:shd w:val="clear" w:color="auto" w:fill="FFFFFF"/>
            <w:vAlign w:val="center"/>
          </w:tcPr>
          <w:p w14:paraId="73F6DD0A">
            <w:pPr>
              <w:widowControl/>
              <w:autoSpaceDE w:val="0"/>
              <w:spacing w:beforeAutospacing="1"/>
              <w:ind w:firstLine="0" w:firstLineChars="0"/>
              <w:jc w:val="center"/>
              <w:rPr>
                <w:color w:val="000000"/>
              </w:rPr>
            </w:pPr>
            <w:r>
              <w:rPr>
                <w:rFonts w:eastAsia="宋体"/>
                <w:color w:val="000000"/>
                <w:kern w:val="0"/>
                <w:lang w:bidi="ar"/>
              </w:rPr>
              <w:t xml:space="preserve">2019 AGDP </w:t>
            </w:r>
            <w:r>
              <w:rPr>
                <w:rFonts w:ascii="Arial" w:hAnsi="Arial" w:eastAsia="宋体" w:cs="Arial"/>
                <w:color w:val="000000"/>
                <w:kern w:val="0"/>
                <w:lang w:bidi="ar"/>
              </w:rPr>
              <w:t>×</w:t>
            </w:r>
            <w:r>
              <w:rPr>
                <w:rFonts w:eastAsia="宋体"/>
                <w:color w:val="000000"/>
                <w:kern w:val="0"/>
                <w:lang w:bidi="ar"/>
              </w:rPr>
              <w:t xml:space="preserve"> COVID2021</w:t>
            </w:r>
          </w:p>
        </w:tc>
        <w:tc>
          <w:tcPr>
            <w:tcW w:w="2057" w:type="dxa"/>
            <w:tcBorders>
              <w:top w:val="nil"/>
              <w:left w:val="nil"/>
              <w:bottom w:val="nil"/>
              <w:right w:val="nil"/>
            </w:tcBorders>
            <w:shd w:val="clear" w:color="auto" w:fill="FFFFFF"/>
            <w:vAlign w:val="center"/>
          </w:tcPr>
          <w:p w14:paraId="608AC948">
            <w:pPr>
              <w:widowControl/>
              <w:autoSpaceDE w:val="0"/>
              <w:spacing w:beforeAutospacing="1"/>
              <w:ind w:firstLine="0" w:firstLineChars="0"/>
              <w:jc w:val="center"/>
              <w:rPr>
                <w:rFonts w:eastAsia="宋体"/>
                <w:bCs/>
                <w:color w:val="000000"/>
              </w:rPr>
            </w:pPr>
          </w:p>
        </w:tc>
        <w:tc>
          <w:tcPr>
            <w:tcW w:w="1946" w:type="dxa"/>
            <w:tcBorders>
              <w:top w:val="nil"/>
              <w:left w:val="nil"/>
              <w:bottom w:val="nil"/>
              <w:right w:val="nil"/>
            </w:tcBorders>
            <w:shd w:val="clear" w:color="auto" w:fill="FFFFFF"/>
            <w:vAlign w:val="center"/>
          </w:tcPr>
          <w:p w14:paraId="4758CAB6">
            <w:pPr>
              <w:widowControl/>
              <w:autoSpaceDE w:val="0"/>
              <w:spacing w:beforeAutospacing="1"/>
              <w:ind w:firstLine="0" w:firstLineChars="0"/>
              <w:jc w:val="center"/>
              <w:rPr>
                <w:rFonts w:eastAsia="宋体"/>
                <w:bCs/>
                <w:color w:val="000000"/>
              </w:rPr>
            </w:pPr>
          </w:p>
        </w:tc>
        <w:tc>
          <w:tcPr>
            <w:tcW w:w="2167" w:type="dxa"/>
            <w:tcBorders>
              <w:top w:val="nil"/>
              <w:left w:val="nil"/>
              <w:bottom w:val="nil"/>
              <w:right w:val="nil"/>
            </w:tcBorders>
            <w:shd w:val="clear" w:color="auto" w:fill="FFFFFF"/>
            <w:vAlign w:val="center"/>
          </w:tcPr>
          <w:p w14:paraId="3465961D">
            <w:pPr>
              <w:widowControl/>
              <w:autoSpaceDE w:val="0"/>
              <w:spacing w:beforeAutospacing="1"/>
              <w:ind w:firstLine="0" w:firstLineChars="0"/>
              <w:jc w:val="center"/>
              <w:rPr>
                <w:rFonts w:eastAsia="宋体"/>
                <w:bCs/>
                <w:color w:val="000000"/>
              </w:rPr>
            </w:pPr>
            <w:r>
              <w:rPr>
                <w:rFonts w:eastAsia="宋体"/>
                <w:color w:val="000000"/>
                <w:kern w:val="0"/>
                <w:lang w:bidi="ar"/>
              </w:rPr>
              <w:t>0.065**</w:t>
            </w:r>
          </w:p>
        </w:tc>
      </w:tr>
      <w:tr w14:paraId="586AB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5" w:type="dxa"/>
            <w:tcBorders>
              <w:top w:val="nil"/>
              <w:left w:val="nil"/>
              <w:bottom w:val="nil"/>
              <w:right w:val="nil"/>
            </w:tcBorders>
            <w:shd w:val="clear" w:color="auto" w:fill="FFFFFF"/>
            <w:vAlign w:val="center"/>
          </w:tcPr>
          <w:p w14:paraId="0941BBD4">
            <w:pPr>
              <w:widowControl/>
              <w:autoSpaceDE w:val="0"/>
              <w:ind w:firstLine="480"/>
              <w:jc w:val="center"/>
              <w:rPr>
                <w:rFonts w:eastAsia="宋体"/>
                <w:bCs/>
                <w:color w:val="000000"/>
              </w:rPr>
            </w:pPr>
          </w:p>
        </w:tc>
        <w:tc>
          <w:tcPr>
            <w:tcW w:w="2057" w:type="dxa"/>
            <w:tcBorders>
              <w:top w:val="nil"/>
              <w:left w:val="nil"/>
              <w:bottom w:val="nil"/>
              <w:right w:val="nil"/>
            </w:tcBorders>
            <w:shd w:val="clear" w:color="auto" w:fill="FFFFFF"/>
            <w:vAlign w:val="center"/>
          </w:tcPr>
          <w:p w14:paraId="39CF73EE">
            <w:pPr>
              <w:widowControl/>
              <w:autoSpaceDE w:val="0"/>
              <w:spacing w:beforeAutospacing="1"/>
              <w:ind w:firstLine="0" w:firstLineChars="0"/>
              <w:jc w:val="center"/>
              <w:rPr>
                <w:rFonts w:eastAsia="宋体"/>
                <w:bCs/>
                <w:color w:val="000000"/>
              </w:rPr>
            </w:pPr>
          </w:p>
        </w:tc>
        <w:tc>
          <w:tcPr>
            <w:tcW w:w="1946" w:type="dxa"/>
            <w:tcBorders>
              <w:top w:val="nil"/>
              <w:left w:val="nil"/>
              <w:bottom w:val="nil"/>
              <w:right w:val="nil"/>
            </w:tcBorders>
            <w:shd w:val="clear" w:color="auto" w:fill="FFFFFF"/>
            <w:vAlign w:val="center"/>
          </w:tcPr>
          <w:p w14:paraId="669F48FA">
            <w:pPr>
              <w:widowControl/>
              <w:autoSpaceDE w:val="0"/>
              <w:spacing w:beforeAutospacing="1"/>
              <w:ind w:firstLine="0" w:firstLineChars="0"/>
              <w:jc w:val="center"/>
              <w:rPr>
                <w:rFonts w:eastAsia="宋体"/>
                <w:bCs/>
                <w:color w:val="000000"/>
              </w:rPr>
            </w:pPr>
          </w:p>
        </w:tc>
        <w:tc>
          <w:tcPr>
            <w:tcW w:w="2167" w:type="dxa"/>
            <w:tcBorders>
              <w:top w:val="nil"/>
              <w:left w:val="nil"/>
              <w:bottom w:val="nil"/>
              <w:right w:val="nil"/>
            </w:tcBorders>
            <w:shd w:val="clear" w:color="auto" w:fill="FFFFFF"/>
            <w:vAlign w:val="center"/>
          </w:tcPr>
          <w:p w14:paraId="07BF7EA8">
            <w:pPr>
              <w:widowControl/>
              <w:autoSpaceDE w:val="0"/>
              <w:spacing w:beforeAutospacing="1"/>
              <w:ind w:firstLine="0" w:firstLineChars="0"/>
              <w:jc w:val="center"/>
              <w:rPr>
                <w:rFonts w:eastAsia="宋体"/>
                <w:bCs/>
                <w:color w:val="000000"/>
              </w:rPr>
            </w:pPr>
            <w:r>
              <w:rPr>
                <w:rFonts w:eastAsia="宋体"/>
                <w:color w:val="000000"/>
                <w:kern w:val="0"/>
                <w:lang w:bidi="ar"/>
              </w:rPr>
              <w:t>(2.53)</w:t>
            </w:r>
          </w:p>
        </w:tc>
      </w:tr>
      <w:tr w14:paraId="51DB0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5" w:type="dxa"/>
            <w:tcBorders>
              <w:top w:val="nil"/>
              <w:left w:val="nil"/>
              <w:bottom w:val="nil"/>
              <w:right w:val="nil"/>
            </w:tcBorders>
            <w:shd w:val="clear" w:color="auto" w:fill="FFFFFF"/>
            <w:vAlign w:val="center"/>
          </w:tcPr>
          <w:p w14:paraId="105725D2">
            <w:pPr>
              <w:widowControl/>
              <w:autoSpaceDE w:val="0"/>
              <w:ind w:firstLine="0" w:firstLineChars="0"/>
              <w:jc w:val="center"/>
              <w:rPr>
                <w:rFonts w:eastAsia="宋体"/>
                <w:bCs/>
                <w:color w:val="000000"/>
              </w:rPr>
            </w:pPr>
            <w:r>
              <w:rPr>
                <w:rFonts w:eastAsia="宋体"/>
                <w:bCs/>
                <w:color w:val="000000"/>
                <w:kern w:val="0"/>
                <w:lang w:bidi="ar"/>
              </w:rPr>
              <w:t>City fixed effects</w:t>
            </w:r>
          </w:p>
        </w:tc>
        <w:tc>
          <w:tcPr>
            <w:tcW w:w="2057" w:type="dxa"/>
            <w:tcBorders>
              <w:top w:val="nil"/>
              <w:left w:val="nil"/>
              <w:bottom w:val="nil"/>
              <w:right w:val="nil"/>
            </w:tcBorders>
            <w:shd w:val="clear" w:color="auto" w:fill="FFFFFF"/>
            <w:vAlign w:val="center"/>
          </w:tcPr>
          <w:p w14:paraId="7A52AF1E">
            <w:pPr>
              <w:widowControl/>
              <w:autoSpaceDE w:val="0"/>
              <w:spacing w:beforeAutospacing="1"/>
              <w:ind w:firstLine="0" w:firstLineChars="0"/>
              <w:jc w:val="center"/>
              <w:rPr>
                <w:rFonts w:eastAsia="宋体"/>
                <w:bCs/>
                <w:color w:val="000000"/>
              </w:rPr>
            </w:pPr>
            <w:r>
              <w:rPr>
                <w:rFonts w:eastAsia="宋体"/>
                <w:color w:val="000000"/>
                <w:kern w:val="0"/>
                <w:lang w:bidi="ar"/>
              </w:rPr>
              <w:t>Yes</w:t>
            </w:r>
          </w:p>
        </w:tc>
        <w:tc>
          <w:tcPr>
            <w:tcW w:w="1946" w:type="dxa"/>
            <w:tcBorders>
              <w:top w:val="nil"/>
              <w:left w:val="nil"/>
              <w:bottom w:val="nil"/>
              <w:right w:val="nil"/>
            </w:tcBorders>
            <w:shd w:val="clear" w:color="auto" w:fill="FFFFFF"/>
            <w:vAlign w:val="center"/>
          </w:tcPr>
          <w:p w14:paraId="51151D30">
            <w:pPr>
              <w:widowControl/>
              <w:autoSpaceDE w:val="0"/>
              <w:spacing w:beforeAutospacing="1"/>
              <w:ind w:firstLine="0" w:firstLineChars="0"/>
              <w:jc w:val="center"/>
              <w:rPr>
                <w:rFonts w:eastAsia="宋体"/>
                <w:bCs/>
                <w:color w:val="000000"/>
              </w:rPr>
            </w:pPr>
            <w:r>
              <w:rPr>
                <w:rFonts w:eastAsia="宋体"/>
                <w:color w:val="000000"/>
                <w:kern w:val="0"/>
                <w:lang w:bidi="ar"/>
              </w:rPr>
              <w:t>Yes</w:t>
            </w:r>
          </w:p>
        </w:tc>
        <w:tc>
          <w:tcPr>
            <w:tcW w:w="2167" w:type="dxa"/>
            <w:tcBorders>
              <w:top w:val="nil"/>
              <w:left w:val="nil"/>
              <w:bottom w:val="nil"/>
              <w:right w:val="nil"/>
            </w:tcBorders>
            <w:shd w:val="clear" w:color="auto" w:fill="FFFFFF"/>
            <w:vAlign w:val="center"/>
          </w:tcPr>
          <w:p w14:paraId="320DAE0E">
            <w:pPr>
              <w:widowControl/>
              <w:autoSpaceDE w:val="0"/>
              <w:spacing w:beforeAutospacing="1"/>
              <w:ind w:firstLine="0" w:firstLineChars="0"/>
              <w:jc w:val="center"/>
              <w:rPr>
                <w:rFonts w:eastAsia="宋体"/>
                <w:bCs/>
                <w:color w:val="000000"/>
              </w:rPr>
            </w:pPr>
            <w:r>
              <w:rPr>
                <w:rFonts w:eastAsia="宋体"/>
                <w:color w:val="000000"/>
                <w:kern w:val="0"/>
                <w:lang w:bidi="ar"/>
              </w:rPr>
              <w:t>Yes</w:t>
            </w:r>
          </w:p>
        </w:tc>
      </w:tr>
      <w:tr w14:paraId="18656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5" w:type="dxa"/>
            <w:tcBorders>
              <w:top w:val="nil"/>
              <w:left w:val="nil"/>
              <w:bottom w:val="nil"/>
              <w:right w:val="nil"/>
            </w:tcBorders>
            <w:shd w:val="clear" w:color="auto" w:fill="FFFFFF"/>
            <w:vAlign w:val="center"/>
          </w:tcPr>
          <w:p w14:paraId="5B8DAE02">
            <w:pPr>
              <w:widowControl/>
              <w:autoSpaceDE w:val="0"/>
              <w:ind w:firstLine="0" w:firstLineChars="0"/>
              <w:jc w:val="center"/>
              <w:rPr>
                <w:rFonts w:eastAsia="宋体"/>
                <w:bCs/>
                <w:color w:val="000000"/>
              </w:rPr>
            </w:pPr>
            <w:r>
              <w:rPr>
                <w:rFonts w:eastAsia="宋体"/>
                <w:bCs/>
                <w:color w:val="000000"/>
                <w:kern w:val="0"/>
                <w:lang w:bidi="ar"/>
              </w:rPr>
              <w:t>Year fixed effects</w:t>
            </w:r>
          </w:p>
        </w:tc>
        <w:tc>
          <w:tcPr>
            <w:tcW w:w="2057" w:type="dxa"/>
            <w:tcBorders>
              <w:top w:val="nil"/>
              <w:left w:val="nil"/>
              <w:bottom w:val="nil"/>
              <w:right w:val="nil"/>
            </w:tcBorders>
            <w:shd w:val="clear" w:color="auto" w:fill="FFFFFF"/>
            <w:vAlign w:val="center"/>
          </w:tcPr>
          <w:p w14:paraId="65595EBD">
            <w:pPr>
              <w:widowControl/>
              <w:autoSpaceDE w:val="0"/>
              <w:spacing w:beforeAutospacing="1"/>
              <w:ind w:firstLine="0" w:firstLineChars="0"/>
              <w:jc w:val="center"/>
              <w:rPr>
                <w:rFonts w:eastAsia="宋体"/>
                <w:bCs/>
                <w:color w:val="000000"/>
              </w:rPr>
            </w:pPr>
            <w:r>
              <w:rPr>
                <w:rFonts w:eastAsia="宋体"/>
                <w:color w:val="000000"/>
                <w:kern w:val="0"/>
                <w:lang w:bidi="ar"/>
              </w:rPr>
              <w:t>Yes</w:t>
            </w:r>
          </w:p>
        </w:tc>
        <w:tc>
          <w:tcPr>
            <w:tcW w:w="1946" w:type="dxa"/>
            <w:tcBorders>
              <w:top w:val="nil"/>
              <w:left w:val="nil"/>
              <w:bottom w:val="nil"/>
              <w:right w:val="nil"/>
            </w:tcBorders>
            <w:shd w:val="clear" w:color="auto" w:fill="FFFFFF"/>
            <w:vAlign w:val="center"/>
          </w:tcPr>
          <w:p w14:paraId="30945499">
            <w:pPr>
              <w:widowControl/>
              <w:autoSpaceDE w:val="0"/>
              <w:spacing w:beforeAutospacing="1"/>
              <w:ind w:firstLine="0" w:firstLineChars="0"/>
              <w:jc w:val="center"/>
              <w:rPr>
                <w:rFonts w:eastAsia="宋体"/>
                <w:bCs/>
                <w:color w:val="000000"/>
              </w:rPr>
            </w:pPr>
            <w:r>
              <w:rPr>
                <w:rFonts w:eastAsia="宋体"/>
                <w:color w:val="000000"/>
                <w:kern w:val="0"/>
                <w:lang w:bidi="ar"/>
              </w:rPr>
              <w:t>Yes</w:t>
            </w:r>
          </w:p>
        </w:tc>
        <w:tc>
          <w:tcPr>
            <w:tcW w:w="2167" w:type="dxa"/>
            <w:tcBorders>
              <w:top w:val="nil"/>
              <w:left w:val="nil"/>
              <w:bottom w:val="nil"/>
              <w:right w:val="nil"/>
            </w:tcBorders>
            <w:shd w:val="clear" w:color="auto" w:fill="FFFFFF"/>
            <w:vAlign w:val="center"/>
          </w:tcPr>
          <w:p w14:paraId="457E468D">
            <w:pPr>
              <w:widowControl/>
              <w:autoSpaceDE w:val="0"/>
              <w:spacing w:beforeAutospacing="1"/>
              <w:ind w:firstLine="0" w:firstLineChars="0"/>
              <w:jc w:val="center"/>
              <w:rPr>
                <w:rFonts w:eastAsia="宋体"/>
                <w:bCs/>
                <w:color w:val="000000"/>
              </w:rPr>
            </w:pPr>
            <w:r>
              <w:rPr>
                <w:rFonts w:eastAsia="宋体"/>
                <w:color w:val="000000"/>
                <w:kern w:val="0"/>
                <w:lang w:bidi="ar"/>
              </w:rPr>
              <w:t>Yes</w:t>
            </w:r>
          </w:p>
        </w:tc>
      </w:tr>
      <w:tr w14:paraId="11475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5" w:type="dxa"/>
            <w:tcBorders>
              <w:top w:val="nil"/>
              <w:left w:val="nil"/>
              <w:bottom w:val="nil"/>
              <w:right w:val="nil"/>
            </w:tcBorders>
            <w:shd w:val="clear" w:color="auto" w:fill="FFFFFF"/>
            <w:vAlign w:val="center"/>
          </w:tcPr>
          <w:p w14:paraId="055F9DC8">
            <w:pPr>
              <w:widowControl/>
              <w:autoSpaceDE w:val="0"/>
              <w:ind w:firstLine="0" w:firstLineChars="0"/>
              <w:jc w:val="center"/>
              <w:rPr>
                <w:rFonts w:eastAsia="宋体"/>
                <w:bCs/>
                <w:color w:val="000000"/>
              </w:rPr>
            </w:pPr>
            <w:r>
              <w:rPr>
                <w:rFonts w:eastAsia="宋体"/>
                <w:bCs/>
                <w:color w:val="000000"/>
                <w:kern w:val="0"/>
                <w:lang w:bidi="ar"/>
              </w:rPr>
              <w:t>Time-varying controls</w:t>
            </w:r>
          </w:p>
        </w:tc>
        <w:tc>
          <w:tcPr>
            <w:tcW w:w="2057" w:type="dxa"/>
            <w:tcBorders>
              <w:top w:val="nil"/>
              <w:left w:val="nil"/>
              <w:bottom w:val="nil"/>
              <w:right w:val="nil"/>
            </w:tcBorders>
            <w:shd w:val="clear" w:color="auto" w:fill="FFFFFF"/>
            <w:vAlign w:val="center"/>
          </w:tcPr>
          <w:p w14:paraId="4034B788">
            <w:pPr>
              <w:widowControl/>
              <w:autoSpaceDE w:val="0"/>
              <w:spacing w:beforeAutospacing="1"/>
              <w:ind w:firstLine="0" w:firstLineChars="0"/>
              <w:jc w:val="center"/>
              <w:rPr>
                <w:rFonts w:eastAsia="宋体"/>
                <w:bCs/>
                <w:color w:val="000000"/>
              </w:rPr>
            </w:pPr>
            <w:r>
              <w:rPr>
                <w:rFonts w:eastAsia="宋体"/>
                <w:color w:val="000000"/>
                <w:kern w:val="0"/>
                <w:lang w:bidi="ar"/>
              </w:rPr>
              <w:t>No</w:t>
            </w:r>
          </w:p>
        </w:tc>
        <w:tc>
          <w:tcPr>
            <w:tcW w:w="1946" w:type="dxa"/>
            <w:tcBorders>
              <w:top w:val="nil"/>
              <w:left w:val="nil"/>
              <w:bottom w:val="nil"/>
              <w:right w:val="nil"/>
            </w:tcBorders>
            <w:shd w:val="clear" w:color="auto" w:fill="FFFFFF"/>
            <w:vAlign w:val="center"/>
          </w:tcPr>
          <w:p w14:paraId="4171A6E3">
            <w:pPr>
              <w:widowControl/>
              <w:autoSpaceDE w:val="0"/>
              <w:spacing w:beforeAutospacing="1"/>
              <w:ind w:firstLine="0" w:firstLineChars="0"/>
              <w:jc w:val="center"/>
              <w:rPr>
                <w:rFonts w:eastAsia="宋体"/>
                <w:bCs/>
                <w:color w:val="000000"/>
              </w:rPr>
            </w:pPr>
            <w:r>
              <w:rPr>
                <w:rFonts w:eastAsia="宋体"/>
                <w:color w:val="000000"/>
                <w:kern w:val="0"/>
                <w:lang w:bidi="ar"/>
              </w:rPr>
              <w:t>Yes</w:t>
            </w:r>
          </w:p>
        </w:tc>
        <w:tc>
          <w:tcPr>
            <w:tcW w:w="2167" w:type="dxa"/>
            <w:tcBorders>
              <w:top w:val="nil"/>
              <w:left w:val="nil"/>
              <w:bottom w:val="nil"/>
              <w:right w:val="nil"/>
            </w:tcBorders>
            <w:shd w:val="clear" w:color="auto" w:fill="FFFFFF"/>
            <w:vAlign w:val="center"/>
          </w:tcPr>
          <w:p w14:paraId="401C1B12">
            <w:pPr>
              <w:widowControl/>
              <w:autoSpaceDE w:val="0"/>
              <w:spacing w:beforeAutospacing="1"/>
              <w:ind w:firstLine="0" w:firstLineChars="0"/>
              <w:jc w:val="center"/>
              <w:rPr>
                <w:rFonts w:eastAsia="宋体"/>
                <w:bCs/>
                <w:color w:val="000000"/>
              </w:rPr>
            </w:pPr>
            <w:r>
              <w:rPr>
                <w:rFonts w:eastAsia="宋体"/>
                <w:color w:val="000000"/>
                <w:kern w:val="0"/>
                <w:lang w:bidi="ar"/>
              </w:rPr>
              <w:t>Yes</w:t>
            </w:r>
          </w:p>
        </w:tc>
      </w:tr>
      <w:tr w14:paraId="4700E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5" w:type="dxa"/>
            <w:tcBorders>
              <w:top w:val="nil"/>
              <w:left w:val="nil"/>
              <w:bottom w:val="nil"/>
              <w:right w:val="nil"/>
            </w:tcBorders>
            <w:shd w:val="clear" w:color="auto" w:fill="FFFFFF"/>
            <w:vAlign w:val="center"/>
          </w:tcPr>
          <w:p w14:paraId="7997C943">
            <w:pPr>
              <w:widowControl/>
              <w:autoSpaceDE w:val="0"/>
              <w:spacing w:beforeAutospacing="1"/>
              <w:ind w:firstLine="0" w:firstLineChars="0"/>
              <w:jc w:val="center"/>
              <w:rPr>
                <w:color w:val="000000"/>
              </w:rPr>
            </w:pPr>
            <w:r>
              <w:rPr>
                <w:rFonts w:eastAsia="宋体"/>
                <w:color w:val="000000"/>
                <w:kern w:val="0"/>
                <w:lang w:bidi="ar"/>
              </w:rPr>
              <w:t xml:space="preserve">COVID interactions (2019 baseline </w:t>
            </w:r>
            <w:r>
              <w:rPr>
                <w:rFonts w:ascii="Arial" w:hAnsi="Arial" w:eastAsia="宋体" w:cs="Arial"/>
                <w:color w:val="000000"/>
                <w:kern w:val="0"/>
                <w:lang w:bidi="ar"/>
              </w:rPr>
              <w:t>×</w:t>
            </w:r>
            <w:r>
              <w:rPr>
                <w:rFonts w:eastAsia="宋体"/>
                <w:color w:val="000000"/>
                <w:kern w:val="0"/>
                <w:lang w:bidi="ar"/>
              </w:rPr>
              <w:t xml:space="preserve"> 2020/2021)</w:t>
            </w:r>
          </w:p>
        </w:tc>
        <w:tc>
          <w:tcPr>
            <w:tcW w:w="2057" w:type="dxa"/>
            <w:tcBorders>
              <w:top w:val="nil"/>
              <w:left w:val="nil"/>
              <w:bottom w:val="nil"/>
              <w:right w:val="nil"/>
            </w:tcBorders>
            <w:shd w:val="clear" w:color="auto" w:fill="FFFFFF"/>
            <w:vAlign w:val="center"/>
          </w:tcPr>
          <w:p w14:paraId="4F10FA7D">
            <w:pPr>
              <w:widowControl/>
              <w:autoSpaceDE w:val="0"/>
              <w:spacing w:beforeAutospacing="1"/>
              <w:ind w:firstLine="0" w:firstLineChars="0"/>
              <w:jc w:val="center"/>
              <w:rPr>
                <w:rFonts w:eastAsia="宋体"/>
                <w:bCs/>
                <w:color w:val="000000"/>
              </w:rPr>
            </w:pPr>
            <w:r>
              <w:rPr>
                <w:rFonts w:eastAsia="宋体"/>
                <w:color w:val="000000"/>
                <w:kern w:val="0"/>
                <w:lang w:bidi="ar"/>
              </w:rPr>
              <w:t>No</w:t>
            </w:r>
          </w:p>
        </w:tc>
        <w:tc>
          <w:tcPr>
            <w:tcW w:w="1946" w:type="dxa"/>
            <w:tcBorders>
              <w:top w:val="nil"/>
              <w:left w:val="nil"/>
              <w:bottom w:val="nil"/>
              <w:right w:val="nil"/>
            </w:tcBorders>
            <w:shd w:val="clear" w:color="auto" w:fill="FFFFFF"/>
            <w:vAlign w:val="center"/>
          </w:tcPr>
          <w:p w14:paraId="59665DA8">
            <w:pPr>
              <w:widowControl/>
              <w:autoSpaceDE w:val="0"/>
              <w:spacing w:beforeAutospacing="1"/>
              <w:ind w:firstLine="0" w:firstLineChars="0"/>
              <w:jc w:val="center"/>
              <w:rPr>
                <w:rFonts w:eastAsia="宋体"/>
                <w:bCs/>
                <w:color w:val="000000"/>
              </w:rPr>
            </w:pPr>
            <w:r>
              <w:rPr>
                <w:rFonts w:eastAsia="宋体"/>
                <w:color w:val="000000"/>
                <w:kern w:val="0"/>
                <w:lang w:bidi="ar"/>
              </w:rPr>
              <w:t>No</w:t>
            </w:r>
          </w:p>
        </w:tc>
        <w:tc>
          <w:tcPr>
            <w:tcW w:w="2167" w:type="dxa"/>
            <w:tcBorders>
              <w:top w:val="nil"/>
              <w:left w:val="nil"/>
              <w:bottom w:val="nil"/>
              <w:right w:val="nil"/>
            </w:tcBorders>
            <w:shd w:val="clear" w:color="auto" w:fill="FFFFFF"/>
            <w:vAlign w:val="center"/>
          </w:tcPr>
          <w:p w14:paraId="4723E47A">
            <w:pPr>
              <w:widowControl/>
              <w:autoSpaceDE w:val="0"/>
              <w:spacing w:beforeAutospacing="1"/>
              <w:ind w:firstLine="0" w:firstLineChars="0"/>
              <w:jc w:val="center"/>
              <w:rPr>
                <w:rFonts w:eastAsia="宋体"/>
                <w:bCs/>
                <w:color w:val="000000"/>
              </w:rPr>
            </w:pPr>
            <w:r>
              <w:rPr>
                <w:rFonts w:eastAsia="宋体"/>
                <w:color w:val="000000"/>
                <w:kern w:val="0"/>
                <w:lang w:bidi="ar"/>
              </w:rPr>
              <w:t>Yes</w:t>
            </w:r>
          </w:p>
        </w:tc>
      </w:tr>
      <w:tr w14:paraId="215CE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5" w:type="dxa"/>
            <w:tcBorders>
              <w:top w:val="nil"/>
              <w:left w:val="nil"/>
              <w:bottom w:val="nil"/>
              <w:right w:val="nil"/>
            </w:tcBorders>
            <w:shd w:val="clear" w:color="auto" w:fill="FFFFFF"/>
            <w:vAlign w:val="center"/>
          </w:tcPr>
          <w:p w14:paraId="096F25E6">
            <w:pPr>
              <w:widowControl/>
              <w:autoSpaceDE w:val="0"/>
              <w:ind w:firstLine="0" w:firstLineChars="0"/>
              <w:jc w:val="center"/>
              <w:rPr>
                <w:rFonts w:eastAsia="宋体"/>
                <w:bCs/>
                <w:color w:val="000000"/>
              </w:rPr>
            </w:pPr>
            <w:r>
              <w:rPr>
                <w:rFonts w:hint="eastAsia" w:eastAsia="宋体" w:cs="宋体"/>
                <w:bCs/>
                <w:color w:val="000000"/>
                <w:kern w:val="0"/>
                <w:lang w:bidi="ar"/>
              </w:rPr>
              <w:t>Observations</w:t>
            </w:r>
          </w:p>
        </w:tc>
        <w:tc>
          <w:tcPr>
            <w:tcW w:w="2057" w:type="dxa"/>
            <w:tcBorders>
              <w:top w:val="nil"/>
              <w:left w:val="nil"/>
              <w:bottom w:val="nil"/>
              <w:right w:val="nil"/>
            </w:tcBorders>
            <w:shd w:val="clear" w:color="auto" w:fill="FFFFFF"/>
            <w:vAlign w:val="center"/>
          </w:tcPr>
          <w:p w14:paraId="080DAAB8">
            <w:pPr>
              <w:widowControl/>
              <w:autoSpaceDE w:val="0"/>
              <w:spacing w:beforeAutospacing="1"/>
              <w:ind w:firstLine="0" w:firstLineChars="0"/>
              <w:jc w:val="center"/>
              <w:rPr>
                <w:rFonts w:eastAsia="宋体"/>
                <w:bCs/>
                <w:color w:val="000000"/>
              </w:rPr>
            </w:pPr>
            <w:r>
              <w:rPr>
                <w:rFonts w:eastAsia="宋体"/>
                <w:color w:val="000000"/>
                <w:kern w:val="0"/>
                <w:lang w:bidi="ar"/>
              </w:rPr>
              <w:t>1,680</w:t>
            </w:r>
          </w:p>
        </w:tc>
        <w:tc>
          <w:tcPr>
            <w:tcW w:w="1946" w:type="dxa"/>
            <w:tcBorders>
              <w:top w:val="nil"/>
              <w:left w:val="nil"/>
              <w:bottom w:val="nil"/>
              <w:right w:val="nil"/>
            </w:tcBorders>
            <w:shd w:val="clear" w:color="auto" w:fill="FFFFFF"/>
            <w:vAlign w:val="center"/>
          </w:tcPr>
          <w:p w14:paraId="0F5B173C">
            <w:pPr>
              <w:widowControl/>
              <w:autoSpaceDE w:val="0"/>
              <w:spacing w:beforeAutospacing="1"/>
              <w:ind w:firstLine="0" w:firstLineChars="0"/>
              <w:jc w:val="center"/>
              <w:rPr>
                <w:rFonts w:eastAsia="宋体"/>
                <w:bCs/>
                <w:color w:val="000000"/>
              </w:rPr>
            </w:pPr>
            <w:r>
              <w:rPr>
                <w:rFonts w:eastAsia="宋体"/>
                <w:color w:val="000000"/>
                <w:kern w:val="0"/>
                <w:lang w:bidi="ar"/>
              </w:rPr>
              <w:t>1,680</w:t>
            </w:r>
          </w:p>
        </w:tc>
        <w:tc>
          <w:tcPr>
            <w:tcW w:w="2167" w:type="dxa"/>
            <w:tcBorders>
              <w:top w:val="nil"/>
              <w:left w:val="nil"/>
              <w:bottom w:val="nil"/>
              <w:right w:val="nil"/>
            </w:tcBorders>
            <w:shd w:val="clear" w:color="auto" w:fill="FFFFFF"/>
            <w:vAlign w:val="center"/>
          </w:tcPr>
          <w:p w14:paraId="349709BA">
            <w:pPr>
              <w:widowControl/>
              <w:autoSpaceDE w:val="0"/>
              <w:spacing w:beforeAutospacing="1"/>
              <w:ind w:firstLine="0" w:firstLineChars="0"/>
              <w:jc w:val="center"/>
              <w:rPr>
                <w:rFonts w:eastAsia="宋体"/>
                <w:bCs/>
                <w:color w:val="000000"/>
              </w:rPr>
            </w:pPr>
            <w:r>
              <w:rPr>
                <w:rFonts w:eastAsia="宋体"/>
                <w:color w:val="000000"/>
                <w:kern w:val="0"/>
                <w:lang w:bidi="ar"/>
              </w:rPr>
              <w:t>1,680</w:t>
            </w:r>
          </w:p>
        </w:tc>
      </w:tr>
      <w:tr w14:paraId="58289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5" w:type="dxa"/>
            <w:tcBorders>
              <w:top w:val="nil"/>
              <w:left w:val="nil"/>
              <w:bottom w:val="single" w:color="000000" w:sz="12" w:space="0"/>
              <w:right w:val="nil"/>
            </w:tcBorders>
            <w:shd w:val="clear" w:color="auto" w:fill="FFFFFF"/>
            <w:vAlign w:val="center"/>
          </w:tcPr>
          <w:p w14:paraId="055CCD8E">
            <w:pPr>
              <w:widowControl/>
              <w:autoSpaceDE w:val="0"/>
              <w:ind w:firstLine="0" w:firstLineChars="0"/>
              <w:jc w:val="center"/>
              <w:rPr>
                <w:rFonts w:eastAsia="宋体"/>
                <w:bCs/>
                <w:color w:val="000000"/>
              </w:rPr>
            </w:pPr>
            <w:r>
              <w:rPr>
                <w:rFonts w:eastAsia="宋体"/>
                <w:bCs/>
                <w:color w:val="000000"/>
                <w:kern w:val="0"/>
                <w:lang w:bidi="ar"/>
              </w:rPr>
              <w:t>R²</w:t>
            </w:r>
          </w:p>
        </w:tc>
        <w:tc>
          <w:tcPr>
            <w:tcW w:w="2057" w:type="dxa"/>
            <w:tcBorders>
              <w:top w:val="nil"/>
              <w:left w:val="nil"/>
              <w:bottom w:val="single" w:color="000000" w:sz="12" w:space="0"/>
              <w:right w:val="nil"/>
            </w:tcBorders>
            <w:shd w:val="clear" w:color="auto" w:fill="FFFFFF"/>
            <w:vAlign w:val="center"/>
          </w:tcPr>
          <w:p w14:paraId="54468213">
            <w:pPr>
              <w:widowControl/>
              <w:autoSpaceDE w:val="0"/>
              <w:spacing w:beforeAutospacing="1"/>
              <w:ind w:firstLine="0" w:firstLineChars="0"/>
              <w:jc w:val="center"/>
              <w:rPr>
                <w:rFonts w:eastAsia="宋体"/>
                <w:bCs/>
                <w:color w:val="000000"/>
              </w:rPr>
            </w:pPr>
            <w:r>
              <w:rPr>
                <w:rFonts w:eastAsia="宋体"/>
                <w:color w:val="000000"/>
                <w:kern w:val="0"/>
                <w:lang w:bidi="ar"/>
              </w:rPr>
              <w:t>0.741</w:t>
            </w:r>
          </w:p>
        </w:tc>
        <w:tc>
          <w:tcPr>
            <w:tcW w:w="1946" w:type="dxa"/>
            <w:tcBorders>
              <w:top w:val="nil"/>
              <w:left w:val="nil"/>
              <w:bottom w:val="single" w:color="000000" w:sz="12" w:space="0"/>
              <w:right w:val="nil"/>
            </w:tcBorders>
            <w:shd w:val="clear" w:color="auto" w:fill="FFFFFF"/>
            <w:vAlign w:val="center"/>
          </w:tcPr>
          <w:p w14:paraId="2FF8E34D">
            <w:pPr>
              <w:widowControl/>
              <w:autoSpaceDE w:val="0"/>
              <w:spacing w:beforeAutospacing="1"/>
              <w:ind w:firstLine="0" w:firstLineChars="0"/>
              <w:jc w:val="center"/>
              <w:rPr>
                <w:rFonts w:eastAsia="宋体"/>
                <w:bCs/>
                <w:color w:val="000000"/>
              </w:rPr>
            </w:pPr>
            <w:r>
              <w:rPr>
                <w:rFonts w:eastAsia="宋体"/>
                <w:color w:val="000000"/>
                <w:kern w:val="0"/>
                <w:lang w:bidi="ar"/>
              </w:rPr>
              <w:t>0.751</w:t>
            </w:r>
          </w:p>
        </w:tc>
        <w:tc>
          <w:tcPr>
            <w:tcW w:w="2167" w:type="dxa"/>
            <w:tcBorders>
              <w:top w:val="nil"/>
              <w:left w:val="nil"/>
              <w:bottom w:val="single" w:color="000000" w:sz="12" w:space="0"/>
              <w:right w:val="nil"/>
            </w:tcBorders>
            <w:shd w:val="clear" w:color="auto" w:fill="FFFFFF"/>
            <w:vAlign w:val="center"/>
          </w:tcPr>
          <w:p w14:paraId="7A34D6FD">
            <w:pPr>
              <w:widowControl/>
              <w:autoSpaceDE w:val="0"/>
              <w:spacing w:beforeAutospacing="1"/>
              <w:ind w:firstLine="0" w:firstLineChars="0"/>
              <w:jc w:val="center"/>
              <w:rPr>
                <w:rFonts w:eastAsia="宋体"/>
                <w:bCs/>
                <w:color w:val="000000"/>
              </w:rPr>
            </w:pPr>
            <w:r>
              <w:rPr>
                <w:rFonts w:eastAsia="宋体"/>
                <w:color w:val="000000"/>
                <w:kern w:val="0"/>
                <w:lang w:bidi="ar"/>
              </w:rPr>
              <w:t>0.760</w:t>
            </w:r>
          </w:p>
        </w:tc>
      </w:tr>
    </w:tbl>
    <w:p w14:paraId="2808D1D7">
      <w:pPr>
        <w:ind w:firstLine="0" w:firstLineChars="0"/>
        <w:rPr>
          <w:rFonts w:eastAsia="宋体"/>
        </w:rPr>
      </w:pPr>
      <w:r>
        <w:rPr>
          <w:rFonts w:eastAsia="宋体"/>
        </w:rPr>
        <w:t>Note: Cluster robust t statistics at the city level are in parentheses. All specifications include city and year fixed effects. ***, **, and * denote significance at the 1%, 5%, and 10% levels.</w:t>
      </w:r>
    </w:p>
    <w:p w14:paraId="7566E730">
      <w:pPr>
        <w:ind w:firstLine="480"/>
        <w:rPr>
          <w:rFonts w:eastAsia="宋体"/>
        </w:rPr>
      </w:pPr>
      <w:r>
        <w:rPr>
          <w:rFonts w:eastAsia="宋体"/>
        </w:rPr>
        <w:br w:type="page"/>
      </w:r>
    </w:p>
    <w:p w14:paraId="07C02496">
      <w:pPr>
        <w:spacing w:line="360" w:lineRule="auto"/>
        <w:ind w:firstLine="0" w:firstLineChars="0"/>
      </w:pPr>
      <w:r>
        <w:rPr>
          <w:b/>
        </w:rPr>
        <w:t>Table S</w:t>
      </w:r>
      <w:r>
        <w:rPr>
          <w:rFonts w:hint="eastAsia" w:eastAsia="宋体"/>
          <w:b/>
        </w:rPr>
        <w:t>5</w:t>
      </w:r>
      <w:r>
        <w:rPr>
          <w:b/>
        </w:rPr>
        <w:t xml:space="preserve">. </w:t>
      </w:r>
      <w:r>
        <w:rPr>
          <w:bCs/>
        </w:rPr>
        <w:t>Leave-one-out sensitivity: ATT(2020) estimates after sequentially dropping each pilot city.</w:t>
      </w:r>
    </w:p>
    <w:tbl>
      <w:tblPr>
        <w:tblStyle w:val="10"/>
        <w:tblW w:w="97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1"/>
        <w:gridCol w:w="1857"/>
        <w:gridCol w:w="1305"/>
        <w:gridCol w:w="1057"/>
        <w:gridCol w:w="2169"/>
        <w:gridCol w:w="2002"/>
      </w:tblGrid>
      <w:tr w14:paraId="6E67C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1" w:type="dxa"/>
            <w:tcBorders>
              <w:top w:val="single" w:color="000000" w:sz="12" w:space="0"/>
              <w:left w:val="nil"/>
              <w:bottom w:val="single" w:color="000000" w:sz="4" w:space="0"/>
              <w:right w:val="nil"/>
              <w:tl2br w:val="nil"/>
            </w:tcBorders>
            <w:shd w:val="clear" w:color="auto" w:fill="FFFFFF"/>
            <w:vAlign w:val="center"/>
          </w:tcPr>
          <w:p w14:paraId="7148439D">
            <w:pPr>
              <w:ind w:firstLine="0" w:firstLineChars="0"/>
              <w:jc w:val="center"/>
              <w:rPr>
                <w:color w:val="000000"/>
              </w:rPr>
            </w:pPr>
            <w:r>
              <w:rPr>
                <w:rFonts w:eastAsia="宋体"/>
                <w:color w:val="000000"/>
              </w:rPr>
              <w:t>City dropped</w:t>
            </w:r>
          </w:p>
        </w:tc>
        <w:tc>
          <w:tcPr>
            <w:tcW w:w="1857" w:type="dxa"/>
            <w:tcBorders>
              <w:top w:val="single" w:color="000000" w:sz="12" w:space="0"/>
              <w:left w:val="nil"/>
              <w:bottom w:val="single" w:color="000000" w:sz="4" w:space="0"/>
              <w:right w:val="nil"/>
            </w:tcBorders>
            <w:shd w:val="clear" w:color="auto" w:fill="FFFFFF"/>
            <w:vAlign w:val="center"/>
          </w:tcPr>
          <w:p w14:paraId="7C56D5EB">
            <w:pPr>
              <w:ind w:firstLine="0" w:firstLineChars="0"/>
              <w:jc w:val="center"/>
              <w:rPr>
                <w:color w:val="000000"/>
              </w:rPr>
            </w:pPr>
            <w:r>
              <w:rPr>
                <w:rFonts w:eastAsia="宋体"/>
                <w:color w:val="000000"/>
              </w:rPr>
              <w:t>ATT(2020)</w:t>
            </w:r>
          </w:p>
        </w:tc>
        <w:tc>
          <w:tcPr>
            <w:tcW w:w="1305" w:type="dxa"/>
            <w:tcBorders>
              <w:top w:val="single" w:color="000000" w:sz="12" w:space="0"/>
              <w:left w:val="nil"/>
              <w:bottom w:val="single" w:color="000000" w:sz="4" w:space="0"/>
              <w:right w:val="nil"/>
            </w:tcBorders>
            <w:shd w:val="clear" w:color="auto" w:fill="FFFFFF"/>
            <w:vAlign w:val="center"/>
          </w:tcPr>
          <w:p w14:paraId="2A598A30">
            <w:pPr>
              <w:ind w:firstLine="0" w:firstLineChars="0"/>
              <w:jc w:val="center"/>
              <w:rPr>
                <w:color w:val="000000"/>
              </w:rPr>
            </w:pPr>
            <w:r>
              <w:rPr>
                <w:rFonts w:eastAsia="宋体"/>
                <w:color w:val="000000"/>
              </w:rPr>
              <w:t>SE</w:t>
            </w:r>
          </w:p>
        </w:tc>
        <w:tc>
          <w:tcPr>
            <w:tcW w:w="1057" w:type="dxa"/>
            <w:tcBorders>
              <w:top w:val="single" w:color="000000" w:sz="12" w:space="0"/>
              <w:left w:val="nil"/>
              <w:bottom w:val="single" w:color="000000" w:sz="4" w:space="0"/>
              <w:right w:val="nil"/>
            </w:tcBorders>
            <w:shd w:val="clear" w:color="auto" w:fill="FFFFFF"/>
            <w:vAlign w:val="center"/>
          </w:tcPr>
          <w:p w14:paraId="481729FB">
            <w:pPr>
              <w:ind w:firstLine="0" w:firstLineChars="0"/>
              <w:jc w:val="center"/>
              <w:rPr>
                <w:color w:val="000000"/>
              </w:rPr>
            </w:pPr>
            <w:r>
              <w:rPr>
                <w:rFonts w:eastAsia="宋体"/>
                <w:color w:val="000000"/>
              </w:rPr>
              <w:t>p-value</w:t>
            </w:r>
          </w:p>
        </w:tc>
        <w:tc>
          <w:tcPr>
            <w:tcW w:w="2169" w:type="dxa"/>
            <w:tcBorders>
              <w:top w:val="single" w:color="000000" w:sz="12" w:space="0"/>
              <w:left w:val="nil"/>
              <w:bottom w:val="single" w:color="000000" w:sz="4" w:space="0"/>
              <w:right w:val="nil"/>
            </w:tcBorders>
            <w:shd w:val="clear" w:color="auto" w:fill="FFFFFF"/>
            <w:vAlign w:val="center"/>
          </w:tcPr>
          <w:p w14:paraId="3BB25428">
            <w:pPr>
              <w:ind w:firstLine="0" w:firstLineChars="0"/>
              <w:jc w:val="center"/>
              <w:rPr>
                <w:color w:val="000000"/>
              </w:rPr>
            </w:pPr>
            <w:r>
              <w:rPr>
                <w:rFonts w:eastAsia="宋体"/>
                <w:color w:val="000000"/>
              </w:rPr>
              <w:t>95% CI</w:t>
            </w:r>
          </w:p>
        </w:tc>
        <w:tc>
          <w:tcPr>
            <w:tcW w:w="2002" w:type="dxa"/>
            <w:tcBorders>
              <w:top w:val="single" w:color="000000" w:sz="12" w:space="0"/>
              <w:left w:val="nil"/>
              <w:bottom w:val="single" w:color="000000" w:sz="4" w:space="0"/>
              <w:right w:val="nil"/>
            </w:tcBorders>
            <w:shd w:val="clear" w:color="auto" w:fill="FFFFFF"/>
            <w:vAlign w:val="center"/>
          </w:tcPr>
          <w:p w14:paraId="4353516E">
            <w:pPr>
              <w:widowControl/>
              <w:ind w:firstLine="0" w:firstLineChars="0"/>
              <w:jc w:val="center"/>
              <w:rPr>
                <w:color w:val="000000"/>
              </w:rPr>
            </w:pPr>
            <w:r>
              <w:rPr>
                <w:color w:val="000000"/>
              </w:rPr>
              <w:t>% change</w:t>
            </w:r>
            <m:oMath>
              <m:r>
                <m:rPr>
                  <m:sty m:val="p"/>
                </m:rPr>
                <w:rPr>
                  <w:color w:val="000000"/>
                </w:rPr>
                <m:t>%</m:t>
              </m:r>
              <m:r>
                <m:rPr/>
                <w:rPr>
                  <w:color w:val="000000"/>
                </w:rPr>
                <m:t>ΔGIE</m:t>
              </m:r>
            </m:oMath>
          </w:p>
        </w:tc>
      </w:tr>
      <w:tr w14:paraId="11BC2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1" w:type="dxa"/>
            <w:tcBorders>
              <w:top w:val="single" w:color="000000" w:sz="4" w:space="0"/>
              <w:left w:val="nil"/>
              <w:bottom w:val="nil"/>
              <w:right w:val="nil"/>
            </w:tcBorders>
            <w:shd w:val="clear" w:color="auto" w:fill="FFFFFF"/>
            <w:vAlign w:val="center"/>
          </w:tcPr>
          <w:p w14:paraId="1F32D26E">
            <w:pPr>
              <w:ind w:firstLine="0" w:firstLineChars="0"/>
              <w:jc w:val="center"/>
              <w:rPr>
                <w:color w:val="000000"/>
              </w:rPr>
            </w:pPr>
            <w:r>
              <w:rPr>
                <w:rFonts w:eastAsia="宋体"/>
                <w:color w:val="000000"/>
              </w:rPr>
              <w:t>Sanya</w:t>
            </w:r>
          </w:p>
        </w:tc>
        <w:tc>
          <w:tcPr>
            <w:tcW w:w="1857" w:type="dxa"/>
            <w:tcBorders>
              <w:top w:val="single" w:color="000000" w:sz="4" w:space="0"/>
              <w:left w:val="nil"/>
              <w:bottom w:val="nil"/>
              <w:right w:val="nil"/>
            </w:tcBorders>
            <w:shd w:val="clear" w:color="auto" w:fill="FFFFFF"/>
          </w:tcPr>
          <w:p w14:paraId="7BBF83EC">
            <w:pPr>
              <w:ind w:firstLine="0" w:firstLineChars="0"/>
              <w:jc w:val="center"/>
              <w:rPr>
                <w:rFonts w:eastAsia="宋体"/>
                <w:color w:val="000000"/>
              </w:rPr>
            </w:pPr>
            <w:r>
              <w:rPr>
                <w:rFonts w:eastAsia="宋体"/>
                <w:color w:val="000000"/>
              </w:rPr>
              <w:t>0.0349**</w:t>
            </w:r>
          </w:p>
        </w:tc>
        <w:tc>
          <w:tcPr>
            <w:tcW w:w="1305" w:type="dxa"/>
            <w:tcBorders>
              <w:top w:val="single" w:color="000000" w:sz="4" w:space="0"/>
              <w:left w:val="nil"/>
              <w:bottom w:val="nil"/>
              <w:right w:val="nil"/>
            </w:tcBorders>
            <w:shd w:val="clear" w:color="auto" w:fill="FFFFFF"/>
          </w:tcPr>
          <w:p w14:paraId="7D34FD40">
            <w:pPr>
              <w:ind w:firstLine="0" w:firstLineChars="0"/>
              <w:jc w:val="center"/>
              <w:rPr>
                <w:rFonts w:eastAsia="宋体"/>
                <w:color w:val="000000"/>
              </w:rPr>
            </w:pPr>
            <w:r>
              <w:rPr>
                <w:rFonts w:eastAsia="宋体"/>
                <w:color w:val="000000"/>
              </w:rPr>
              <w:t>0.0173</w:t>
            </w:r>
          </w:p>
        </w:tc>
        <w:tc>
          <w:tcPr>
            <w:tcW w:w="1057" w:type="dxa"/>
            <w:tcBorders>
              <w:top w:val="single" w:color="000000" w:sz="4" w:space="0"/>
              <w:left w:val="nil"/>
              <w:bottom w:val="nil"/>
              <w:right w:val="nil"/>
            </w:tcBorders>
            <w:shd w:val="clear" w:color="auto" w:fill="FFFFFF"/>
          </w:tcPr>
          <w:p w14:paraId="74E47EA7">
            <w:pPr>
              <w:ind w:firstLine="0" w:firstLineChars="0"/>
              <w:jc w:val="center"/>
              <w:rPr>
                <w:rFonts w:eastAsia="宋体"/>
                <w:color w:val="000000"/>
              </w:rPr>
            </w:pPr>
            <w:r>
              <w:rPr>
                <w:rFonts w:eastAsia="宋体"/>
                <w:color w:val="000000"/>
              </w:rPr>
              <w:t>0.044</w:t>
            </w:r>
          </w:p>
        </w:tc>
        <w:tc>
          <w:tcPr>
            <w:tcW w:w="2169" w:type="dxa"/>
            <w:tcBorders>
              <w:top w:val="single" w:color="000000" w:sz="4" w:space="0"/>
              <w:left w:val="nil"/>
              <w:bottom w:val="nil"/>
              <w:right w:val="nil"/>
            </w:tcBorders>
            <w:shd w:val="clear" w:color="auto" w:fill="FFFFFF"/>
          </w:tcPr>
          <w:p w14:paraId="7CDBB6FD">
            <w:pPr>
              <w:ind w:firstLine="0" w:firstLineChars="0"/>
              <w:jc w:val="center"/>
              <w:rPr>
                <w:rFonts w:eastAsia="宋体"/>
                <w:color w:val="000000"/>
              </w:rPr>
            </w:pPr>
            <w:r>
              <w:rPr>
                <w:rFonts w:eastAsia="宋体"/>
                <w:color w:val="000000"/>
              </w:rPr>
              <w:t>[0.0010, 0.0689]</w:t>
            </w:r>
          </w:p>
        </w:tc>
        <w:tc>
          <w:tcPr>
            <w:tcW w:w="2002" w:type="dxa"/>
            <w:tcBorders>
              <w:top w:val="single" w:color="000000" w:sz="4" w:space="0"/>
              <w:left w:val="nil"/>
              <w:bottom w:val="nil"/>
              <w:right w:val="nil"/>
            </w:tcBorders>
            <w:shd w:val="clear" w:color="auto" w:fill="FFFFFF"/>
          </w:tcPr>
          <w:p w14:paraId="1407FE86">
            <w:pPr>
              <w:ind w:firstLine="0" w:firstLineChars="0"/>
              <w:jc w:val="center"/>
              <w:rPr>
                <w:rFonts w:eastAsia="宋体"/>
                <w:color w:val="000000"/>
              </w:rPr>
            </w:pPr>
            <w:r>
              <w:rPr>
                <w:rFonts w:eastAsia="宋体"/>
                <w:color w:val="000000"/>
              </w:rPr>
              <w:t>3.56%</w:t>
            </w:r>
          </w:p>
        </w:tc>
      </w:tr>
      <w:tr w14:paraId="4643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1" w:type="dxa"/>
            <w:tcBorders>
              <w:top w:val="nil"/>
              <w:left w:val="nil"/>
              <w:bottom w:val="nil"/>
              <w:right w:val="nil"/>
            </w:tcBorders>
            <w:shd w:val="clear" w:color="auto" w:fill="FFFFFF"/>
            <w:vAlign w:val="center"/>
          </w:tcPr>
          <w:p w14:paraId="79914282">
            <w:pPr>
              <w:ind w:firstLine="0" w:firstLineChars="0"/>
              <w:jc w:val="center"/>
              <w:rPr>
                <w:color w:val="000000"/>
              </w:rPr>
            </w:pPr>
            <w:r>
              <w:rPr>
                <w:rFonts w:eastAsia="宋体"/>
                <w:color w:val="000000"/>
              </w:rPr>
              <w:t>Baotou</w:t>
            </w:r>
          </w:p>
        </w:tc>
        <w:tc>
          <w:tcPr>
            <w:tcW w:w="1857" w:type="dxa"/>
            <w:tcBorders>
              <w:top w:val="nil"/>
              <w:left w:val="nil"/>
              <w:bottom w:val="nil"/>
              <w:right w:val="nil"/>
            </w:tcBorders>
            <w:shd w:val="clear" w:color="auto" w:fill="FFFFFF"/>
          </w:tcPr>
          <w:p w14:paraId="54B15C1A">
            <w:pPr>
              <w:ind w:firstLine="0" w:firstLineChars="0"/>
              <w:jc w:val="center"/>
              <w:rPr>
                <w:rFonts w:eastAsia="宋体"/>
                <w:color w:val="000000"/>
              </w:rPr>
            </w:pPr>
            <w:r>
              <w:rPr>
                <w:rFonts w:eastAsia="宋体"/>
                <w:color w:val="000000"/>
              </w:rPr>
              <w:t>0.0396**</w:t>
            </w:r>
          </w:p>
        </w:tc>
        <w:tc>
          <w:tcPr>
            <w:tcW w:w="1305" w:type="dxa"/>
            <w:tcBorders>
              <w:top w:val="nil"/>
              <w:left w:val="nil"/>
              <w:bottom w:val="nil"/>
              <w:right w:val="nil"/>
            </w:tcBorders>
            <w:shd w:val="clear" w:color="auto" w:fill="FFFFFF"/>
          </w:tcPr>
          <w:p w14:paraId="33273A6C">
            <w:pPr>
              <w:ind w:firstLine="0" w:firstLineChars="0"/>
              <w:jc w:val="center"/>
              <w:rPr>
                <w:rFonts w:eastAsia="宋体"/>
                <w:color w:val="000000"/>
              </w:rPr>
            </w:pPr>
            <w:r>
              <w:rPr>
                <w:rFonts w:eastAsia="宋体"/>
                <w:color w:val="000000"/>
              </w:rPr>
              <w:t>0.0165</w:t>
            </w:r>
          </w:p>
        </w:tc>
        <w:tc>
          <w:tcPr>
            <w:tcW w:w="1057" w:type="dxa"/>
            <w:tcBorders>
              <w:top w:val="nil"/>
              <w:left w:val="nil"/>
              <w:bottom w:val="nil"/>
              <w:right w:val="nil"/>
            </w:tcBorders>
            <w:shd w:val="clear" w:color="auto" w:fill="FFFFFF"/>
          </w:tcPr>
          <w:p w14:paraId="02F90712">
            <w:pPr>
              <w:ind w:firstLine="0" w:firstLineChars="0"/>
              <w:jc w:val="center"/>
              <w:rPr>
                <w:rFonts w:eastAsia="宋体"/>
                <w:color w:val="000000"/>
              </w:rPr>
            </w:pPr>
            <w:r>
              <w:rPr>
                <w:rFonts w:eastAsia="宋体"/>
                <w:color w:val="000000"/>
              </w:rPr>
              <w:t>0.017</w:t>
            </w:r>
          </w:p>
        </w:tc>
        <w:tc>
          <w:tcPr>
            <w:tcW w:w="2169" w:type="dxa"/>
            <w:tcBorders>
              <w:top w:val="nil"/>
              <w:left w:val="nil"/>
              <w:bottom w:val="nil"/>
              <w:right w:val="nil"/>
            </w:tcBorders>
            <w:shd w:val="clear" w:color="auto" w:fill="FFFFFF"/>
          </w:tcPr>
          <w:p w14:paraId="2690FC1B">
            <w:pPr>
              <w:ind w:firstLine="0" w:firstLineChars="0"/>
              <w:jc w:val="center"/>
              <w:rPr>
                <w:rFonts w:eastAsia="宋体"/>
                <w:color w:val="000000"/>
              </w:rPr>
            </w:pPr>
            <w:r>
              <w:rPr>
                <w:rFonts w:eastAsia="宋体"/>
                <w:color w:val="000000"/>
              </w:rPr>
              <w:t>[0.0072, 0.0719]</w:t>
            </w:r>
          </w:p>
        </w:tc>
        <w:tc>
          <w:tcPr>
            <w:tcW w:w="2002" w:type="dxa"/>
            <w:tcBorders>
              <w:top w:val="nil"/>
              <w:left w:val="nil"/>
              <w:bottom w:val="nil"/>
              <w:right w:val="nil"/>
            </w:tcBorders>
            <w:shd w:val="clear" w:color="auto" w:fill="FFFFFF"/>
          </w:tcPr>
          <w:p w14:paraId="232464FD">
            <w:pPr>
              <w:ind w:firstLine="0" w:firstLineChars="0"/>
              <w:jc w:val="center"/>
              <w:rPr>
                <w:rFonts w:eastAsia="宋体"/>
                <w:color w:val="000000"/>
              </w:rPr>
            </w:pPr>
            <w:r>
              <w:rPr>
                <w:rFonts w:eastAsia="宋体"/>
                <w:color w:val="000000"/>
              </w:rPr>
              <w:t>4.04%</w:t>
            </w:r>
          </w:p>
        </w:tc>
      </w:tr>
      <w:tr w14:paraId="5308F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1" w:type="dxa"/>
            <w:tcBorders>
              <w:top w:val="nil"/>
              <w:left w:val="nil"/>
              <w:bottom w:val="nil"/>
              <w:right w:val="nil"/>
            </w:tcBorders>
            <w:shd w:val="clear" w:color="auto" w:fill="FFFFFF"/>
            <w:vAlign w:val="center"/>
          </w:tcPr>
          <w:p w14:paraId="1529E6FD">
            <w:pPr>
              <w:ind w:firstLine="0" w:firstLineChars="0"/>
              <w:jc w:val="center"/>
              <w:rPr>
                <w:color w:val="000000"/>
              </w:rPr>
            </w:pPr>
            <w:r>
              <w:rPr>
                <w:rFonts w:eastAsia="宋体"/>
                <w:color w:val="000000"/>
              </w:rPr>
              <w:t>Weihai</w:t>
            </w:r>
          </w:p>
        </w:tc>
        <w:tc>
          <w:tcPr>
            <w:tcW w:w="1857" w:type="dxa"/>
            <w:tcBorders>
              <w:top w:val="nil"/>
              <w:left w:val="nil"/>
              <w:bottom w:val="nil"/>
              <w:right w:val="nil"/>
            </w:tcBorders>
            <w:shd w:val="clear" w:color="auto" w:fill="FFFFFF"/>
          </w:tcPr>
          <w:p w14:paraId="038F2E03">
            <w:pPr>
              <w:ind w:firstLine="0" w:firstLineChars="0"/>
              <w:jc w:val="center"/>
              <w:rPr>
                <w:rFonts w:eastAsia="宋体"/>
                <w:color w:val="000000"/>
              </w:rPr>
            </w:pPr>
            <w:r>
              <w:rPr>
                <w:rFonts w:eastAsia="宋体"/>
                <w:color w:val="000000"/>
              </w:rPr>
              <w:t>0.0294*</w:t>
            </w:r>
          </w:p>
        </w:tc>
        <w:tc>
          <w:tcPr>
            <w:tcW w:w="1305" w:type="dxa"/>
            <w:tcBorders>
              <w:top w:val="nil"/>
              <w:left w:val="nil"/>
              <w:bottom w:val="nil"/>
              <w:right w:val="nil"/>
            </w:tcBorders>
            <w:shd w:val="clear" w:color="auto" w:fill="FFFFFF"/>
          </w:tcPr>
          <w:p w14:paraId="26E4E21D">
            <w:pPr>
              <w:ind w:firstLine="0" w:firstLineChars="0"/>
              <w:jc w:val="center"/>
              <w:rPr>
                <w:rFonts w:eastAsia="宋体"/>
                <w:color w:val="000000"/>
              </w:rPr>
            </w:pPr>
            <w:r>
              <w:rPr>
                <w:rFonts w:eastAsia="宋体"/>
                <w:color w:val="000000"/>
              </w:rPr>
              <w:t>0.0175</w:t>
            </w:r>
          </w:p>
        </w:tc>
        <w:tc>
          <w:tcPr>
            <w:tcW w:w="1057" w:type="dxa"/>
            <w:tcBorders>
              <w:top w:val="nil"/>
              <w:left w:val="nil"/>
              <w:bottom w:val="nil"/>
              <w:right w:val="nil"/>
            </w:tcBorders>
            <w:shd w:val="clear" w:color="auto" w:fill="FFFFFF"/>
          </w:tcPr>
          <w:p w14:paraId="35C32EC7">
            <w:pPr>
              <w:ind w:firstLine="0" w:firstLineChars="0"/>
              <w:jc w:val="center"/>
              <w:rPr>
                <w:rFonts w:eastAsia="宋体"/>
                <w:color w:val="000000"/>
              </w:rPr>
            </w:pPr>
            <w:r>
              <w:rPr>
                <w:rFonts w:eastAsia="宋体"/>
                <w:color w:val="000000"/>
              </w:rPr>
              <w:t>0.092</w:t>
            </w:r>
          </w:p>
        </w:tc>
        <w:tc>
          <w:tcPr>
            <w:tcW w:w="2169" w:type="dxa"/>
            <w:tcBorders>
              <w:top w:val="nil"/>
              <w:left w:val="nil"/>
              <w:bottom w:val="nil"/>
              <w:right w:val="nil"/>
            </w:tcBorders>
            <w:shd w:val="clear" w:color="auto" w:fill="FFFFFF"/>
          </w:tcPr>
          <w:p w14:paraId="1BE663A2">
            <w:pPr>
              <w:ind w:firstLine="0" w:firstLineChars="0"/>
              <w:jc w:val="center"/>
              <w:rPr>
                <w:rFonts w:eastAsia="宋体"/>
                <w:color w:val="000000"/>
              </w:rPr>
            </w:pPr>
            <w:r>
              <w:rPr>
                <w:rFonts w:eastAsia="宋体"/>
                <w:color w:val="000000"/>
              </w:rPr>
              <w:t>[−0.0049, 0.0637]</w:t>
            </w:r>
          </w:p>
        </w:tc>
        <w:tc>
          <w:tcPr>
            <w:tcW w:w="2002" w:type="dxa"/>
            <w:tcBorders>
              <w:top w:val="nil"/>
              <w:left w:val="nil"/>
              <w:bottom w:val="nil"/>
              <w:right w:val="nil"/>
            </w:tcBorders>
            <w:shd w:val="clear" w:color="auto" w:fill="FFFFFF"/>
          </w:tcPr>
          <w:p w14:paraId="7089016F">
            <w:pPr>
              <w:ind w:firstLine="0" w:firstLineChars="0"/>
              <w:jc w:val="center"/>
              <w:rPr>
                <w:rFonts w:eastAsia="宋体"/>
                <w:color w:val="000000"/>
              </w:rPr>
            </w:pPr>
            <w:r>
              <w:rPr>
                <w:rFonts w:eastAsia="宋体"/>
                <w:color w:val="000000"/>
              </w:rPr>
              <w:t>2.99%</w:t>
            </w:r>
          </w:p>
        </w:tc>
      </w:tr>
      <w:tr w14:paraId="43172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1" w:type="dxa"/>
            <w:tcBorders>
              <w:top w:val="nil"/>
              <w:left w:val="nil"/>
              <w:bottom w:val="nil"/>
              <w:right w:val="nil"/>
            </w:tcBorders>
            <w:shd w:val="clear" w:color="auto" w:fill="FFFFFF"/>
            <w:vAlign w:val="center"/>
          </w:tcPr>
          <w:p w14:paraId="1A53FA66">
            <w:pPr>
              <w:ind w:firstLine="0" w:firstLineChars="0"/>
              <w:jc w:val="center"/>
              <w:rPr>
                <w:color w:val="000000"/>
              </w:rPr>
            </w:pPr>
            <w:r>
              <w:rPr>
                <w:rFonts w:eastAsia="宋体"/>
                <w:color w:val="000000"/>
              </w:rPr>
              <w:t>Xuzhou</w:t>
            </w:r>
          </w:p>
        </w:tc>
        <w:tc>
          <w:tcPr>
            <w:tcW w:w="1857" w:type="dxa"/>
            <w:tcBorders>
              <w:top w:val="nil"/>
              <w:left w:val="nil"/>
              <w:bottom w:val="nil"/>
              <w:right w:val="nil"/>
            </w:tcBorders>
            <w:shd w:val="clear" w:color="auto" w:fill="FFFFFF"/>
          </w:tcPr>
          <w:p w14:paraId="22B9CDB5">
            <w:pPr>
              <w:ind w:firstLine="0" w:firstLineChars="0"/>
              <w:jc w:val="center"/>
              <w:rPr>
                <w:rFonts w:eastAsia="宋体"/>
                <w:color w:val="000000"/>
              </w:rPr>
            </w:pPr>
            <w:r>
              <w:rPr>
                <w:rFonts w:eastAsia="宋体"/>
                <w:color w:val="000000"/>
              </w:rPr>
              <w:t>0.0319*</w:t>
            </w:r>
          </w:p>
        </w:tc>
        <w:tc>
          <w:tcPr>
            <w:tcW w:w="1305" w:type="dxa"/>
            <w:tcBorders>
              <w:top w:val="nil"/>
              <w:left w:val="nil"/>
              <w:bottom w:val="nil"/>
              <w:right w:val="nil"/>
            </w:tcBorders>
            <w:shd w:val="clear" w:color="auto" w:fill="FFFFFF"/>
          </w:tcPr>
          <w:p w14:paraId="4D156A80">
            <w:pPr>
              <w:ind w:firstLine="0" w:firstLineChars="0"/>
              <w:jc w:val="center"/>
              <w:rPr>
                <w:rFonts w:eastAsia="宋体"/>
                <w:color w:val="000000"/>
              </w:rPr>
            </w:pPr>
            <w:r>
              <w:rPr>
                <w:rFonts w:eastAsia="宋体"/>
                <w:color w:val="000000"/>
              </w:rPr>
              <w:t>0.0182</w:t>
            </w:r>
          </w:p>
        </w:tc>
        <w:tc>
          <w:tcPr>
            <w:tcW w:w="1057" w:type="dxa"/>
            <w:tcBorders>
              <w:top w:val="nil"/>
              <w:left w:val="nil"/>
              <w:bottom w:val="nil"/>
              <w:right w:val="nil"/>
            </w:tcBorders>
            <w:shd w:val="clear" w:color="auto" w:fill="FFFFFF"/>
          </w:tcPr>
          <w:p w14:paraId="49A390DC">
            <w:pPr>
              <w:ind w:firstLine="0" w:firstLineChars="0"/>
              <w:jc w:val="center"/>
              <w:rPr>
                <w:rFonts w:eastAsia="宋体"/>
                <w:color w:val="000000"/>
              </w:rPr>
            </w:pPr>
            <w:r>
              <w:rPr>
                <w:rFonts w:eastAsia="宋体"/>
                <w:color w:val="000000"/>
              </w:rPr>
              <w:t>0.081</w:t>
            </w:r>
          </w:p>
        </w:tc>
        <w:tc>
          <w:tcPr>
            <w:tcW w:w="2169" w:type="dxa"/>
            <w:tcBorders>
              <w:top w:val="nil"/>
              <w:left w:val="nil"/>
              <w:bottom w:val="nil"/>
              <w:right w:val="nil"/>
            </w:tcBorders>
            <w:shd w:val="clear" w:color="auto" w:fill="FFFFFF"/>
          </w:tcPr>
          <w:p w14:paraId="22F91207">
            <w:pPr>
              <w:ind w:firstLine="0" w:firstLineChars="0"/>
              <w:jc w:val="center"/>
              <w:rPr>
                <w:rFonts w:eastAsia="宋体"/>
                <w:color w:val="000000"/>
              </w:rPr>
            </w:pPr>
            <w:r>
              <w:rPr>
                <w:rFonts w:eastAsia="宋体"/>
                <w:color w:val="000000"/>
              </w:rPr>
              <w:t>[−0.0039, 0.0676]</w:t>
            </w:r>
          </w:p>
        </w:tc>
        <w:tc>
          <w:tcPr>
            <w:tcW w:w="2002" w:type="dxa"/>
            <w:tcBorders>
              <w:top w:val="nil"/>
              <w:left w:val="nil"/>
              <w:bottom w:val="nil"/>
              <w:right w:val="nil"/>
            </w:tcBorders>
            <w:shd w:val="clear" w:color="auto" w:fill="FFFFFF"/>
          </w:tcPr>
          <w:p w14:paraId="483562AC">
            <w:pPr>
              <w:ind w:firstLine="0" w:firstLineChars="0"/>
              <w:jc w:val="center"/>
              <w:rPr>
                <w:rFonts w:eastAsia="宋体"/>
                <w:color w:val="000000"/>
              </w:rPr>
            </w:pPr>
            <w:r>
              <w:rPr>
                <w:rFonts w:eastAsia="宋体"/>
                <w:color w:val="000000"/>
              </w:rPr>
              <w:t>3.24%</w:t>
            </w:r>
          </w:p>
        </w:tc>
      </w:tr>
      <w:tr w14:paraId="74289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1" w:type="dxa"/>
            <w:tcBorders>
              <w:top w:val="nil"/>
              <w:left w:val="nil"/>
              <w:bottom w:val="nil"/>
              <w:right w:val="nil"/>
            </w:tcBorders>
            <w:shd w:val="clear" w:color="auto" w:fill="FFFFFF"/>
            <w:vAlign w:val="center"/>
          </w:tcPr>
          <w:p w14:paraId="6A8A71D3">
            <w:pPr>
              <w:ind w:firstLine="0" w:firstLineChars="0"/>
              <w:jc w:val="center"/>
              <w:rPr>
                <w:color w:val="000000"/>
              </w:rPr>
            </w:pPr>
            <w:r>
              <w:rPr>
                <w:rFonts w:eastAsia="宋体"/>
                <w:color w:val="000000"/>
              </w:rPr>
              <w:t>Shenzhen</w:t>
            </w:r>
          </w:p>
        </w:tc>
        <w:tc>
          <w:tcPr>
            <w:tcW w:w="1857" w:type="dxa"/>
            <w:tcBorders>
              <w:top w:val="nil"/>
              <w:left w:val="nil"/>
              <w:bottom w:val="nil"/>
              <w:right w:val="nil"/>
            </w:tcBorders>
            <w:shd w:val="clear" w:color="auto" w:fill="FFFFFF"/>
          </w:tcPr>
          <w:p w14:paraId="5C3DA868">
            <w:pPr>
              <w:ind w:firstLine="0" w:firstLineChars="0"/>
              <w:jc w:val="center"/>
              <w:rPr>
                <w:rFonts w:eastAsia="宋体"/>
                <w:color w:val="000000"/>
              </w:rPr>
            </w:pPr>
            <w:r>
              <w:rPr>
                <w:rFonts w:eastAsia="宋体"/>
                <w:color w:val="000000"/>
              </w:rPr>
              <w:t>0.0208*</w:t>
            </w:r>
          </w:p>
        </w:tc>
        <w:tc>
          <w:tcPr>
            <w:tcW w:w="1305" w:type="dxa"/>
            <w:tcBorders>
              <w:top w:val="nil"/>
              <w:left w:val="nil"/>
              <w:bottom w:val="nil"/>
              <w:right w:val="nil"/>
            </w:tcBorders>
            <w:shd w:val="clear" w:color="auto" w:fill="FFFFFF"/>
          </w:tcPr>
          <w:p w14:paraId="4472882E">
            <w:pPr>
              <w:ind w:firstLine="0" w:firstLineChars="0"/>
              <w:jc w:val="center"/>
              <w:rPr>
                <w:rFonts w:eastAsia="宋体"/>
                <w:color w:val="000000"/>
              </w:rPr>
            </w:pPr>
            <w:r>
              <w:rPr>
                <w:rFonts w:eastAsia="宋体"/>
                <w:color w:val="000000"/>
              </w:rPr>
              <w:t>0.0123</w:t>
            </w:r>
          </w:p>
        </w:tc>
        <w:tc>
          <w:tcPr>
            <w:tcW w:w="1057" w:type="dxa"/>
            <w:tcBorders>
              <w:top w:val="nil"/>
              <w:left w:val="nil"/>
              <w:bottom w:val="nil"/>
              <w:right w:val="nil"/>
            </w:tcBorders>
            <w:shd w:val="clear" w:color="auto" w:fill="FFFFFF"/>
          </w:tcPr>
          <w:p w14:paraId="78DF23D9">
            <w:pPr>
              <w:ind w:firstLine="0" w:firstLineChars="0"/>
              <w:jc w:val="center"/>
              <w:rPr>
                <w:rFonts w:eastAsia="宋体"/>
                <w:color w:val="000000"/>
              </w:rPr>
            </w:pPr>
            <w:r>
              <w:rPr>
                <w:rFonts w:eastAsia="宋体"/>
                <w:color w:val="000000"/>
              </w:rPr>
              <w:t>0.090</w:t>
            </w:r>
          </w:p>
        </w:tc>
        <w:tc>
          <w:tcPr>
            <w:tcW w:w="2169" w:type="dxa"/>
            <w:tcBorders>
              <w:top w:val="nil"/>
              <w:left w:val="nil"/>
              <w:bottom w:val="nil"/>
              <w:right w:val="nil"/>
            </w:tcBorders>
            <w:shd w:val="clear" w:color="auto" w:fill="FFFFFF"/>
          </w:tcPr>
          <w:p w14:paraId="236F458D">
            <w:pPr>
              <w:ind w:firstLine="0" w:firstLineChars="0"/>
              <w:jc w:val="center"/>
              <w:rPr>
                <w:rFonts w:eastAsia="宋体"/>
                <w:color w:val="000000"/>
              </w:rPr>
            </w:pPr>
            <w:r>
              <w:rPr>
                <w:rFonts w:eastAsia="宋体"/>
                <w:color w:val="000000"/>
              </w:rPr>
              <w:t>[−0.0033, 0.0448]</w:t>
            </w:r>
          </w:p>
        </w:tc>
        <w:tc>
          <w:tcPr>
            <w:tcW w:w="2002" w:type="dxa"/>
            <w:tcBorders>
              <w:top w:val="nil"/>
              <w:left w:val="nil"/>
              <w:bottom w:val="nil"/>
              <w:right w:val="nil"/>
            </w:tcBorders>
            <w:shd w:val="clear" w:color="auto" w:fill="FFFFFF"/>
          </w:tcPr>
          <w:p w14:paraId="7ECC06AA">
            <w:pPr>
              <w:ind w:firstLine="0" w:firstLineChars="0"/>
              <w:jc w:val="center"/>
              <w:rPr>
                <w:rFonts w:eastAsia="宋体"/>
                <w:color w:val="000000"/>
              </w:rPr>
            </w:pPr>
            <w:r>
              <w:rPr>
                <w:rFonts w:eastAsia="宋体"/>
                <w:color w:val="000000"/>
              </w:rPr>
              <w:t>2.10%</w:t>
            </w:r>
          </w:p>
        </w:tc>
      </w:tr>
      <w:tr w14:paraId="63295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1" w:type="dxa"/>
            <w:tcBorders>
              <w:top w:val="nil"/>
              <w:left w:val="nil"/>
              <w:bottom w:val="nil"/>
              <w:right w:val="nil"/>
            </w:tcBorders>
            <w:shd w:val="clear" w:color="auto" w:fill="FFFFFF"/>
            <w:vAlign w:val="center"/>
          </w:tcPr>
          <w:p w14:paraId="55140D75">
            <w:pPr>
              <w:ind w:firstLine="0" w:firstLineChars="0"/>
              <w:jc w:val="center"/>
              <w:rPr>
                <w:color w:val="000000"/>
              </w:rPr>
            </w:pPr>
            <w:r>
              <w:rPr>
                <w:rFonts w:eastAsia="宋体"/>
                <w:color w:val="000000"/>
              </w:rPr>
              <w:t>Panjin</w:t>
            </w:r>
          </w:p>
        </w:tc>
        <w:tc>
          <w:tcPr>
            <w:tcW w:w="1857" w:type="dxa"/>
            <w:tcBorders>
              <w:top w:val="nil"/>
              <w:left w:val="nil"/>
              <w:bottom w:val="nil"/>
              <w:right w:val="nil"/>
            </w:tcBorders>
            <w:shd w:val="clear" w:color="auto" w:fill="FFFFFF"/>
          </w:tcPr>
          <w:p w14:paraId="7D552920">
            <w:pPr>
              <w:ind w:firstLine="0" w:firstLineChars="0"/>
              <w:jc w:val="center"/>
              <w:rPr>
                <w:rFonts w:eastAsia="宋体"/>
                <w:color w:val="000000"/>
              </w:rPr>
            </w:pPr>
            <w:r>
              <w:rPr>
                <w:rFonts w:eastAsia="宋体"/>
                <w:color w:val="000000"/>
              </w:rPr>
              <w:t>0.0383**</w:t>
            </w:r>
          </w:p>
        </w:tc>
        <w:tc>
          <w:tcPr>
            <w:tcW w:w="1305" w:type="dxa"/>
            <w:tcBorders>
              <w:top w:val="nil"/>
              <w:left w:val="nil"/>
              <w:bottom w:val="nil"/>
              <w:right w:val="nil"/>
            </w:tcBorders>
            <w:shd w:val="clear" w:color="auto" w:fill="FFFFFF"/>
          </w:tcPr>
          <w:p w14:paraId="4717B8D8">
            <w:pPr>
              <w:ind w:firstLine="0" w:firstLineChars="0"/>
              <w:jc w:val="center"/>
              <w:rPr>
                <w:rFonts w:eastAsia="宋体"/>
                <w:color w:val="000000"/>
              </w:rPr>
            </w:pPr>
            <w:r>
              <w:rPr>
                <w:rFonts w:eastAsia="宋体"/>
                <w:color w:val="000000"/>
              </w:rPr>
              <w:t>0.0160</w:t>
            </w:r>
          </w:p>
        </w:tc>
        <w:tc>
          <w:tcPr>
            <w:tcW w:w="1057" w:type="dxa"/>
            <w:tcBorders>
              <w:top w:val="nil"/>
              <w:left w:val="nil"/>
              <w:bottom w:val="nil"/>
              <w:right w:val="nil"/>
            </w:tcBorders>
            <w:shd w:val="clear" w:color="auto" w:fill="FFFFFF"/>
          </w:tcPr>
          <w:p w14:paraId="741B18FF">
            <w:pPr>
              <w:ind w:firstLine="0" w:firstLineChars="0"/>
              <w:jc w:val="center"/>
              <w:rPr>
                <w:rFonts w:eastAsia="宋体"/>
                <w:color w:val="000000"/>
              </w:rPr>
            </w:pPr>
            <w:r>
              <w:rPr>
                <w:rFonts w:eastAsia="宋体"/>
                <w:color w:val="000000"/>
              </w:rPr>
              <w:t>0.016</w:t>
            </w:r>
          </w:p>
        </w:tc>
        <w:tc>
          <w:tcPr>
            <w:tcW w:w="2169" w:type="dxa"/>
            <w:tcBorders>
              <w:top w:val="nil"/>
              <w:left w:val="nil"/>
              <w:bottom w:val="nil"/>
              <w:right w:val="nil"/>
            </w:tcBorders>
            <w:shd w:val="clear" w:color="auto" w:fill="FFFFFF"/>
          </w:tcPr>
          <w:p w14:paraId="4E9AE95E">
            <w:pPr>
              <w:ind w:firstLine="0" w:firstLineChars="0"/>
              <w:jc w:val="center"/>
              <w:rPr>
                <w:rFonts w:eastAsia="宋体"/>
                <w:color w:val="000000"/>
              </w:rPr>
            </w:pPr>
            <w:r>
              <w:rPr>
                <w:rFonts w:eastAsia="宋体"/>
                <w:color w:val="000000"/>
              </w:rPr>
              <w:t>[0.0070, 0.0696]</w:t>
            </w:r>
          </w:p>
        </w:tc>
        <w:tc>
          <w:tcPr>
            <w:tcW w:w="2002" w:type="dxa"/>
            <w:tcBorders>
              <w:top w:val="nil"/>
              <w:left w:val="nil"/>
              <w:bottom w:val="nil"/>
              <w:right w:val="nil"/>
            </w:tcBorders>
            <w:shd w:val="clear" w:color="auto" w:fill="FFFFFF"/>
          </w:tcPr>
          <w:p w14:paraId="27F7A95F">
            <w:pPr>
              <w:ind w:firstLine="0" w:firstLineChars="0"/>
              <w:jc w:val="center"/>
              <w:rPr>
                <w:rFonts w:eastAsia="宋体"/>
                <w:color w:val="000000"/>
              </w:rPr>
            </w:pPr>
            <w:r>
              <w:rPr>
                <w:rFonts w:eastAsia="宋体"/>
                <w:color w:val="000000"/>
              </w:rPr>
              <w:t>3.91%</w:t>
            </w:r>
          </w:p>
        </w:tc>
      </w:tr>
      <w:tr w14:paraId="481E1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1" w:type="dxa"/>
            <w:tcBorders>
              <w:top w:val="nil"/>
              <w:left w:val="nil"/>
              <w:bottom w:val="nil"/>
              <w:right w:val="nil"/>
            </w:tcBorders>
            <w:shd w:val="clear" w:color="auto" w:fill="FFFFFF"/>
            <w:vAlign w:val="center"/>
          </w:tcPr>
          <w:p w14:paraId="44CAD2C7">
            <w:pPr>
              <w:ind w:firstLine="0" w:firstLineChars="0"/>
              <w:jc w:val="center"/>
              <w:rPr>
                <w:color w:val="000000"/>
              </w:rPr>
            </w:pPr>
            <w:r>
              <w:rPr>
                <w:rFonts w:eastAsia="宋体"/>
                <w:color w:val="000000"/>
              </w:rPr>
              <w:t>Shaoxing</w:t>
            </w:r>
          </w:p>
        </w:tc>
        <w:tc>
          <w:tcPr>
            <w:tcW w:w="1857" w:type="dxa"/>
            <w:tcBorders>
              <w:top w:val="nil"/>
              <w:left w:val="nil"/>
              <w:bottom w:val="nil"/>
              <w:right w:val="nil"/>
            </w:tcBorders>
            <w:shd w:val="clear" w:color="auto" w:fill="FFFFFF"/>
          </w:tcPr>
          <w:p w14:paraId="340503B2">
            <w:pPr>
              <w:ind w:firstLine="0" w:firstLineChars="0"/>
              <w:jc w:val="center"/>
              <w:rPr>
                <w:rFonts w:eastAsia="宋体"/>
                <w:color w:val="000000"/>
              </w:rPr>
            </w:pPr>
            <w:r>
              <w:rPr>
                <w:rFonts w:eastAsia="宋体"/>
                <w:color w:val="000000"/>
              </w:rPr>
              <w:t>0.0307*</w:t>
            </w:r>
          </w:p>
        </w:tc>
        <w:tc>
          <w:tcPr>
            <w:tcW w:w="1305" w:type="dxa"/>
            <w:tcBorders>
              <w:top w:val="nil"/>
              <w:left w:val="nil"/>
              <w:bottom w:val="nil"/>
              <w:right w:val="nil"/>
            </w:tcBorders>
            <w:shd w:val="clear" w:color="auto" w:fill="FFFFFF"/>
          </w:tcPr>
          <w:p w14:paraId="3F6B909E">
            <w:pPr>
              <w:ind w:firstLine="0" w:firstLineChars="0"/>
              <w:jc w:val="center"/>
              <w:rPr>
                <w:rFonts w:eastAsia="宋体"/>
                <w:color w:val="000000"/>
              </w:rPr>
            </w:pPr>
            <w:r>
              <w:rPr>
                <w:rFonts w:eastAsia="宋体"/>
                <w:color w:val="000000"/>
              </w:rPr>
              <w:t>0.0179</w:t>
            </w:r>
          </w:p>
        </w:tc>
        <w:tc>
          <w:tcPr>
            <w:tcW w:w="1057" w:type="dxa"/>
            <w:tcBorders>
              <w:top w:val="nil"/>
              <w:left w:val="nil"/>
              <w:bottom w:val="nil"/>
              <w:right w:val="nil"/>
            </w:tcBorders>
            <w:shd w:val="clear" w:color="auto" w:fill="FFFFFF"/>
          </w:tcPr>
          <w:p w14:paraId="1C97C5C8">
            <w:pPr>
              <w:ind w:firstLine="0" w:firstLineChars="0"/>
              <w:jc w:val="center"/>
              <w:rPr>
                <w:rFonts w:eastAsia="宋体"/>
                <w:color w:val="000000"/>
              </w:rPr>
            </w:pPr>
            <w:r>
              <w:rPr>
                <w:rFonts w:eastAsia="宋体"/>
                <w:color w:val="000000"/>
              </w:rPr>
              <w:t>0.087</w:t>
            </w:r>
          </w:p>
        </w:tc>
        <w:tc>
          <w:tcPr>
            <w:tcW w:w="2169" w:type="dxa"/>
            <w:tcBorders>
              <w:top w:val="nil"/>
              <w:left w:val="nil"/>
              <w:bottom w:val="nil"/>
              <w:right w:val="nil"/>
            </w:tcBorders>
            <w:shd w:val="clear" w:color="auto" w:fill="FFFFFF"/>
          </w:tcPr>
          <w:p w14:paraId="058B4EF8">
            <w:pPr>
              <w:ind w:firstLine="0" w:firstLineChars="0"/>
              <w:jc w:val="center"/>
              <w:rPr>
                <w:rFonts w:eastAsia="宋体"/>
                <w:color w:val="000000"/>
              </w:rPr>
            </w:pPr>
            <w:r>
              <w:rPr>
                <w:rFonts w:eastAsia="宋体"/>
                <w:color w:val="000000"/>
              </w:rPr>
              <w:t>[−0.0044, 0.0657]</w:t>
            </w:r>
          </w:p>
        </w:tc>
        <w:tc>
          <w:tcPr>
            <w:tcW w:w="2002" w:type="dxa"/>
            <w:tcBorders>
              <w:top w:val="nil"/>
              <w:left w:val="nil"/>
              <w:bottom w:val="nil"/>
              <w:right w:val="nil"/>
            </w:tcBorders>
            <w:shd w:val="clear" w:color="auto" w:fill="FFFFFF"/>
          </w:tcPr>
          <w:p w14:paraId="4C61343E">
            <w:pPr>
              <w:ind w:firstLine="0" w:firstLineChars="0"/>
              <w:jc w:val="center"/>
              <w:rPr>
                <w:rFonts w:eastAsia="宋体"/>
                <w:color w:val="000000"/>
              </w:rPr>
            </w:pPr>
            <w:r>
              <w:rPr>
                <w:rFonts w:eastAsia="宋体"/>
                <w:color w:val="000000"/>
              </w:rPr>
              <w:t>3.11%</w:t>
            </w:r>
          </w:p>
        </w:tc>
      </w:tr>
      <w:tr w14:paraId="71B57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1" w:type="dxa"/>
            <w:tcBorders>
              <w:top w:val="nil"/>
              <w:left w:val="nil"/>
              <w:bottom w:val="nil"/>
              <w:right w:val="nil"/>
            </w:tcBorders>
            <w:shd w:val="clear" w:color="auto" w:fill="FFFFFF"/>
            <w:vAlign w:val="center"/>
          </w:tcPr>
          <w:p w14:paraId="45A08D86">
            <w:pPr>
              <w:ind w:firstLine="0" w:firstLineChars="0"/>
              <w:jc w:val="center"/>
              <w:rPr>
                <w:color w:val="000000"/>
              </w:rPr>
            </w:pPr>
            <w:r>
              <w:rPr>
                <w:rFonts w:eastAsia="宋体"/>
                <w:color w:val="000000"/>
              </w:rPr>
              <w:t>Xining</w:t>
            </w:r>
          </w:p>
        </w:tc>
        <w:tc>
          <w:tcPr>
            <w:tcW w:w="1857" w:type="dxa"/>
            <w:tcBorders>
              <w:top w:val="nil"/>
              <w:left w:val="nil"/>
              <w:bottom w:val="nil"/>
              <w:right w:val="nil"/>
            </w:tcBorders>
            <w:shd w:val="clear" w:color="auto" w:fill="FFFFFF"/>
          </w:tcPr>
          <w:p w14:paraId="3B621F47">
            <w:pPr>
              <w:ind w:firstLine="0" w:firstLineChars="0"/>
              <w:jc w:val="center"/>
              <w:rPr>
                <w:rFonts w:eastAsia="宋体"/>
                <w:color w:val="000000"/>
              </w:rPr>
            </w:pPr>
            <w:r>
              <w:rPr>
                <w:rFonts w:eastAsia="宋体"/>
                <w:color w:val="000000"/>
              </w:rPr>
              <w:t>0.0401**</w:t>
            </w:r>
          </w:p>
        </w:tc>
        <w:tc>
          <w:tcPr>
            <w:tcW w:w="1305" w:type="dxa"/>
            <w:tcBorders>
              <w:top w:val="nil"/>
              <w:left w:val="nil"/>
              <w:bottom w:val="nil"/>
              <w:right w:val="nil"/>
            </w:tcBorders>
            <w:shd w:val="clear" w:color="auto" w:fill="FFFFFF"/>
          </w:tcPr>
          <w:p w14:paraId="3E56B937">
            <w:pPr>
              <w:ind w:firstLine="0" w:firstLineChars="0"/>
              <w:jc w:val="center"/>
              <w:rPr>
                <w:rFonts w:eastAsia="宋体"/>
                <w:color w:val="000000"/>
              </w:rPr>
            </w:pPr>
            <w:r>
              <w:rPr>
                <w:rFonts w:eastAsia="宋体"/>
                <w:color w:val="000000"/>
              </w:rPr>
              <w:t>0.0166</w:t>
            </w:r>
          </w:p>
        </w:tc>
        <w:tc>
          <w:tcPr>
            <w:tcW w:w="1057" w:type="dxa"/>
            <w:tcBorders>
              <w:top w:val="nil"/>
              <w:left w:val="nil"/>
              <w:bottom w:val="nil"/>
              <w:right w:val="nil"/>
            </w:tcBorders>
            <w:shd w:val="clear" w:color="auto" w:fill="FFFFFF"/>
          </w:tcPr>
          <w:p w14:paraId="200C4554">
            <w:pPr>
              <w:ind w:firstLine="0" w:firstLineChars="0"/>
              <w:jc w:val="center"/>
              <w:rPr>
                <w:rFonts w:eastAsia="宋体"/>
                <w:color w:val="000000"/>
              </w:rPr>
            </w:pPr>
            <w:r>
              <w:rPr>
                <w:rFonts w:eastAsia="宋体"/>
                <w:color w:val="000000"/>
              </w:rPr>
              <w:t>0.016</w:t>
            </w:r>
          </w:p>
        </w:tc>
        <w:tc>
          <w:tcPr>
            <w:tcW w:w="2169" w:type="dxa"/>
            <w:tcBorders>
              <w:top w:val="nil"/>
              <w:left w:val="nil"/>
              <w:bottom w:val="nil"/>
              <w:right w:val="nil"/>
            </w:tcBorders>
            <w:shd w:val="clear" w:color="auto" w:fill="FFFFFF"/>
          </w:tcPr>
          <w:p w14:paraId="11CC72E6">
            <w:pPr>
              <w:ind w:firstLine="0" w:firstLineChars="0"/>
              <w:jc w:val="center"/>
              <w:rPr>
                <w:rFonts w:eastAsia="宋体"/>
                <w:color w:val="000000"/>
              </w:rPr>
            </w:pPr>
            <w:r>
              <w:rPr>
                <w:rFonts w:eastAsia="宋体"/>
                <w:color w:val="000000"/>
              </w:rPr>
              <w:t>[0.0075, 0.0727]</w:t>
            </w:r>
          </w:p>
        </w:tc>
        <w:tc>
          <w:tcPr>
            <w:tcW w:w="2002" w:type="dxa"/>
            <w:tcBorders>
              <w:top w:val="nil"/>
              <w:left w:val="nil"/>
              <w:bottom w:val="nil"/>
              <w:right w:val="nil"/>
            </w:tcBorders>
            <w:shd w:val="clear" w:color="auto" w:fill="FFFFFF"/>
          </w:tcPr>
          <w:p w14:paraId="6B608AB0">
            <w:pPr>
              <w:ind w:firstLine="0" w:firstLineChars="0"/>
              <w:jc w:val="center"/>
              <w:rPr>
                <w:rFonts w:eastAsia="宋体"/>
                <w:color w:val="000000"/>
              </w:rPr>
            </w:pPr>
            <w:r>
              <w:rPr>
                <w:rFonts w:eastAsia="宋体"/>
                <w:color w:val="000000"/>
              </w:rPr>
              <w:t>4.09%</w:t>
            </w:r>
          </w:p>
        </w:tc>
      </w:tr>
      <w:tr w14:paraId="4FEAE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1" w:type="dxa"/>
            <w:tcBorders>
              <w:top w:val="nil"/>
              <w:left w:val="nil"/>
              <w:bottom w:val="nil"/>
              <w:right w:val="nil"/>
            </w:tcBorders>
            <w:shd w:val="clear" w:color="auto" w:fill="FFFFFF"/>
            <w:vAlign w:val="center"/>
          </w:tcPr>
          <w:p w14:paraId="59B3633E">
            <w:pPr>
              <w:ind w:firstLine="0" w:firstLineChars="0"/>
              <w:jc w:val="center"/>
              <w:rPr>
                <w:color w:val="000000"/>
              </w:rPr>
            </w:pPr>
            <w:r>
              <w:rPr>
                <w:rFonts w:eastAsia="宋体"/>
                <w:color w:val="000000"/>
              </w:rPr>
              <w:t>Xuchang</w:t>
            </w:r>
          </w:p>
        </w:tc>
        <w:tc>
          <w:tcPr>
            <w:tcW w:w="1857" w:type="dxa"/>
            <w:tcBorders>
              <w:top w:val="nil"/>
              <w:left w:val="nil"/>
              <w:bottom w:val="nil"/>
              <w:right w:val="nil"/>
            </w:tcBorders>
            <w:shd w:val="clear" w:color="auto" w:fill="FFFFFF"/>
          </w:tcPr>
          <w:p w14:paraId="51F328D9">
            <w:pPr>
              <w:ind w:firstLine="0" w:firstLineChars="0"/>
              <w:jc w:val="center"/>
              <w:rPr>
                <w:rFonts w:eastAsia="宋体"/>
                <w:color w:val="000000"/>
              </w:rPr>
            </w:pPr>
            <w:r>
              <w:rPr>
                <w:rFonts w:eastAsia="宋体"/>
                <w:color w:val="000000"/>
              </w:rPr>
              <w:t>0.0332*</w:t>
            </w:r>
          </w:p>
        </w:tc>
        <w:tc>
          <w:tcPr>
            <w:tcW w:w="1305" w:type="dxa"/>
            <w:tcBorders>
              <w:top w:val="nil"/>
              <w:left w:val="nil"/>
              <w:bottom w:val="nil"/>
              <w:right w:val="nil"/>
            </w:tcBorders>
            <w:shd w:val="clear" w:color="auto" w:fill="FFFFFF"/>
          </w:tcPr>
          <w:p w14:paraId="7872F92D">
            <w:pPr>
              <w:ind w:firstLine="0" w:firstLineChars="0"/>
              <w:jc w:val="center"/>
              <w:rPr>
                <w:rFonts w:eastAsia="宋体"/>
                <w:color w:val="000000"/>
              </w:rPr>
            </w:pPr>
            <w:r>
              <w:rPr>
                <w:rFonts w:eastAsia="宋体"/>
                <w:color w:val="000000"/>
              </w:rPr>
              <w:t>0.0173</w:t>
            </w:r>
          </w:p>
        </w:tc>
        <w:tc>
          <w:tcPr>
            <w:tcW w:w="1057" w:type="dxa"/>
            <w:tcBorders>
              <w:top w:val="nil"/>
              <w:left w:val="nil"/>
              <w:bottom w:val="nil"/>
              <w:right w:val="nil"/>
            </w:tcBorders>
            <w:shd w:val="clear" w:color="auto" w:fill="FFFFFF"/>
          </w:tcPr>
          <w:p w14:paraId="6DCE2636">
            <w:pPr>
              <w:ind w:firstLine="0" w:firstLineChars="0"/>
              <w:jc w:val="center"/>
              <w:rPr>
                <w:rFonts w:eastAsia="宋体"/>
                <w:color w:val="000000"/>
              </w:rPr>
            </w:pPr>
            <w:r>
              <w:rPr>
                <w:rFonts w:eastAsia="宋体"/>
                <w:color w:val="000000"/>
              </w:rPr>
              <w:t>0.055</w:t>
            </w:r>
          </w:p>
        </w:tc>
        <w:tc>
          <w:tcPr>
            <w:tcW w:w="2169" w:type="dxa"/>
            <w:tcBorders>
              <w:top w:val="nil"/>
              <w:left w:val="nil"/>
              <w:bottom w:val="nil"/>
              <w:right w:val="nil"/>
            </w:tcBorders>
            <w:shd w:val="clear" w:color="auto" w:fill="FFFFFF"/>
          </w:tcPr>
          <w:p w14:paraId="189CD0FE">
            <w:pPr>
              <w:ind w:firstLine="0" w:firstLineChars="0"/>
              <w:jc w:val="center"/>
              <w:rPr>
                <w:rFonts w:eastAsia="宋体"/>
                <w:color w:val="000000"/>
              </w:rPr>
            </w:pPr>
            <w:r>
              <w:rPr>
                <w:rFonts w:eastAsia="宋体"/>
                <w:color w:val="000000"/>
              </w:rPr>
              <w:t>[−0.0007, 0.0671]</w:t>
            </w:r>
          </w:p>
        </w:tc>
        <w:tc>
          <w:tcPr>
            <w:tcW w:w="2002" w:type="dxa"/>
            <w:tcBorders>
              <w:top w:val="nil"/>
              <w:left w:val="nil"/>
              <w:bottom w:val="nil"/>
              <w:right w:val="nil"/>
            </w:tcBorders>
            <w:shd w:val="clear" w:color="auto" w:fill="FFFFFF"/>
          </w:tcPr>
          <w:p w14:paraId="530A5EFD">
            <w:pPr>
              <w:ind w:firstLine="0" w:firstLineChars="0"/>
              <w:jc w:val="center"/>
              <w:rPr>
                <w:rFonts w:eastAsia="宋体"/>
                <w:color w:val="000000"/>
              </w:rPr>
            </w:pPr>
            <w:r>
              <w:rPr>
                <w:rFonts w:eastAsia="宋体"/>
                <w:color w:val="000000"/>
              </w:rPr>
              <w:t>3.38%</w:t>
            </w:r>
          </w:p>
        </w:tc>
      </w:tr>
      <w:tr w14:paraId="76EC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1" w:type="dxa"/>
            <w:tcBorders>
              <w:top w:val="nil"/>
              <w:left w:val="nil"/>
              <w:bottom w:val="nil"/>
              <w:right w:val="nil"/>
            </w:tcBorders>
            <w:shd w:val="clear" w:color="auto" w:fill="FFFFFF"/>
            <w:vAlign w:val="center"/>
          </w:tcPr>
          <w:p w14:paraId="02471A3A">
            <w:pPr>
              <w:ind w:firstLine="0" w:firstLineChars="0"/>
              <w:jc w:val="center"/>
              <w:rPr>
                <w:color w:val="000000"/>
              </w:rPr>
            </w:pPr>
            <w:r>
              <w:rPr>
                <w:rFonts w:eastAsia="宋体"/>
                <w:color w:val="000000"/>
              </w:rPr>
              <w:t>Chongqing</w:t>
            </w:r>
          </w:p>
        </w:tc>
        <w:tc>
          <w:tcPr>
            <w:tcW w:w="1857" w:type="dxa"/>
            <w:tcBorders>
              <w:top w:val="nil"/>
              <w:left w:val="nil"/>
              <w:bottom w:val="nil"/>
              <w:right w:val="nil"/>
            </w:tcBorders>
            <w:shd w:val="clear" w:color="auto" w:fill="FFFFFF"/>
          </w:tcPr>
          <w:p w14:paraId="7CC5DCC3">
            <w:pPr>
              <w:ind w:firstLine="0" w:firstLineChars="0"/>
              <w:jc w:val="center"/>
              <w:rPr>
                <w:rFonts w:eastAsia="宋体"/>
                <w:color w:val="000000"/>
              </w:rPr>
            </w:pPr>
            <w:r>
              <w:rPr>
                <w:rFonts w:eastAsia="宋体"/>
                <w:color w:val="000000"/>
              </w:rPr>
              <w:t>0.0342*</w:t>
            </w:r>
          </w:p>
        </w:tc>
        <w:tc>
          <w:tcPr>
            <w:tcW w:w="1305" w:type="dxa"/>
            <w:tcBorders>
              <w:top w:val="nil"/>
              <w:left w:val="nil"/>
              <w:bottom w:val="nil"/>
              <w:right w:val="nil"/>
            </w:tcBorders>
            <w:shd w:val="clear" w:color="auto" w:fill="FFFFFF"/>
          </w:tcPr>
          <w:p w14:paraId="4DB31FCD">
            <w:pPr>
              <w:ind w:firstLine="0" w:firstLineChars="0"/>
              <w:jc w:val="center"/>
              <w:rPr>
                <w:rFonts w:eastAsia="宋体"/>
                <w:color w:val="000000"/>
              </w:rPr>
            </w:pPr>
            <w:r>
              <w:rPr>
                <w:rFonts w:eastAsia="宋体"/>
                <w:color w:val="000000"/>
              </w:rPr>
              <w:t>0.0196</w:t>
            </w:r>
          </w:p>
        </w:tc>
        <w:tc>
          <w:tcPr>
            <w:tcW w:w="1057" w:type="dxa"/>
            <w:tcBorders>
              <w:top w:val="nil"/>
              <w:left w:val="nil"/>
              <w:bottom w:val="nil"/>
              <w:right w:val="nil"/>
            </w:tcBorders>
            <w:shd w:val="clear" w:color="auto" w:fill="FFFFFF"/>
          </w:tcPr>
          <w:p w14:paraId="6BD7C8B9">
            <w:pPr>
              <w:ind w:firstLine="0" w:firstLineChars="0"/>
              <w:jc w:val="center"/>
              <w:rPr>
                <w:rFonts w:eastAsia="宋体"/>
                <w:color w:val="000000"/>
              </w:rPr>
            </w:pPr>
            <w:r>
              <w:rPr>
                <w:rFonts w:eastAsia="宋体"/>
                <w:color w:val="000000"/>
              </w:rPr>
              <w:t>0.081</w:t>
            </w:r>
          </w:p>
        </w:tc>
        <w:tc>
          <w:tcPr>
            <w:tcW w:w="2169" w:type="dxa"/>
            <w:tcBorders>
              <w:top w:val="nil"/>
              <w:left w:val="nil"/>
              <w:bottom w:val="nil"/>
              <w:right w:val="nil"/>
            </w:tcBorders>
            <w:shd w:val="clear" w:color="auto" w:fill="FFFFFF"/>
          </w:tcPr>
          <w:p w14:paraId="503C4576">
            <w:pPr>
              <w:ind w:firstLine="0" w:firstLineChars="0"/>
              <w:jc w:val="center"/>
              <w:rPr>
                <w:rFonts w:eastAsia="宋体"/>
                <w:color w:val="000000"/>
              </w:rPr>
            </w:pPr>
            <w:r>
              <w:rPr>
                <w:rFonts w:eastAsia="宋体"/>
                <w:color w:val="000000"/>
              </w:rPr>
              <w:t>[−0.0042, 0.0726]</w:t>
            </w:r>
          </w:p>
        </w:tc>
        <w:tc>
          <w:tcPr>
            <w:tcW w:w="2002" w:type="dxa"/>
            <w:tcBorders>
              <w:top w:val="nil"/>
              <w:left w:val="nil"/>
              <w:bottom w:val="nil"/>
              <w:right w:val="nil"/>
            </w:tcBorders>
            <w:shd w:val="clear" w:color="auto" w:fill="FFFFFF"/>
          </w:tcPr>
          <w:p w14:paraId="33419B35">
            <w:pPr>
              <w:ind w:firstLine="0" w:firstLineChars="0"/>
              <w:jc w:val="center"/>
              <w:rPr>
                <w:rFonts w:eastAsia="宋体"/>
                <w:color w:val="000000"/>
              </w:rPr>
            </w:pPr>
            <w:r>
              <w:rPr>
                <w:rFonts w:eastAsia="宋体"/>
                <w:color w:val="000000"/>
              </w:rPr>
              <w:t>3.48%</w:t>
            </w:r>
          </w:p>
        </w:tc>
      </w:tr>
      <w:tr w14:paraId="7CD8D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1" w:type="dxa"/>
            <w:tcBorders>
              <w:top w:val="nil"/>
              <w:left w:val="nil"/>
              <w:bottom w:val="single" w:color="000000" w:sz="12" w:space="0"/>
              <w:right w:val="nil"/>
            </w:tcBorders>
            <w:shd w:val="clear" w:color="auto" w:fill="FFFFFF"/>
            <w:vAlign w:val="center"/>
          </w:tcPr>
          <w:p w14:paraId="575C22CD">
            <w:pPr>
              <w:ind w:firstLine="0" w:firstLineChars="0"/>
              <w:jc w:val="center"/>
              <w:rPr>
                <w:color w:val="000000"/>
              </w:rPr>
            </w:pPr>
            <w:r>
              <w:rPr>
                <w:rFonts w:eastAsia="宋体"/>
                <w:color w:val="000000"/>
              </w:rPr>
              <w:t>Tongling</w:t>
            </w:r>
          </w:p>
        </w:tc>
        <w:tc>
          <w:tcPr>
            <w:tcW w:w="1857" w:type="dxa"/>
            <w:tcBorders>
              <w:top w:val="nil"/>
              <w:left w:val="nil"/>
              <w:bottom w:val="single" w:color="000000" w:sz="12" w:space="0"/>
              <w:right w:val="nil"/>
            </w:tcBorders>
            <w:shd w:val="clear" w:color="auto" w:fill="FFFFFF"/>
          </w:tcPr>
          <w:p w14:paraId="04AFE845">
            <w:pPr>
              <w:ind w:firstLine="0" w:firstLineChars="0"/>
              <w:jc w:val="center"/>
              <w:rPr>
                <w:rFonts w:eastAsia="宋体"/>
                <w:color w:val="000000"/>
              </w:rPr>
            </w:pPr>
            <w:r>
              <w:rPr>
                <w:rFonts w:eastAsia="宋体"/>
                <w:color w:val="000000"/>
              </w:rPr>
              <w:t>0.0315*</w:t>
            </w:r>
          </w:p>
        </w:tc>
        <w:tc>
          <w:tcPr>
            <w:tcW w:w="1305" w:type="dxa"/>
            <w:tcBorders>
              <w:top w:val="nil"/>
              <w:left w:val="nil"/>
              <w:bottom w:val="single" w:color="000000" w:sz="12" w:space="0"/>
              <w:right w:val="nil"/>
            </w:tcBorders>
            <w:shd w:val="clear" w:color="auto" w:fill="FFFFFF"/>
          </w:tcPr>
          <w:p w14:paraId="6B6E51B7">
            <w:pPr>
              <w:ind w:firstLine="0" w:firstLineChars="0"/>
              <w:jc w:val="center"/>
              <w:rPr>
                <w:rFonts w:eastAsia="宋体"/>
                <w:color w:val="000000"/>
              </w:rPr>
            </w:pPr>
            <w:r>
              <w:rPr>
                <w:rFonts w:eastAsia="宋体"/>
                <w:color w:val="000000"/>
              </w:rPr>
              <w:t>0.0171</w:t>
            </w:r>
          </w:p>
        </w:tc>
        <w:tc>
          <w:tcPr>
            <w:tcW w:w="1057" w:type="dxa"/>
            <w:tcBorders>
              <w:top w:val="nil"/>
              <w:left w:val="nil"/>
              <w:bottom w:val="single" w:color="000000" w:sz="12" w:space="0"/>
              <w:right w:val="nil"/>
            </w:tcBorders>
            <w:shd w:val="clear" w:color="auto" w:fill="FFFFFF"/>
          </w:tcPr>
          <w:p w14:paraId="0241D198">
            <w:pPr>
              <w:ind w:firstLine="0" w:firstLineChars="0"/>
              <w:jc w:val="center"/>
              <w:rPr>
                <w:rFonts w:eastAsia="宋体"/>
                <w:color w:val="000000"/>
              </w:rPr>
            </w:pPr>
            <w:r>
              <w:rPr>
                <w:rFonts w:eastAsia="宋体"/>
                <w:color w:val="000000"/>
              </w:rPr>
              <w:t>0.065</w:t>
            </w:r>
          </w:p>
        </w:tc>
        <w:tc>
          <w:tcPr>
            <w:tcW w:w="2169" w:type="dxa"/>
            <w:tcBorders>
              <w:top w:val="nil"/>
              <w:left w:val="nil"/>
              <w:bottom w:val="single" w:color="000000" w:sz="12" w:space="0"/>
              <w:right w:val="nil"/>
            </w:tcBorders>
            <w:shd w:val="clear" w:color="auto" w:fill="FFFFFF"/>
          </w:tcPr>
          <w:p w14:paraId="32126E4A">
            <w:pPr>
              <w:ind w:firstLine="0" w:firstLineChars="0"/>
              <w:jc w:val="center"/>
              <w:rPr>
                <w:rFonts w:eastAsia="宋体"/>
                <w:color w:val="000000"/>
              </w:rPr>
            </w:pPr>
            <w:r>
              <w:rPr>
                <w:rFonts w:eastAsia="宋体"/>
                <w:color w:val="000000"/>
              </w:rPr>
              <w:t>[−0.0020, 0.0649]</w:t>
            </w:r>
          </w:p>
        </w:tc>
        <w:tc>
          <w:tcPr>
            <w:tcW w:w="2002" w:type="dxa"/>
            <w:tcBorders>
              <w:top w:val="nil"/>
              <w:left w:val="nil"/>
              <w:bottom w:val="single" w:color="000000" w:sz="12" w:space="0"/>
              <w:right w:val="nil"/>
            </w:tcBorders>
            <w:shd w:val="clear" w:color="auto" w:fill="FFFFFF"/>
          </w:tcPr>
          <w:p w14:paraId="081DDDF6">
            <w:pPr>
              <w:ind w:firstLine="0" w:firstLineChars="0"/>
              <w:jc w:val="center"/>
              <w:rPr>
                <w:rFonts w:eastAsia="宋体"/>
                <w:color w:val="000000"/>
              </w:rPr>
            </w:pPr>
            <w:r>
              <w:rPr>
                <w:rFonts w:eastAsia="宋体"/>
                <w:color w:val="000000"/>
              </w:rPr>
              <w:t>3.20%</w:t>
            </w:r>
          </w:p>
        </w:tc>
      </w:tr>
    </w:tbl>
    <w:p w14:paraId="26F05C38">
      <w:pPr>
        <w:ind w:firstLine="0" w:firstLineChars="0"/>
        <w:rPr>
          <w:rFonts w:eastAsia="宋体"/>
        </w:rPr>
      </w:pPr>
      <w:r>
        <w:rPr>
          <w:rFonts w:eastAsia="宋体"/>
        </w:rPr>
        <w:t>Note: Each row re-estimates the 2020 calendar-time ATT after dropping one first-batch pilot city. The last column converts ATT to approximate percentage change via exp(ATT) − 1.</w:t>
      </w:r>
      <m:oMath>
        <m:r>
          <m:rPr>
            <m:sty m:val="p"/>
          </m:rPr>
          <w:rPr>
            <w:rFonts w:eastAsia="宋体"/>
          </w:rPr>
          <m:t>%ΔGIE100×</m:t>
        </m:r>
        <m:d>
          <m:dPr>
            <m:ctrlPr>
              <w:rPr>
                <w:rFonts w:ascii="Cambria Math" w:hAnsi="Cambria Math" w:eastAsia="宋体"/>
              </w:rPr>
            </m:ctrlPr>
          </m:dPr>
          <m:e>
            <m:r>
              <m:rPr>
                <m:sty m:val="p"/>
              </m:rPr>
              <w:rPr>
                <w:rFonts w:eastAsia="宋体"/>
              </w:rPr>
              <m:t>exp</m:t>
            </m:r>
            <m:d>
              <m:dPr>
                <m:ctrlPr>
                  <w:rPr>
                    <w:rFonts w:ascii="Cambria Math" w:hAnsi="Cambria Math" w:eastAsia="宋体"/>
                  </w:rPr>
                </m:ctrlPr>
              </m:dPr>
              <m:e>
                <m:r>
                  <m:rPr>
                    <m:sty m:val="p"/>
                  </m:rPr>
                  <w:rPr>
                    <w:rFonts w:eastAsia="宋体"/>
                  </w:rPr>
                  <m:t>ATT</m:t>
                </m:r>
                <m:ctrlPr>
                  <w:rPr>
                    <w:rFonts w:ascii="Cambria Math" w:hAnsi="Cambria Math" w:eastAsia="宋体"/>
                  </w:rPr>
                </m:ctrlPr>
              </m:e>
            </m:d>
            <m:r>
              <m:rPr>
                <m:sty m:val="p"/>
              </m:rPr>
              <w:rPr>
                <w:rFonts w:eastAsia="宋体"/>
              </w:rPr>
              <m:t>−1</m:t>
            </m:r>
            <m:ctrlPr>
              <w:rPr>
                <w:rFonts w:ascii="Cambria Math" w:hAnsi="Cambria Math" w:eastAsia="宋体"/>
              </w:rPr>
            </m:ctrlPr>
          </m:e>
        </m:d>
      </m:oMath>
    </w:p>
    <w:p w14:paraId="6E0E99FF">
      <w:pPr>
        <w:ind w:firstLine="480"/>
        <w:rPr>
          <w:iCs/>
        </w:rPr>
      </w:pPr>
      <w:r>
        <w:rPr>
          <w:iCs/>
        </w:rPr>
        <w:br w:type="page"/>
      </w:r>
    </w:p>
    <w:p w14:paraId="4136BAAE">
      <w:pPr>
        <w:pStyle w:val="4"/>
        <w:widowControl/>
        <w:spacing w:line="360" w:lineRule="auto"/>
        <w:ind w:firstLine="0" w:firstLineChars="0"/>
        <w:rPr>
          <w:rFonts w:ascii="Times New Roman" w:hAnsi="Times New Roman"/>
          <w:sz w:val="24"/>
        </w:rPr>
      </w:pPr>
      <w:r>
        <w:rPr>
          <w:rFonts w:ascii="Times New Roman" w:hAnsi="Times New Roman"/>
          <w:b/>
          <w:sz w:val="24"/>
        </w:rPr>
        <w:t>Table S</w:t>
      </w:r>
      <w:r>
        <w:rPr>
          <w:rFonts w:hint="eastAsia" w:ascii="Times New Roman" w:hAnsi="Times New Roman"/>
          <w:b/>
          <w:sz w:val="24"/>
        </w:rPr>
        <w:t>6</w:t>
      </w:r>
      <w:r>
        <w:rPr>
          <w:rFonts w:ascii="Times New Roman" w:hAnsi="Times New Roman"/>
          <w:b/>
          <w:sz w:val="24"/>
        </w:rPr>
        <w:t xml:space="preserve">. </w:t>
      </w:r>
      <w:r>
        <w:rPr>
          <w:rFonts w:ascii="Times New Roman" w:hAnsi="Times New Roman"/>
          <w:bCs/>
          <w:sz w:val="24"/>
        </w:rPr>
        <w:t>Control group robustness: not-yet-treated (main) versus never-treated.</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80"/>
        <w:gridCol w:w="3135"/>
        <w:gridCol w:w="3181"/>
      </w:tblGrid>
      <w:tr w14:paraId="1131F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80" w:type="dxa"/>
            <w:tcBorders>
              <w:top w:val="single" w:color="000000" w:sz="12" w:space="0"/>
              <w:left w:val="nil"/>
              <w:bottom w:val="single" w:color="000000" w:sz="4" w:space="0"/>
              <w:right w:val="nil"/>
              <w:tl2br w:val="nil"/>
            </w:tcBorders>
            <w:shd w:val="clear" w:color="auto" w:fill="FFFFFF"/>
            <w:vAlign w:val="center"/>
          </w:tcPr>
          <w:p w14:paraId="6BA4868A">
            <w:pPr>
              <w:widowControl/>
              <w:ind w:firstLine="480"/>
              <w:jc w:val="center"/>
              <w:rPr>
                <w:color w:val="000000"/>
              </w:rPr>
            </w:pPr>
            <w:r>
              <w:rPr>
                <w:rFonts w:eastAsia="宋体"/>
                <w:color w:val="000000"/>
              </w:rPr>
              <w:t>Indicator</w:t>
            </w:r>
          </w:p>
        </w:tc>
        <w:tc>
          <w:tcPr>
            <w:tcW w:w="3135" w:type="dxa"/>
            <w:tcBorders>
              <w:top w:val="single" w:color="000000" w:sz="12" w:space="0"/>
              <w:left w:val="nil"/>
              <w:bottom w:val="single" w:color="000000" w:sz="4" w:space="0"/>
              <w:right w:val="nil"/>
            </w:tcBorders>
            <w:shd w:val="clear" w:color="auto" w:fill="FFFFFF"/>
            <w:vAlign w:val="center"/>
          </w:tcPr>
          <w:p w14:paraId="21CA5A77">
            <w:pPr>
              <w:widowControl/>
              <w:ind w:firstLine="480"/>
              <w:jc w:val="center"/>
              <w:rPr>
                <w:color w:val="000000"/>
              </w:rPr>
            </w:pPr>
            <w:r>
              <w:rPr>
                <w:rFonts w:eastAsia="宋体"/>
                <w:color w:val="000000"/>
              </w:rPr>
              <w:t>Main (not-yet-treated)</w:t>
            </w:r>
          </w:p>
        </w:tc>
        <w:tc>
          <w:tcPr>
            <w:tcW w:w="3181" w:type="dxa"/>
            <w:tcBorders>
              <w:top w:val="single" w:color="000000" w:sz="12" w:space="0"/>
              <w:left w:val="nil"/>
              <w:bottom w:val="single" w:color="000000" w:sz="4" w:space="0"/>
              <w:right w:val="nil"/>
            </w:tcBorders>
            <w:shd w:val="clear" w:color="auto" w:fill="FFFFFF"/>
            <w:vAlign w:val="center"/>
          </w:tcPr>
          <w:p w14:paraId="6AFD444B">
            <w:pPr>
              <w:widowControl/>
              <w:ind w:firstLine="480"/>
              <w:jc w:val="center"/>
              <w:rPr>
                <w:color w:val="000000"/>
              </w:rPr>
            </w:pPr>
            <w:r>
              <w:rPr>
                <w:rFonts w:eastAsia="宋体"/>
                <w:color w:val="000000"/>
              </w:rPr>
              <w:t>Alternative (never-treated)</w:t>
            </w:r>
          </w:p>
        </w:tc>
      </w:tr>
      <w:tr w14:paraId="76A84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0" w:type="dxa"/>
            <w:tcBorders>
              <w:top w:val="single" w:color="000000" w:sz="4" w:space="0"/>
              <w:left w:val="nil"/>
              <w:bottom w:val="nil"/>
              <w:right w:val="nil"/>
            </w:tcBorders>
            <w:shd w:val="clear" w:color="auto" w:fill="FFFFFF"/>
            <w:vAlign w:val="center"/>
          </w:tcPr>
          <w:p w14:paraId="443F3824">
            <w:pPr>
              <w:widowControl/>
              <w:ind w:firstLine="480"/>
              <w:jc w:val="center"/>
              <w:rPr>
                <w:color w:val="000000"/>
              </w:rPr>
            </w:pPr>
            <w:r>
              <w:rPr>
                <w:rFonts w:eastAsia="宋体"/>
                <w:color w:val="000000"/>
              </w:rPr>
              <w:t>Overall ATT</w:t>
            </w:r>
          </w:p>
        </w:tc>
        <w:tc>
          <w:tcPr>
            <w:tcW w:w="3135" w:type="dxa"/>
            <w:tcBorders>
              <w:top w:val="single" w:color="000000" w:sz="4" w:space="0"/>
              <w:left w:val="nil"/>
              <w:bottom w:val="nil"/>
              <w:right w:val="nil"/>
            </w:tcBorders>
            <w:shd w:val="clear" w:color="auto" w:fill="FFFFFF"/>
            <w:vAlign w:val="center"/>
          </w:tcPr>
          <w:p w14:paraId="4859A2D5">
            <w:pPr>
              <w:widowControl/>
              <w:ind w:firstLine="480"/>
              <w:jc w:val="center"/>
              <w:rPr>
                <w:rFonts w:eastAsia="宋体"/>
                <w:color w:val="000000"/>
              </w:rPr>
            </w:pPr>
            <w:r>
              <w:rPr>
                <w:rFonts w:eastAsia="宋体"/>
                <w:color w:val="000000"/>
              </w:rPr>
              <w:t>0.0014 (p=0.944)</w:t>
            </w:r>
          </w:p>
        </w:tc>
        <w:tc>
          <w:tcPr>
            <w:tcW w:w="3181" w:type="dxa"/>
            <w:tcBorders>
              <w:top w:val="single" w:color="000000" w:sz="4" w:space="0"/>
              <w:left w:val="nil"/>
              <w:bottom w:val="nil"/>
              <w:right w:val="nil"/>
            </w:tcBorders>
            <w:shd w:val="clear" w:color="auto" w:fill="FFFFFF"/>
            <w:vAlign w:val="center"/>
          </w:tcPr>
          <w:p w14:paraId="31C8927B">
            <w:pPr>
              <w:widowControl/>
              <w:ind w:firstLine="480"/>
              <w:jc w:val="center"/>
              <w:rPr>
                <w:rFonts w:eastAsia="宋体"/>
                <w:color w:val="000000"/>
              </w:rPr>
            </w:pPr>
            <w:r>
              <w:rPr>
                <w:rFonts w:eastAsia="宋体"/>
                <w:color w:val="000000"/>
              </w:rPr>
              <w:t>0.0003 (p=0.989)</w:t>
            </w:r>
          </w:p>
        </w:tc>
      </w:tr>
      <w:tr w14:paraId="13727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0" w:type="dxa"/>
            <w:tcBorders>
              <w:top w:val="nil"/>
              <w:left w:val="nil"/>
              <w:bottom w:val="nil"/>
              <w:right w:val="nil"/>
            </w:tcBorders>
            <w:shd w:val="clear" w:color="auto" w:fill="FFFFFF"/>
            <w:vAlign w:val="center"/>
          </w:tcPr>
          <w:p w14:paraId="31EB966E">
            <w:pPr>
              <w:widowControl/>
              <w:ind w:firstLine="480"/>
              <w:jc w:val="center"/>
              <w:rPr>
                <w:color w:val="000000"/>
              </w:rPr>
            </w:pPr>
            <w:r>
              <w:rPr>
                <w:rFonts w:eastAsia="宋体"/>
                <w:color w:val="000000"/>
              </w:rPr>
              <w:t>Cohort ATT: G = 2020</w:t>
            </w:r>
          </w:p>
        </w:tc>
        <w:tc>
          <w:tcPr>
            <w:tcW w:w="3135" w:type="dxa"/>
            <w:tcBorders>
              <w:top w:val="nil"/>
              <w:left w:val="nil"/>
              <w:bottom w:val="nil"/>
              <w:right w:val="nil"/>
            </w:tcBorders>
            <w:shd w:val="clear" w:color="auto" w:fill="FFFFFF"/>
            <w:vAlign w:val="center"/>
          </w:tcPr>
          <w:p w14:paraId="35F6D54D">
            <w:pPr>
              <w:widowControl/>
              <w:ind w:firstLine="480"/>
              <w:jc w:val="center"/>
              <w:rPr>
                <w:rFonts w:eastAsia="宋体"/>
                <w:color w:val="000000"/>
              </w:rPr>
            </w:pPr>
            <w:r>
              <w:rPr>
                <w:rFonts w:eastAsia="宋体"/>
                <w:color w:val="000000"/>
              </w:rPr>
              <w:t>−0.0068 (p=0.695)</w:t>
            </w:r>
          </w:p>
        </w:tc>
        <w:tc>
          <w:tcPr>
            <w:tcW w:w="3181" w:type="dxa"/>
            <w:tcBorders>
              <w:top w:val="nil"/>
              <w:left w:val="nil"/>
              <w:bottom w:val="nil"/>
              <w:right w:val="nil"/>
            </w:tcBorders>
            <w:shd w:val="clear" w:color="auto" w:fill="FFFFFF"/>
            <w:vAlign w:val="center"/>
          </w:tcPr>
          <w:p w14:paraId="5961AE8F">
            <w:pPr>
              <w:widowControl/>
              <w:ind w:firstLine="480"/>
              <w:jc w:val="center"/>
              <w:rPr>
                <w:rFonts w:eastAsia="宋体"/>
                <w:color w:val="000000"/>
              </w:rPr>
            </w:pPr>
            <w:r>
              <w:rPr>
                <w:rFonts w:eastAsia="宋体"/>
                <w:color w:val="000000"/>
              </w:rPr>
              <w:t>−0.0115 (p=0.522)</w:t>
            </w:r>
          </w:p>
        </w:tc>
      </w:tr>
      <w:tr w14:paraId="00244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0" w:type="dxa"/>
            <w:tcBorders>
              <w:top w:val="nil"/>
              <w:left w:val="nil"/>
              <w:bottom w:val="nil"/>
              <w:right w:val="nil"/>
            </w:tcBorders>
            <w:shd w:val="clear" w:color="auto" w:fill="FFFFFF"/>
            <w:vAlign w:val="center"/>
          </w:tcPr>
          <w:p w14:paraId="2964CAA9">
            <w:pPr>
              <w:widowControl/>
              <w:ind w:firstLine="480"/>
              <w:jc w:val="center"/>
              <w:rPr>
                <w:color w:val="000000"/>
              </w:rPr>
            </w:pPr>
            <w:r>
              <w:rPr>
                <w:rFonts w:eastAsia="宋体"/>
                <w:color w:val="000000"/>
              </w:rPr>
              <w:t>Cohort ATT: G = 2022</w:t>
            </w:r>
          </w:p>
        </w:tc>
        <w:tc>
          <w:tcPr>
            <w:tcW w:w="3135" w:type="dxa"/>
            <w:tcBorders>
              <w:top w:val="nil"/>
              <w:left w:val="nil"/>
              <w:bottom w:val="nil"/>
              <w:right w:val="nil"/>
            </w:tcBorders>
            <w:shd w:val="clear" w:color="auto" w:fill="FFFFFF"/>
            <w:vAlign w:val="center"/>
          </w:tcPr>
          <w:p w14:paraId="1ABF8772">
            <w:pPr>
              <w:widowControl/>
              <w:ind w:firstLine="480"/>
              <w:jc w:val="center"/>
              <w:rPr>
                <w:rFonts w:eastAsia="宋体"/>
                <w:color w:val="000000"/>
              </w:rPr>
            </w:pPr>
            <w:r>
              <w:rPr>
                <w:rFonts w:eastAsia="宋体"/>
                <w:color w:val="000000"/>
              </w:rPr>
              <w:t>0.0040 (p=0.874)</w:t>
            </w:r>
          </w:p>
        </w:tc>
        <w:tc>
          <w:tcPr>
            <w:tcW w:w="3181" w:type="dxa"/>
            <w:tcBorders>
              <w:top w:val="nil"/>
              <w:left w:val="nil"/>
              <w:bottom w:val="nil"/>
              <w:right w:val="nil"/>
            </w:tcBorders>
            <w:shd w:val="clear" w:color="auto" w:fill="FFFFFF"/>
            <w:vAlign w:val="center"/>
          </w:tcPr>
          <w:p w14:paraId="40BBCFEB">
            <w:pPr>
              <w:widowControl/>
              <w:ind w:firstLine="480"/>
              <w:jc w:val="center"/>
              <w:rPr>
                <w:rFonts w:eastAsia="宋体"/>
                <w:color w:val="000000"/>
              </w:rPr>
            </w:pPr>
            <w:r>
              <w:rPr>
                <w:rFonts w:eastAsia="宋体"/>
                <w:color w:val="000000"/>
              </w:rPr>
              <w:t>0.0040 (p=0.874)</w:t>
            </w:r>
          </w:p>
        </w:tc>
      </w:tr>
      <w:tr w14:paraId="28CE4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0" w:type="dxa"/>
            <w:tcBorders>
              <w:top w:val="nil"/>
              <w:left w:val="nil"/>
              <w:bottom w:val="nil"/>
              <w:right w:val="nil"/>
            </w:tcBorders>
            <w:shd w:val="clear" w:color="auto" w:fill="FFFFFF"/>
            <w:vAlign w:val="center"/>
          </w:tcPr>
          <w:p w14:paraId="0B4552B0">
            <w:pPr>
              <w:widowControl/>
              <w:ind w:firstLine="480"/>
              <w:jc w:val="center"/>
              <w:rPr>
                <w:color w:val="000000"/>
              </w:rPr>
            </w:pPr>
            <w:r>
              <w:rPr>
                <w:rFonts w:eastAsia="宋体"/>
                <w:color w:val="000000"/>
              </w:rPr>
              <w:t>Calendar ATT: 2020</w:t>
            </w:r>
          </w:p>
        </w:tc>
        <w:tc>
          <w:tcPr>
            <w:tcW w:w="3135" w:type="dxa"/>
            <w:tcBorders>
              <w:top w:val="nil"/>
              <w:left w:val="nil"/>
              <w:bottom w:val="nil"/>
              <w:right w:val="nil"/>
            </w:tcBorders>
            <w:shd w:val="clear" w:color="auto" w:fill="FFFFFF"/>
            <w:vAlign w:val="center"/>
          </w:tcPr>
          <w:p w14:paraId="7D81E44E">
            <w:pPr>
              <w:widowControl/>
              <w:ind w:firstLine="480"/>
              <w:jc w:val="center"/>
              <w:rPr>
                <w:rFonts w:eastAsia="宋体"/>
                <w:color w:val="000000"/>
              </w:rPr>
            </w:pPr>
            <w:r>
              <w:rPr>
                <w:rFonts w:eastAsia="宋体"/>
                <w:color w:val="000000"/>
              </w:rPr>
              <w:t>0.0330** (p=0.043)</w:t>
            </w:r>
          </w:p>
        </w:tc>
        <w:tc>
          <w:tcPr>
            <w:tcW w:w="3181" w:type="dxa"/>
            <w:tcBorders>
              <w:top w:val="nil"/>
              <w:left w:val="nil"/>
              <w:bottom w:val="nil"/>
              <w:right w:val="nil"/>
            </w:tcBorders>
            <w:shd w:val="clear" w:color="auto" w:fill="FFFFFF"/>
            <w:vAlign w:val="center"/>
          </w:tcPr>
          <w:p w14:paraId="7B207FA8">
            <w:pPr>
              <w:widowControl/>
              <w:ind w:firstLine="480"/>
              <w:jc w:val="center"/>
              <w:rPr>
                <w:rFonts w:eastAsia="宋体"/>
                <w:color w:val="000000"/>
              </w:rPr>
            </w:pPr>
            <w:r>
              <w:rPr>
                <w:rFonts w:eastAsia="宋体"/>
                <w:color w:val="000000"/>
              </w:rPr>
              <w:t>0.0333** (p=0.026)</w:t>
            </w:r>
          </w:p>
        </w:tc>
      </w:tr>
      <w:tr w14:paraId="3EA5E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0" w:type="dxa"/>
            <w:tcBorders>
              <w:top w:val="nil"/>
              <w:left w:val="nil"/>
              <w:bottom w:val="nil"/>
              <w:right w:val="nil"/>
            </w:tcBorders>
            <w:shd w:val="clear" w:color="auto" w:fill="FFFFFF"/>
            <w:vAlign w:val="center"/>
          </w:tcPr>
          <w:p w14:paraId="0B877AF7">
            <w:pPr>
              <w:widowControl/>
              <w:ind w:firstLine="480"/>
              <w:jc w:val="center"/>
              <w:rPr>
                <w:color w:val="000000"/>
              </w:rPr>
            </w:pPr>
            <w:r>
              <w:rPr>
                <w:rFonts w:eastAsia="宋体"/>
                <w:color w:val="000000"/>
              </w:rPr>
              <w:t>Calendar ATT: 2021</w:t>
            </w:r>
          </w:p>
        </w:tc>
        <w:tc>
          <w:tcPr>
            <w:tcW w:w="3135" w:type="dxa"/>
            <w:tcBorders>
              <w:top w:val="nil"/>
              <w:left w:val="nil"/>
              <w:bottom w:val="nil"/>
              <w:right w:val="nil"/>
            </w:tcBorders>
            <w:shd w:val="clear" w:color="auto" w:fill="FFFFFF"/>
            <w:vAlign w:val="center"/>
          </w:tcPr>
          <w:p w14:paraId="67850708">
            <w:pPr>
              <w:widowControl/>
              <w:ind w:firstLine="480"/>
              <w:jc w:val="center"/>
              <w:rPr>
                <w:rFonts w:eastAsia="宋体"/>
                <w:color w:val="000000"/>
              </w:rPr>
            </w:pPr>
            <w:r>
              <w:rPr>
                <w:rFonts w:eastAsia="宋体"/>
                <w:color w:val="000000"/>
              </w:rPr>
              <w:t>0.0062 (p=0.761)</w:t>
            </w:r>
          </w:p>
        </w:tc>
        <w:tc>
          <w:tcPr>
            <w:tcW w:w="3181" w:type="dxa"/>
            <w:tcBorders>
              <w:top w:val="nil"/>
              <w:left w:val="nil"/>
              <w:bottom w:val="nil"/>
              <w:right w:val="nil"/>
            </w:tcBorders>
            <w:shd w:val="clear" w:color="auto" w:fill="FFFFFF"/>
            <w:vAlign w:val="center"/>
          </w:tcPr>
          <w:p w14:paraId="756BABAC">
            <w:pPr>
              <w:widowControl/>
              <w:ind w:firstLine="480"/>
              <w:jc w:val="center"/>
              <w:rPr>
                <w:rFonts w:eastAsia="宋体"/>
                <w:color w:val="000000"/>
              </w:rPr>
            </w:pPr>
            <w:r>
              <w:rPr>
                <w:rFonts w:eastAsia="宋体"/>
                <w:color w:val="000000"/>
              </w:rPr>
              <w:t>−0.0128 (p=0.628)</w:t>
            </w:r>
          </w:p>
        </w:tc>
      </w:tr>
      <w:tr w14:paraId="7280F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0" w:type="dxa"/>
            <w:tcBorders>
              <w:top w:val="nil"/>
              <w:left w:val="nil"/>
              <w:bottom w:val="nil"/>
              <w:right w:val="nil"/>
            </w:tcBorders>
            <w:shd w:val="clear" w:color="auto" w:fill="FFFFFF"/>
            <w:vAlign w:val="center"/>
          </w:tcPr>
          <w:p w14:paraId="7E01BBC0">
            <w:pPr>
              <w:widowControl/>
              <w:ind w:firstLine="480"/>
              <w:jc w:val="center"/>
              <w:rPr>
                <w:color w:val="000000"/>
              </w:rPr>
            </w:pPr>
            <w:r>
              <w:rPr>
                <w:rFonts w:eastAsia="宋体"/>
                <w:color w:val="000000"/>
              </w:rPr>
              <w:t>Calendar ATT: 2022</w:t>
            </w:r>
          </w:p>
        </w:tc>
        <w:tc>
          <w:tcPr>
            <w:tcW w:w="3135" w:type="dxa"/>
            <w:tcBorders>
              <w:top w:val="nil"/>
              <w:left w:val="nil"/>
              <w:bottom w:val="nil"/>
              <w:right w:val="nil"/>
            </w:tcBorders>
            <w:shd w:val="clear" w:color="auto" w:fill="FFFFFF"/>
            <w:vAlign w:val="center"/>
          </w:tcPr>
          <w:p w14:paraId="238CC045">
            <w:pPr>
              <w:widowControl/>
              <w:ind w:firstLine="480"/>
              <w:jc w:val="center"/>
              <w:rPr>
                <w:rFonts w:eastAsia="宋体"/>
                <w:color w:val="000000"/>
              </w:rPr>
            </w:pPr>
            <w:r>
              <w:rPr>
                <w:rFonts w:eastAsia="宋体"/>
                <w:color w:val="000000"/>
              </w:rPr>
              <w:t>−0.0038 (p=0.875)</w:t>
            </w:r>
          </w:p>
        </w:tc>
        <w:tc>
          <w:tcPr>
            <w:tcW w:w="3181" w:type="dxa"/>
            <w:tcBorders>
              <w:top w:val="nil"/>
              <w:left w:val="nil"/>
              <w:bottom w:val="nil"/>
              <w:right w:val="nil"/>
            </w:tcBorders>
            <w:shd w:val="clear" w:color="auto" w:fill="FFFFFF"/>
            <w:vAlign w:val="center"/>
          </w:tcPr>
          <w:p w14:paraId="69B8D2EF">
            <w:pPr>
              <w:widowControl/>
              <w:ind w:firstLine="480"/>
              <w:jc w:val="center"/>
              <w:rPr>
                <w:rFonts w:eastAsia="宋体"/>
                <w:color w:val="000000"/>
              </w:rPr>
            </w:pPr>
            <w:r>
              <w:rPr>
                <w:rFonts w:eastAsia="宋体"/>
                <w:color w:val="000000"/>
              </w:rPr>
              <w:t>−0.0038 (p=0.875)</w:t>
            </w:r>
          </w:p>
        </w:tc>
      </w:tr>
      <w:tr w14:paraId="02AB3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80" w:type="dxa"/>
            <w:tcBorders>
              <w:top w:val="nil"/>
              <w:left w:val="nil"/>
              <w:bottom w:val="single" w:color="000000" w:sz="12" w:space="0"/>
              <w:right w:val="nil"/>
            </w:tcBorders>
            <w:shd w:val="clear" w:color="auto" w:fill="FFFFFF"/>
            <w:vAlign w:val="center"/>
          </w:tcPr>
          <w:p w14:paraId="58F786C3">
            <w:pPr>
              <w:widowControl/>
              <w:ind w:firstLine="480"/>
              <w:jc w:val="center"/>
              <w:rPr>
                <w:color w:val="000000"/>
              </w:rPr>
            </w:pPr>
            <w:r>
              <w:rPr>
                <w:rFonts w:eastAsia="宋体"/>
                <w:color w:val="000000"/>
              </w:rPr>
              <w:t>Calendar ATT: 2023</w:t>
            </w:r>
          </w:p>
        </w:tc>
        <w:tc>
          <w:tcPr>
            <w:tcW w:w="3135" w:type="dxa"/>
            <w:tcBorders>
              <w:top w:val="nil"/>
              <w:left w:val="nil"/>
              <w:bottom w:val="single" w:color="000000" w:sz="12" w:space="0"/>
              <w:right w:val="nil"/>
            </w:tcBorders>
            <w:shd w:val="clear" w:color="auto" w:fill="FFFFFF"/>
            <w:vAlign w:val="center"/>
          </w:tcPr>
          <w:p w14:paraId="2AF9DF1A">
            <w:pPr>
              <w:widowControl/>
              <w:ind w:firstLine="480"/>
              <w:jc w:val="center"/>
              <w:rPr>
                <w:rFonts w:eastAsia="宋体"/>
                <w:color w:val="000000"/>
              </w:rPr>
            </w:pPr>
            <w:r>
              <w:rPr>
                <w:rFonts w:eastAsia="宋体"/>
                <w:color w:val="000000"/>
              </w:rPr>
              <w:t>0.0016 (p=0.942)</w:t>
            </w:r>
          </w:p>
        </w:tc>
        <w:tc>
          <w:tcPr>
            <w:tcW w:w="3181" w:type="dxa"/>
            <w:tcBorders>
              <w:top w:val="nil"/>
              <w:left w:val="nil"/>
              <w:bottom w:val="single" w:color="000000" w:sz="12" w:space="0"/>
              <w:right w:val="nil"/>
            </w:tcBorders>
            <w:shd w:val="clear" w:color="auto" w:fill="FFFFFF"/>
            <w:vAlign w:val="center"/>
          </w:tcPr>
          <w:p w14:paraId="4EF0B060">
            <w:pPr>
              <w:widowControl/>
              <w:ind w:firstLine="480"/>
              <w:jc w:val="center"/>
              <w:rPr>
                <w:rFonts w:eastAsia="宋体"/>
                <w:color w:val="000000"/>
              </w:rPr>
            </w:pPr>
            <w:r>
              <w:rPr>
                <w:rFonts w:eastAsia="宋体"/>
                <w:color w:val="000000"/>
              </w:rPr>
              <w:t>0.0016 (p=0.942)</w:t>
            </w:r>
          </w:p>
        </w:tc>
      </w:tr>
    </w:tbl>
    <w:p w14:paraId="7E072151">
      <w:pPr>
        <w:spacing w:before="60" w:after="120"/>
        <w:ind w:firstLine="0" w:firstLineChars="0"/>
        <w:rPr>
          <w:rFonts w:eastAsia="宋体"/>
        </w:rPr>
      </w:pPr>
      <w:r>
        <w:rPr>
          <w:rFonts w:eastAsia="宋体"/>
        </w:rPr>
        <w:t>Note: p-values in parentheses. The main specification uses not-yet-treated cities as controls; the alternative restricts the comparison to cities that never entered the pilot program.</w:t>
      </w:r>
    </w:p>
    <w:p w14:paraId="72962E90">
      <w:pPr>
        <w:ind w:firstLine="360"/>
        <w:rPr>
          <w:rFonts w:eastAsia="宋体"/>
          <w:sz w:val="18"/>
          <w:szCs w:val="18"/>
        </w:rPr>
      </w:pPr>
      <w:r>
        <w:rPr>
          <w:rFonts w:eastAsia="宋体"/>
          <w:sz w:val="18"/>
          <w:szCs w:val="18"/>
        </w:rPr>
        <w:br w:type="page"/>
      </w:r>
    </w:p>
    <w:p w14:paraId="0685511D">
      <w:pPr>
        <w:pStyle w:val="4"/>
        <w:widowControl/>
        <w:spacing w:line="360" w:lineRule="auto"/>
        <w:ind w:firstLine="0" w:firstLineChars="0"/>
        <w:rPr>
          <w:rFonts w:ascii="Times New Roman" w:hAnsi="Times New Roman" w:eastAsia="Times New Roman" w:cstheme="minorBidi"/>
          <w:szCs w:val="20"/>
        </w:rPr>
      </w:pPr>
      <w:r>
        <w:rPr>
          <w:rFonts w:hint="eastAsia" w:ascii="Times New Roman" w:hAnsi="Times New Roman"/>
          <w:b/>
          <w:sz w:val="24"/>
        </w:rPr>
        <w:t xml:space="preserve">Table S7. </w:t>
      </w:r>
      <w:r>
        <w:rPr>
          <w:rFonts w:hint="eastAsia" w:ascii="Times New Roman" w:hAnsi="Times New Roman"/>
          <w:bCs/>
          <w:sz w:val="24"/>
        </w:rPr>
        <w:t>Robustness to alternative GIE constructions.</w:t>
      </w:r>
    </w:p>
    <w:tbl>
      <w:tblPr>
        <w:tblStyle w:val="10"/>
        <w:tblW w:w="98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643"/>
        <w:gridCol w:w="2124"/>
        <w:gridCol w:w="1902"/>
        <w:gridCol w:w="1441"/>
        <w:gridCol w:w="1694"/>
      </w:tblGrid>
      <w:tr w14:paraId="07C54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43" w:type="dxa"/>
            <w:tcBorders>
              <w:top w:val="single" w:color="000000" w:sz="12" w:space="0"/>
              <w:left w:val="nil"/>
              <w:bottom w:val="single" w:color="000000" w:sz="4" w:space="0"/>
              <w:right w:val="nil"/>
              <w:tl2br w:val="nil"/>
            </w:tcBorders>
            <w:shd w:val="clear" w:color="auto" w:fill="FFFFFF"/>
            <w:tcMar>
              <w:top w:w="60" w:type="dxa"/>
              <w:left w:w="80" w:type="dxa"/>
              <w:bottom w:w="60" w:type="dxa"/>
              <w:right w:w="80" w:type="dxa"/>
            </w:tcMar>
            <w:vAlign w:val="center"/>
          </w:tcPr>
          <w:p w14:paraId="43857052">
            <w:pPr>
              <w:widowControl/>
              <w:ind w:firstLine="0" w:firstLineChars="0"/>
              <w:jc w:val="center"/>
              <w:rPr>
                <w:rFonts w:eastAsia="宋体"/>
                <w:color w:val="000000"/>
              </w:rPr>
            </w:pPr>
            <w:r>
              <w:rPr>
                <w:rFonts w:hint="eastAsia" w:eastAsia="宋体"/>
                <w:color w:val="000000"/>
              </w:rPr>
              <w:t>GIE construction</w:t>
            </w:r>
          </w:p>
        </w:tc>
        <w:tc>
          <w:tcPr>
            <w:tcW w:w="2124" w:type="dxa"/>
            <w:tcBorders>
              <w:top w:val="single" w:color="000000" w:sz="12" w:space="0"/>
              <w:left w:val="nil"/>
              <w:bottom w:val="single" w:color="000000" w:sz="4" w:space="0"/>
              <w:right w:val="nil"/>
            </w:tcBorders>
            <w:shd w:val="clear" w:color="auto" w:fill="FFFFFF"/>
            <w:tcMar>
              <w:top w:w="60" w:type="dxa"/>
              <w:left w:w="80" w:type="dxa"/>
              <w:bottom w:w="60" w:type="dxa"/>
              <w:right w:w="80" w:type="dxa"/>
            </w:tcMar>
            <w:vAlign w:val="center"/>
          </w:tcPr>
          <w:p w14:paraId="7132C8C3">
            <w:pPr>
              <w:widowControl/>
              <w:ind w:firstLine="0" w:firstLineChars="0"/>
              <w:jc w:val="center"/>
              <w:rPr>
                <w:rFonts w:eastAsia="宋体"/>
                <w:color w:val="000000"/>
              </w:rPr>
            </w:pPr>
            <w:r>
              <w:rPr>
                <w:rFonts w:hint="eastAsia" w:eastAsia="宋体"/>
                <w:color w:val="000000"/>
              </w:rPr>
              <w:t>Overall ATT</w:t>
            </w:r>
          </w:p>
        </w:tc>
        <w:tc>
          <w:tcPr>
            <w:tcW w:w="1902" w:type="dxa"/>
            <w:tcBorders>
              <w:top w:val="single" w:color="000000" w:sz="12" w:space="0"/>
              <w:left w:val="nil"/>
              <w:bottom w:val="single" w:color="000000" w:sz="4" w:space="0"/>
              <w:right w:val="nil"/>
            </w:tcBorders>
            <w:shd w:val="clear" w:color="auto" w:fill="FFFFFF"/>
            <w:tcMar>
              <w:top w:w="60" w:type="dxa"/>
              <w:left w:w="80" w:type="dxa"/>
              <w:bottom w:w="60" w:type="dxa"/>
              <w:right w:w="80" w:type="dxa"/>
            </w:tcMar>
            <w:vAlign w:val="center"/>
          </w:tcPr>
          <w:p w14:paraId="444CCBEA">
            <w:pPr>
              <w:widowControl/>
              <w:ind w:firstLine="0" w:firstLineChars="0"/>
              <w:jc w:val="center"/>
              <w:rPr>
                <w:rFonts w:eastAsia="宋体"/>
                <w:color w:val="000000"/>
              </w:rPr>
            </w:pPr>
            <w:r>
              <w:rPr>
                <w:rFonts w:hint="eastAsia" w:eastAsia="宋体"/>
                <w:color w:val="000000"/>
              </w:rPr>
              <w:t>Calendar ATT(2020)</w:t>
            </w:r>
          </w:p>
        </w:tc>
        <w:tc>
          <w:tcPr>
            <w:tcW w:w="1441" w:type="dxa"/>
            <w:tcBorders>
              <w:top w:val="single" w:color="000000" w:sz="12" w:space="0"/>
              <w:left w:val="nil"/>
              <w:bottom w:val="single" w:color="000000" w:sz="4" w:space="0"/>
              <w:right w:val="nil"/>
            </w:tcBorders>
            <w:shd w:val="clear" w:color="auto" w:fill="FFFFFF"/>
            <w:tcMar>
              <w:top w:w="60" w:type="dxa"/>
              <w:left w:w="80" w:type="dxa"/>
              <w:bottom w:w="60" w:type="dxa"/>
              <w:right w:w="80" w:type="dxa"/>
            </w:tcMar>
            <w:vAlign w:val="center"/>
          </w:tcPr>
          <w:p w14:paraId="51379936">
            <w:pPr>
              <w:widowControl/>
              <w:ind w:firstLine="0" w:firstLineChars="0"/>
              <w:jc w:val="center"/>
              <w:rPr>
                <w:rFonts w:eastAsia="宋体"/>
                <w:color w:val="000000"/>
              </w:rPr>
            </w:pPr>
            <w:r>
              <w:rPr>
                <w:rFonts w:hint="eastAsia" w:eastAsia="宋体"/>
                <w:color w:val="000000"/>
              </w:rPr>
              <w:t>p-value</w:t>
            </w:r>
          </w:p>
        </w:tc>
        <w:tc>
          <w:tcPr>
            <w:tcW w:w="1694" w:type="dxa"/>
            <w:tcBorders>
              <w:top w:val="single" w:color="000000" w:sz="12" w:space="0"/>
              <w:left w:val="nil"/>
              <w:bottom w:val="single" w:color="000000" w:sz="4" w:space="0"/>
              <w:right w:val="nil"/>
            </w:tcBorders>
            <w:shd w:val="clear" w:color="auto" w:fill="FFFFFF"/>
            <w:tcMar>
              <w:top w:w="60" w:type="dxa"/>
              <w:left w:w="80" w:type="dxa"/>
              <w:bottom w:w="60" w:type="dxa"/>
              <w:right w:w="80" w:type="dxa"/>
            </w:tcMar>
            <w:vAlign w:val="center"/>
          </w:tcPr>
          <w:p w14:paraId="5CFD9836">
            <w:pPr>
              <w:widowControl/>
              <w:ind w:firstLine="0" w:firstLineChars="0"/>
              <w:jc w:val="center"/>
              <w:rPr>
                <w:rFonts w:eastAsia="宋体"/>
                <w:color w:val="000000"/>
              </w:rPr>
            </w:pPr>
            <w:r>
              <w:rPr>
                <w:rFonts w:hint="eastAsia" w:eastAsia="宋体"/>
                <w:color w:val="000000"/>
              </w:rPr>
              <w:t>Pretrend p</w:t>
            </w:r>
          </w:p>
        </w:tc>
      </w:tr>
      <w:tr w14:paraId="2C3D6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trPr>
        <w:tc>
          <w:tcPr>
            <w:tcW w:w="2643" w:type="dxa"/>
            <w:tcBorders>
              <w:top w:val="single" w:color="000000" w:sz="4" w:space="0"/>
              <w:left w:val="nil"/>
              <w:bottom w:val="nil"/>
              <w:right w:val="nil"/>
            </w:tcBorders>
            <w:shd w:val="clear" w:color="auto" w:fill="FFFFFF"/>
            <w:tcMar>
              <w:top w:w="60" w:type="dxa"/>
              <w:left w:w="80" w:type="dxa"/>
              <w:bottom w:w="60" w:type="dxa"/>
              <w:right w:w="80" w:type="dxa"/>
            </w:tcMar>
          </w:tcPr>
          <w:p w14:paraId="36A287D3">
            <w:pPr>
              <w:widowControl/>
              <w:ind w:firstLine="0" w:firstLineChars="0"/>
              <w:jc w:val="center"/>
              <w:rPr>
                <w:rFonts w:eastAsia="宋体"/>
                <w:color w:val="000000"/>
              </w:rPr>
            </w:pPr>
            <w:r>
              <w:rPr>
                <w:rFonts w:eastAsia="宋体"/>
                <w:color w:val="000000"/>
              </w:rPr>
              <w:t>Main specification</w:t>
            </w:r>
            <m:oMath>
              <m:r>
                <m:rPr>
                  <m:sty m:val="p"/>
                </m:rPr>
                <w:rPr>
                  <w:rFonts w:eastAsia="宋体"/>
                  <w:color w:val="000000"/>
                </w:rPr>
                <m:t>ln</m:t>
              </m:r>
              <m:d>
                <m:dPr>
                  <m:ctrlPr>
                    <w:rPr>
                      <w:rFonts w:ascii="Cambria Math" w:hAnsi="Cambria Math" w:eastAsia="宋体"/>
                      <w:color w:val="000000"/>
                    </w:rPr>
                  </m:ctrlPr>
                </m:dPr>
                <m:e>
                  <m:r>
                    <m:rPr>
                      <m:nor/>
                      <m:sty m:val="p"/>
                    </m:rPr>
                    <w:rPr>
                      <w:rFonts w:eastAsia="宋体"/>
                      <w:b w:val="0"/>
                      <w:i w:val="0"/>
                      <w:color w:val="000000"/>
                    </w:rPr>
                    <m:t>GI</m:t>
                  </m:r>
                  <m:sSub>
                    <m:sSubPr>
                      <m:ctrlPr>
                        <w:rPr>
                          <w:rFonts w:ascii="Cambria Math" w:hAnsi="Cambria Math" w:eastAsia="宋体"/>
                          <w:color w:val="000000"/>
                        </w:rPr>
                      </m:ctrlPr>
                    </m:sSubPr>
                    <m:e>
                      <m:r>
                        <m:rPr>
                          <m:nor/>
                          <m:sty m:val="p"/>
                        </m:rPr>
                        <w:rPr>
                          <w:rFonts w:eastAsia="宋体"/>
                          <w:b w:val="0"/>
                          <w:i w:val="0"/>
                          <w:color w:val="000000"/>
                        </w:rPr>
                        <m:t>E</m:t>
                      </m:r>
                      <m:ctrlPr>
                        <w:rPr>
                          <w:rFonts w:ascii="Cambria Math" w:hAnsi="Cambria Math" w:eastAsia="宋体"/>
                          <w:color w:val="000000"/>
                        </w:rPr>
                      </m:ctrlPr>
                    </m:e>
                    <m:sub>
                      <m:r>
                        <m:rPr>
                          <m:nor/>
                          <m:sty m:val="p"/>
                        </m:rPr>
                        <w:rPr>
                          <w:rFonts w:eastAsia="宋体"/>
                          <w:b w:val="0"/>
                          <w:i w:val="0"/>
                          <w:color w:val="000000"/>
                        </w:rPr>
                        <m:t>i,t</m:t>
                      </m:r>
                      <m:ctrlPr>
                        <w:rPr>
                          <w:rFonts w:ascii="Cambria Math" w:hAnsi="Cambria Math" w:eastAsia="宋体"/>
                          <w:color w:val="000000"/>
                        </w:rPr>
                      </m:ctrlPr>
                    </m:sub>
                  </m:sSub>
                  <m:ctrlPr>
                    <w:rPr>
                      <w:rFonts w:ascii="Cambria Math" w:hAnsi="Cambria Math" w:eastAsia="宋体"/>
                      <w:color w:val="000000"/>
                    </w:rPr>
                  </m:ctrlPr>
                </m:e>
              </m:d>
            </m:oMath>
          </w:p>
        </w:tc>
        <w:tc>
          <w:tcPr>
            <w:tcW w:w="2124" w:type="dxa"/>
            <w:tcBorders>
              <w:top w:val="single" w:color="000000" w:sz="4" w:space="0"/>
              <w:left w:val="nil"/>
              <w:bottom w:val="nil"/>
              <w:right w:val="nil"/>
            </w:tcBorders>
            <w:shd w:val="clear" w:color="auto" w:fill="FFFFFF"/>
            <w:tcMar>
              <w:top w:w="60" w:type="dxa"/>
              <w:left w:w="80" w:type="dxa"/>
              <w:bottom w:w="60" w:type="dxa"/>
              <w:right w:w="80" w:type="dxa"/>
            </w:tcMar>
          </w:tcPr>
          <w:p w14:paraId="144183F2">
            <w:pPr>
              <w:widowControl/>
              <w:ind w:firstLine="0" w:firstLineChars="0"/>
              <w:jc w:val="center"/>
              <w:rPr>
                <w:rFonts w:eastAsia="宋体"/>
                <w:color w:val="000000"/>
              </w:rPr>
            </w:pPr>
            <w:r>
              <w:rPr>
                <w:rFonts w:eastAsia="宋体"/>
                <w:color w:val="000000"/>
              </w:rPr>
              <w:t>0.0014</w:t>
            </w:r>
            <w:r>
              <w:rPr>
                <w:rFonts w:hint="eastAsia" w:eastAsia="宋体"/>
                <w:color w:val="000000"/>
              </w:rPr>
              <w:t xml:space="preserve"> (0.0196)</w:t>
            </w:r>
          </w:p>
        </w:tc>
        <w:tc>
          <w:tcPr>
            <w:tcW w:w="1902" w:type="dxa"/>
            <w:tcBorders>
              <w:top w:val="single" w:color="000000" w:sz="4" w:space="0"/>
              <w:left w:val="nil"/>
              <w:bottom w:val="nil"/>
              <w:right w:val="nil"/>
            </w:tcBorders>
            <w:shd w:val="clear" w:color="auto" w:fill="FFFFFF"/>
            <w:tcMar>
              <w:top w:w="60" w:type="dxa"/>
              <w:left w:w="80" w:type="dxa"/>
              <w:bottom w:w="60" w:type="dxa"/>
              <w:right w:w="80" w:type="dxa"/>
            </w:tcMar>
          </w:tcPr>
          <w:p w14:paraId="306F89AC">
            <w:pPr>
              <w:widowControl/>
              <w:ind w:firstLine="0" w:firstLineChars="0"/>
              <w:jc w:val="center"/>
              <w:rPr>
                <w:rFonts w:eastAsia="宋体"/>
                <w:color w:val="000000"/>
              </w:rPr>
            </w:pPr>
            <w:r>
              <w:rPr>
                <w:rFonts w:eastAsia="宋体"/>
                <w:color w:val="000000"/>
              </w:rPr>
              <w:t>0.0330**</w:t>
            </w:r>
            <w:r>
              <w:rPr>
                <w:rFonts w:hint="eastAsia" w:eastAsia="宋体"/>
                <w:color w:val="000000"/>
              </w:rPr>
              <w:t xml:space="preserve"> (0.0163)</w:t>
            </w:r>
          </w:p>
        </w:tc>
        <w:tc>
          <w:tcPr>
            <w:tcW w:w="1441" w:type="dxa"/>
            <w:tcBorders>
              <w:top w:val="single" w:color="000000" w:sz="4" w:space="0"/>
              <w:left w:val="nil"/>
              <w:bottom w:val="nil"/>
              <w:right w:val="nil"/>
            </w:tcBorders>
            <w:shd w:val="clear" w:color="auto" w:fill="FFFFFF"/>
            <w:tcMar>
              <w:top w:w="60" w:type="dxa"/>
              <w:left w:w="80" w:type="dxa"/>
              <w:bottom w:w="60" w:type="dxa"/>
              <w:right w:w="80" w:type="dxa"/>
            </w:tcMar>
          </w:tcPr>
          <w:p w14:paraId="42014C26">
            <w:pPr>
              <w:widowControl/>
              <w:ind w:firstLine="0" w:firstLineChars="0"/>
              <w:jc w:val="center"/>
              <w:rPr>
                <w:rFonts w:eastAsia="宋体"/>
                <w:color w:val="000000"/>
              </w:rPr>
            </w:pPr>
            <w:r>
              <w:rPr>
                <w:rFonts w:eastAsia="宋体"/>
                <w:color w:val="000000"/>
              </w:rPr>
              <w:t>0.043</w:t>
            </w:r>
          </w:p>
        </w:tc>
        <w:tc>
          <w:tcPr>
            <w:tcW w:w="1694" w:type="dxa"/>
            <w:tcBorders>
              <w:top w:val="single" w:color="000000" w:sz="4" w:space="0"/>
              <w:left w:val="nil"/>
              <w:bottom w:val="nil"/>
              <w:right w:val="nil"/>
            </w:tcBorders>
            <w:shd w:val="clear" w:color="auto" w:fill="FFFFFF"/>
            <w:tcMar>
              <w:top w:w="60" w:type="dxa"/>
              <w:left w:w="80" w:type="dxa"/>
              <w:bottom w:w="60" w:type="dxa"/>
              <w:right w:w="80" w:type="dxa"/>
            </w:tcMar>
          </w:tcPr>
          <w:p w14:paraId="46D31E47">
            <w:pPr>
              <w:widowControl/>
              <w:ind w:firstLine="0" w:firstLineChars="0"/>
              <w:jc w:val="center"/>
              <w:rPr>
                <w:rFonts w:eastAsia="宋体"/>
                <w:color w:val="000000"/>
              </w:rPr>
            </w:pPr>
            <w:r>
              <w:rPr>
                <w:rFonts w:hint="eastAsia" w:eastAsia="宋体"/>
                <w:color w:val="000000"/>
              </w:rPr>
              <w:t>0.361</w:t>
            </w:r>
          </w:p>
        </w:tc>
      </w:tr>
      <w:tr w14:paraId="47E3B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643" w:type="dxa"/>
            <w:tcBorders>
              <w:top w:val="nil"/>
              <w:left w:val="nil"/>
              <w:bottom w:val="nil"/>
              <w:right w:val="nil"/>
            </w:tcBorders>
            <w:shd w:val="clear" w:color="auto" w:fill="FFFFFF"/>
            <w:tcMar>
              <w:top w:w="60" w:type="dxa"/>
              <w:left w:w="80" w:type="dxa"/>
              <w:bottom w:w="60" w:type="dxa"/>
              <w:right w:w="80" w:type="dxa"/>
            </w:tcMar>
          </w:tcPr>
          <w:p w14:paraId="4A9CCA17">
            <w:pPr>
              <w:widowControl/>
              <w:ind w:firstLine="0" w:firstLineChars="0"/>
              <w:jc w:val="center"/>
              <w:rPr>
                <w:rFonts w:eastAsia="宋体"/>
                <w:color w:val="000000"/>
              </w:rPr>
            </w:pPr>
            <w:r>
              <w:rPr>
                <w:rFonts w:eastAsia="宋体"/>
                <w:color w:val="000000"/>
              </w:rPr>
              <w:t>Multiplicative composite</w:t>
            </w:r>
            <m:oMath>
              <m:r>
                <m:rPr>
                  <m:nor/>
                  <m:sty m:val="p"/>
                </m:rPr>
                <w:rPr>
                  <w:rFonts w:eastAsia="宋体"/>
                  <w:b w:val="0"/>
                  <w:i w:val="0"/>
                  <w:color w:val="000000"/>
                </w:rPr>
                <m:t>ln</m:t>
              </m:r>
              <m:d>
                <m:dPr>
                  <m:ctrlPr>
                    <w:rPr>
                      <w:rFonts w:ascii="Cambria Math" w:hAnsi="Cambria Math" w:eastAsia="宋体"/>
                      <w:color w:val="000000"/>
                    </w:rPr>
                  </m:ctrlPr>
                </m:dPr>
                <m:e>
                  <m:sSub>
                    <m:sSubPr>
                      <m:ctrlPr>
                        <w:rPr>
                          <w:rFonts w:ascii="Cambria Math" w:hAnsi="Cambria Math" w:eastAsia="宋体"/>
                          <w:color w:val="000000"/>
                        </w:rPr>
                      </m:ctrlPr>
                    </m:sSubPr>
                    <m:e>
                      <m:r>
                        <m:rPr>
                          <m:nor/>
                          <m:sty m:val="p"/>
                        </m:rPr>
                        <w:rPr>
                          <w:rFonts w:eastAsia="宋体"/>
                          <w:b w:val="0"/>
                          <w:i w:val="0"/>
                          <w:color w:val="000000"/>
                        </w:rPr>
                        <m:t>GIE'</m:t>
                      </m:r>
                      <m:ctrlPr>
                        <w:rPr>
                          <w:rFonts w:ascii="Cambria Math" w:hAnsi="Cambria Math" w:eastAsia="宋体"/>
                          <w:color w:val="000000"/>
                        </w:rPr>
                      </m:ctrlPr>
                    </m:e>
                    <m:sub>
                      <m:r>
                        <m:rPr>
                          <m:nor/>
                          <m:sty m:val="p"/>
                        </m:rPr>
                        <w:rPr>
                          <w:rFonts w:eastAsia="宋体"/>
                          <w:b w:val="0"/>
                          <w:i w:val="0"/>
                          <w:color w:val="000000"/>
                        </w:rPr>
                        <m:t>i,t</m:t>
                      </m:r>
                      <m:ctrlPr>
                        <w:rPr>
                          <w:rFonts w:ascii="Cambria Math" w:hAnsi="Cambria Math" w:eastAsia="宋体"/>
                          <w:color w:val="000000"/>
                        </w:rPr>
                      </m:ctrlPr>
                    </m:sub>
                  </m:sSub>
                  <m:ctrlPr>
                    <w:rPr>
                      <w:rFonts w:ascii="Cambria Math" w:hAnsi="Cambria Math" w:eastAsia="宋体"/>
                      <w:color w:val="000000"/>
                    </w:rPr>
                  </m:ctrlPr>
                </m:e>
              </m:d>
            </m:oMath>
          </w:p>
        </w:tc>
        <w:tc>
          <w:tcPr>
            <w:tcW w:w="2124" w:type="dxa"/>
            <w:tcBorders>
              <w:top w:val="nil"/>
              <w:left w:val="nil"/>
              <w:bottom w:val="nil"/>
              <w:right w:val="nil"/>
            </w:tcBorders>
            <w:shd w:val="clear" w:color="auto" w:fill="FFFFFF"/>
            <w:tcMar>
              <w:top w:w="60" w:type="dxa"/>
              <w:left w:w="80" w:type="dxa"/>
              <w:bottom w:w="60" w:type="dxa"/>
              <w:right w:w="80" w:type="dxa"/>
            </w:tcMar>
          </w:tcPr>
          <w:p w14:paraId="7C01C079">
            <w:pPr>
              <w:widowControl/>
              <w:ind w:firstLine="0" w:firstLineChars="0"/>
              <w:jc w:val="center"/>
              <w:rPr>
                <w:rFonts w:eastAsia="宋体"/>
                <w:color w:val="000000"/>
              </w:rPr>
            </w:pPr>
            <w:r>
              <w:rPr>
                <w:rFonts w:eastAsia="宋体"/>
                <w:color w:val="000000"/>
              </w:rPr>
              <w:t>0.0017</w:t>
            </w:r>
            <w:r>
              <w:rPr>
                <w:rFonts w:hint="eastAsia" w:eastAsia="宋体"/>
                <w:color w:val="000000"/>
              </w:rPr>
              <w:t xml:space="preserve"> (</w:t>
            </w:r>
            <w:r>
              <w:rPr>
                <w:rFonts w:eastAsia="宋体"/>
                <w:color w:val="000000"/>
              </w:rPr>
              <w:t>0.0416</w:t>
            </w:r>
            <w:r>
              <w:rPr>
                <w:rFonts w:hint="eastAsia" w:eastAsia="宋体"/>
                <w:color w:val="000000"/>
              </w:rPr>
              <w:t>)</w:t>
            </w:r>
          </w:p>
        </w:tc>
        <w:tc>
          <w:tcPr>
            <w:tcW w:w="1902" w:type="dxa"/>
            <w:tcBorders>
              <w:top w:val="nil"/>
              <w:left w:val="nil"/>
              <w:bottom w:val="nil"/>
              <w:right w:val="nil"/>
            </w:tcBorders>
            <w:shd w:val="clear" w:color="auto" w:fill="FFFFFF"/>
            <w:tcMar>
              <w:top w:w="60" w:type="dxa"/>
              <w:left w:w="80" w:type="dxa"/>
              <w:bottom w:w="60" w:type="dxa"/>
              <w:right w:w="80" w:type="dxa"/>
            </w:tcMar>
          </w:tcPr>
          <w:p w14:paraId="6A41E647">
            <w:pPr>
              <w:widowControl/>
              <w:ind w:firstLine="0" w:firstLineChars="0"/>
              <w:jc w:val="center"/>
              <w:rPr>
                <w:rFonts w:eastAsia="宋体"/>
                <w:color w:val="000000"/>
              </w:rPr>
            </w:pPr>
            <w:r>
              <w:rPr>
                <w:rFonts w:eastAsia="宋体"/>
                <w:color w:val="000000"/>
              </w:rPr>
              <w:t>0.0678**</w:t>
            </w:r>
            <w:r>
              <w:rPr>
                <w:rFonts w:hint="eastAsia" w:eastAsia="宋体"/>
                <w:color w:val="000000"/>
              </w:rPr>
              <w:t xml:space="preserve"> (</w:t>
            </w:r>
            <w:r>
              <w:rPr>
                <w:rFonts w:eastAsia="宋体"/>
                <w:color w:val="000000"/>
              </w:rPr>
              <w:t>0.0331</w:t>
            </w:r>
            <w:r>
              <w:rPr>
                <w:rFonts w:hint="eastAsia" w:eastAsia="宋体"/>
                <w:color w:val="000000"/>
              </w:rPr>
              <w:t>)</w:t>
            </w:r>
          </w:p>
        </w:tc>
        <w:tc>
          <w:tcPr>
            <w:tcW w:w="1441" w:type="dxa"/>
            <w:tcBorders>
              <w:top w:val="nil"/>
              <w:left w:val="nil"/>
              <w:bottom w:val="nil"/>
              <w:right w:val="nil"/>
            </w:tcBorders>
            <w:shd w:val="clear" w:color="auto" w:fill="FFFFFF"/>
            <w:tcMar>
              <w:top w:w="60" w:type="dxa"/>
              <w:left w:w="80" w:type="dxa"/>
              <w:bottom w:w="60" w:type="dxa"/>
              <w:right w:w="80" w:type="dxa"/>
            </w:tcMar>
          </w:tcPr>
          <w:p w14:paraId="7D2C299A">
            <w:pPr>
              <w:widowControl/>
              <w:ind w:firstLine="0" w:firstLineChars="0"/>
              <w:jc w:val="center"/>
              <w:rPr>
                <w:rFonts w:eastAsia="宋体"/>
                <w:color w:val="000000"/>
              </w:rPr>
            </w:pPr>
            <w:r>
              <w:rPr>
                <w:rFonts w:eastAsia="宋体"/>
                <w:color w:val="000000"/>
              </w:rPr>
              <w:t>0.041</w:t>
            </w:r>
          </w:p>
        </w:tc>
        <w:tc>
          <w:tcPr>
            <w:tcW w:w="1694" w:type="dxa"/>
            <w:tcBorders>
              <w:top w:val="nil"/>
              <w:left w:val="nil"/>
              <w:bottom w:val="nil"/>
              <w:right w:val="nil"/>
            </w:tcBorders>
            <w:shd w:val="clear" w:color="auto" w:fill="FFFFFF"/>
            <w:tcMar>
              <w:top w:w="60" w:type="dxa"/>
              <w:left w:w="80" w:type="dxa"/>
              <w:bottom w:w="60" w:type="dxa"/>
              <w:right w:w="80" w:type="dxa"/>
            </w:tcMar>
          </w:tcPr>
          <w:p w14:paraId="2244E3CC">
            <w:pPr>
              <w:widowControl/>
              <w:ind w:firstLine="0" w:firstLineChars="0"/>
              <w:jc w:val="center"/>
              <w:rPr>
                <w:rFonts w:eastAsia="宋体"/>
                <w:color w:val="000000"/>
              </w:rPr>
            </w:pPr>
            <w:r>
              <w:rPr>
                <w:rFonts w:eastAsia="宋体"/>
                <w:color w:val="000000"/>
              </w:rPr>
              <w:t>0.359</w:t>
            </w:r>
          </w:p>
        </w:tc>
      </w:tr>
      <w:tr w14:paraId="01315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643" w:type="dxa"/>
            <w:tcBorders>
              <w:top w:val="nil"/>
              <w:left w:val="nil"/>
              <w:bottom w:val="nil"/>
              <w:right w:val="nil"/>
            </w:tcBorders>
            <w:shd w:val="clear" w:color="auto" w:fill="FFFFFF"/>
            <w:tcMar>
              <w:top w:w="60" w:type="dxa"/>
              <w:left w:w="80" w:type="dxa"/>
              <w:bottom w:w="60" w:type="dxa"/>
              <w:right w:w="80" w:type="dxa"/>
            </w:tcMar>
          </w:tcPr>
          <w:p w14:paraId="06E9169E">
            <w:pPr>
              <w:widowControl/>
              <w:ind w:firstLine="0" w:firstLineChars="0"/>
              <w:jc w:val="center"/>
              <w:rPr>
                <w:rFonts w:eastAsia="宋体"/>
                <w:color w:val="000000"/>
              </w:rPr>
            </w:pPr>
            <w:r>
              <w:rPr>
                <w:rFonts w:eastAsia="宋体"/>
                <w:color w:val="000000"/>
              </w:rPr>
              <w:t>One-period-lagged green patents in E₂</w:t>
            </w:r>
          </w:p>
        </w:tc>
        <w:tc>
          <w:tcPr>
            <w:tcW w:w="2124" w:type="dxa"/>
            <w:tcBorders>
              <w:top w:val="nil"/>
              <w:left w:val="nil"/>
              <w:bottom w:val="nil"/>
              <w:right w:val="nil"/>
            </w:tcBorders>
            <w:shd w:val="clear" w:color="auto" w:fill="FFFFFF"/>
            <w:tcMar>
              <w:top w:w="60" w:type="dxa"/>
              <w:left w:w="80" w:type="dxa"/>
              <w:bottom w:w="60" w:type="dxa"/>
              <w:right w:w="80" w:type="dxa"/>
            </w:tcMar>
          </w:tcPr>
          <w:p w14:paraId="37155356">
            <w:pPr>
              <w:widowControl/>
              <w:ind w:firstLine="0" w:firstLineChars="0"/>
              <w:jc w:val="center"/>
              <w:rPr>
                <w:rFonts w:eastAsia="宋体"/>
                <w:color w:val="000000"/>
              </w:rPr>
            </w:pPr>
            <w:r>
              <w:rPr>
                <w:rFonts w:eastAsia="宋体"/>
                <w:color w:val="000000"/>
              </w:rPr>
              <w:t>0.0020</w:t>
            </w:r>
            <w:r>
              <w:rPr>
                <w:rFonts w:hint="eastAsia" w:eastAsia="宋体"/>
                <w:color w:val="000000"/>
              </w:rPr>
              <w:t xml:space="preserve"> (</w:t>
            </w:r>
            <w:r>
              <w:rPr>
                <w:rFonts w:eastAsia="宋体"/>
                <w:color w:val="000000"/>
              </w:rPr>
              <w:t>0.913</w:t>
            </w:r>
            <w:r>
              <w:rPr>
                <w:rFonts w:hint="eastAsia" w:eastAsia="宋体"/>
                <w:color w:val="000000"/>
              </w:rPr>
              <w:t>)</w:t>
            </w:r>
          </w:p>
        </w:tc>
        <w:tc>
          <w:tcPr>
            <w:tcW w:w="1902" w:type="dxa"/>
            <w:tcBorders>
              <w:top w:val="nil"/>
              <w:left w:val="nil"/>
              <w:bottom w:val="nil"/>
              <w:right w:val="nil"/>
            </w:tcBorders>
            <w:shd w:val="clear" w:color="auto" w:fill="FFFFFF"/>
            <w:tcMar>
              <w:top w:w="60" w:type="dxa"/>
              <w:left w:w="80" w:type="dxa"/>
              <w:bottom w:w="60" w:type="dxa"/>
              <w:right w:w="80" w:type="dxa"/>
            </w:tcMar>
          </w:tcPr>
          <w:p w14:paraId="482ADCF6">
            <w:pPr>
              <w:widowControl/>
              <w:ind w:firstLine="0" w:firstLineChars="0"/>
              <w:jc w:val="center"/>
              <w:rPr>
                <w:rFonts w:eastAsia="宋体"/>
                <w:color w:val="000000"/>
              </w:rPr>
            </w:pPr>
            <w:r>
              <w:rPr>
                <w:rFonts w:eastAsia="宋体"/>
                <w:color w:val="000000"/>
              </w:rPr>
              <w:t>0.0233</w:t>
            </w:r>
          </w:p>
        </w:tc>
        <w:tc>
          <w:tcPr>
            <w:tcW w:w="1441" w:type="dxa"/>
            <w:tcBorders>
              <w:top w:val="nil"/>
              <w:left w:val="nil"/>
              <w:bottom w:val="nil"/>
              <w:right w:val="nil"/>
            </w:tcBorders>
            <w:shd w:val="clear" w:color="auto" w:fill="FFFFFF"/>
            <w:tcMar>
              <w:top w:w="60" w:type="dxa"/>
              <w:left w:w="80" w:type="dxa"/>
              <w:bottom w:w="60" w:type="dxa"/>
              <w:right w:w="80" w:type="dxa"/>
            </w:tcMar>
          </w:tcPr>
          <w:p w14:paraId="2F6BB797">
            <w:pPr>
              <w:widowControl/>
              <w:ind w:firstLine="0" w:firstLineChars="0"/>
              <w:jc w:val="center"/>
              <w:rPr>
                <w:rFonts w:eastAsia="宋体"/>
                <w:color w:val="000000"/>
              </w:rPr>
            </w:pPr>
            <w:r>
              <w:rPr>
                <w:rFonts w:eastAsia="宋体"/>
                <w:color w:val="000000"/>
              </w:rPr>
              <w:t>0.267</w:t>
            </w:r>
          </w:p>
        </w:tc>
        <w:tc>
          <w:tcPr>
            <w:tcW w:w="1694" w:type="dxa"/>
            <w:tcBorders>
              <w:top w:val="nil"/>
              <w:left w:val="nil"/>
              <w:bottom w:val="nil"/>
              <w:right w:val="nil"/>
            </w:tcBorders>
            <w:shd w:val="clear" w:color="auto" w:fill="FFFFFF"/>
            <w:tcMar>
              <w:top w:w="60" w:type="dxa"/>
              <w:left w:w="80" w:type="dxa"/>
              <w:bottom w:w="60" w:type="dxa"/>
              <w:right w:w="80" w:type="dxa"/>
            </w:tcMar>
          </w:tcPr>
          <w:p w14:paraId="526ED6C0">
            <w:pPr>
              <w:widowControl/>
              <w:ind w:firstLine="0" w:firstLineChars="0"/>
              <w:jc w:val="center"/>
              <w:rPr>
                <w:rFonts w:eastAsia="宋体"/>
                <w:color w:val="000000"/>
                <w:lang w:eastAsia="en-US"/>
              </w:rPr>
            </w:pPr>
            <w:r>
              <w:rPr>
                <w:rFonts w:eastAsia="宋体"/>
                <w:color w:val="000000"/>
              </w:rPr>
              <w:t>0.511</w:t>
            </w:r>
          </w:p>
        </w:tc>
      </w:tr>
      <w:tr w14:paraId="162E3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643" w:type="dxa"/>
            <w:tcBorders>
              <w:top w:val="nil"/>
              <w:left w:val="nil"/>
              <w:bottom w:val="single" w:color="000000" w:sz="12" w:space="0"/>
              <w:right w:val="nil"/>
            </w:tcBorders>
            <w:shd w:val="clear" w:color="auto" w:fill="FFFFFF"/>
            <w:tcMar>
              <w:top w:w="60" w:type="dxa"/>
              <w:left w:w="80" w:type="dxa"/>
              <w:bottom w:w="60" w:type="dxa"/>
              <w:right w:w="80" w:type="dxa"/>
            </w:tcMar>
          </w:tcPr>
          <w:p w14:paraId="5C8D0AC9">
            <w:pPr>
              <w:widowControl/>
              <w:ind w:firstLine="0" w:firstLineChars="0"/>
              <w:jc w:val="center"/>
              <w:rPr>
                <w:rFonts w:eastAsia="宋体"/>
                <w:color w:val="000000"/>
              </w:rPr>
            </w:pPr>
            <w:r>
              <w:rPr>
                <w:rFonts w:eastAsia="宋体"/>
                <w:color w:val="000000"/>
              </w:rPr>
              <w:t>Super-efficiency SBM</w:t>
            </w:r>
          </w:p>
        </w:tc>
        <w:tc>
          <w:tcPr>
            <w:tcW w:w="2124" w:type="dxa"/>
            <w:tcBorders>
              <w:top w:val="nil"/>
              <w:left w:val="nil"/>
              <w:bottom w:val="single" w:color="000000" w:sz="12" w:space="0"/>
              <w:right w:val="nil"/>
            </w:tcBorders>
            <w:shd w:val="clear" w:color="auto" w:fill="FFFFFF"/>
            <w:tcMar>
              <w:top w:w="60" w:type="dxa"/>
              <w:left w:w="80" w:type="dxa"/>
              <w:bottom w:w="60" w:type="dxa"/>
              <w:right w:w="80" w:type="dxa"/>
            </w:tcMar>
          </w:tcPr>
          <w:p w14:paraId="29E3B456">
            <w:pPr>
              <w:widowControl/>
              <w:ind w:firstLine="0" w:firstLineChars="0"/>
              <w:jc w:val="center"/>
              <w:rPr>
                <w:rFonts w:eastAsia="宋体"/>
                <w:color w:val="000000"/>
              </w:rPr>
            </w:pPr>
            <w:r>
              <w:rPr>
                <w:rFonts w:eastAsia="宋体"/>
                <w:color w:val="000000"/>
              </w:rPr>
              <w:t>0.0028</w:t>
            </w:r>
            <w:r>
              <w:rPr>
                <w:rFonts w:hint="eastAsia" w:eastAsia="宋体"/>
                <w:color w:val="000000"/>
              </w:rPr>
              <w:t xml:space="preserve"> (</w:t>
            </w:r>
            <w:r>
              <w:rPr>
                <w:rFonts w:eastAsia="宋体"/>
                <w:color w:val="000000"/>
              </w:rPr>
              <w:t>0.840</w:t>
            </w:r>
            <w:r>
              <w:rPr>
                <w:rFonts w:hint="eastAsia" w:eastAsia="宋体"/>
                <w:color w:val="000000"/>
              </w:rPr>
              <w:t>)</w:t>
            </w:r>
          </w:p>
        </w:tc>
        <w:tc>
          <w:tcPr>
            <w:tcW w:w="1902" w:type="dxa"/>
            <w:tcBorders>
              <w:top w:val="nil"/>
              <w:left w:val="nil"/>
              <w:bottom w:val="single" w:color="000000" w:sz="12" w:space="0"/>
              <w:right w:val="nil"/>
            </w:tcBorders>
            <w:shd w:val="clear" w:color="auto" w:fill="FFFFFF"/>
            <w:tcMar>
              <w:top w:w="60" w:type="dxa"/>
              <w:left w:w="80" w:type="dxa"/>
              <w:bottom w:w="60" w:type="dxa"/>
              <w:right w:w="80" w:type="dxa"/>
            </w:tcMar>
          </w:tcPr>
          <w:p w14:paraId="1F8A1B17">
            <w:pPr>
              <w:widowControl/>
              <w:ind w:firstLine="0" w:firstLineChars="0"/>
              <w:jc w:val="center"/>
              <w:rPr>
                <w:rFonts w:eastAsia="宋体"/>
                <w:color w:val="000000"/>
              </w:rPr>
            </w:pPr>
            <w:r>
              <w:rPr>
                <w:rFonts w:eastAsia="宋体"/>
                <w:color w:val="000000"/>
              </w:rPr>
              <w:t>0.0200*</w:t>
            </w:r>
          </w:p>
        </w:tc>
        <w:tc>
          <w:tcPr>
            <w:tcW w:w="1441" w:type="dxa"/>
            <w:tcBorders>
              <w:top w:val="nil"/>
              <w:left w:val="nil"/>
              <w:bottom w:val="single" w:color="000000" w:sz="12" w:space="0"/>
              <w:right w:val="nil"/>
            </w:tcBorders>
            <w:shd w:val="clear" w:color="auto" w:fill="FFFFFF"/>
            <w:tcMar>
              <w:top w:w="60" w:type="dxa"/>
              <w:left w:w="80" w:type="dxa"/>
              <w:bottom w:w="60" w:type="dxa"/>
              <w:right w:w="80" w:type="dxa"/>
            </w:tcMar>
          </w:tcPr>
          <w:p w14:paraId="103DFEA6">
            <w:pPr>
              <w:widowControl/>
              <w:ind w:firstLine="0" w:firstLineChars="0"/>
              <w:jc w:val="center"/>
              <w:rPr>
                <w:rFonts w:eastAsia="宋体"/>
                <w:color w:val="000000"/>
              </w:rPr>
            </w:pPr>
            <w:r>
              <w:rPr>
                <w:rFonts w:eastAsia="宋体"/>
                <w:color w:val="000000"/>
              </w:rPr>
              <w:t>0.056</w:t>
            </w:r>
          </w:p>
        </w:tc>
        <w:tc>
          <w:tcPr>
            <w:tcW w:w="1694" w:type="dxa"/>
            <w:tcBorders>
              <w:top w:val="nil"/>
              <w:left w:val="nil"/>
              <w:bottom w:val="single" w:color="000000" w:sz="12" w:space="0"/>
              <w:right w:val="nil"/>
            </w:tcBorders>
            <w:shd w:val="clear" w:color="auto" w:fill="FFFFFF"/>
            <w:tcMar>
              <w:top w:w="60" w:type="dxa"/>
              <w:left w:w="80" w:type="dxa"/>
              <w:bottom w:w="60" w:type="dxa"/>
              <w:right w:w="80" w:type="dxa"/>
            </w:tcMar>
          </w:tcPr>
          <w:p w14:paraId="355EF01C">
            <w:pPr>
              <w:widowControl/>
              <w:ind w:firstLine="0" w:firstLineChars="0"/>
              <w:jc w:val="center"/>
              <w:rPr>
                <w:rFonts w:eastAsia="宋体"/>
                <w:color w:val="000000"/>
                <w:lang w:eastAsia="en-US"/>
              </w:rPr>
            </w:pPr>
            <w:r>
              <w:rPr>
                <w:rFonts w:eastAsia="宋体"/>
                <w:color w:val="000000"/>
              </w:rPr>
              <w:t>0.229</w:t>
            </w:r>
          </w:p>
        </w:tc>
      </w:tr>
    </w:tbl>
    <w:p w14:paraId="06457654">
      <w:pPr>
        <w:spacing w:before="60" w:after="120"/>
        <w:ind w:firstLine="0" w:firstLineChars="0"/>
        <w:rPr>
          <w:iCs/>
        </w:rPr>
      </w:pPr>
      <w:r>
        <w:rPr>
          <w:iCs/>
        </w:rPr>
        <w:t xml:space="preserve">Note: SE in parentheses; all estimates from CSDID (DRIPW) with not-yet-treated as controls and city-clustered SE. </w:t>
      </w:r>
      <w:r>
        <w:t>***, **, and * denote significance at the 1%, 5%, and 10% levels</w:t>
      </w:r>
      <w:r>
        <w:rPr>
          <w:iCs/>
        </w:rPr>
        <w:t>.</w:t>
      </w:r>
      <m:oMath>
        <m:r>
          <m:rPr>
            <m:sty m:val="p"/>
          </m:rPr>
          <w:rPr>
            <w:rFonts w:ascii="Cambria Math" w:eastAsia="宋体"/>
          </w:rPr>
          <m:t xml:space="preserve"> </m:t>
        </m:r>
        <m:r>
          <m:rPr>
            <m:sty m:val="p"/>
          </m:rPr>
          <m:t>%ΔGIE100×</m:t>
        </m:r>
        <m:d>
          <m:dPr>
            <m:ctrlPr>
              <w:rPr>
                <w:rFonts w:ascii="Cambria Math" w:hAnsi="Cambria Math"/>
                <w:iCs/>
              </w:rPr>
            </m:ctrlPr>
          </m:dPr>
          <m:e>
            <m:r>
              <m:rPr>
                <m:sty m:val="p"/>
              </m:rPr>
              <m:t>exp</m:t>
            </m:r>
            <m:d>
              <m:dPr>
                <m:ctrlPr>
                  <w:rPr>
                    <w:rFonts w:ascii="Cambria Math" w:hAnsi="Cambria Math"/>
                    <w:iCs/>
                  </w:rPr>
                </m:ctrlPr>
              </m:dPr>
              <m:e>
                <m:r>
                  <m:rPr>
                    <m:sty m:val="p"/>
                  </m:rPr>
                  <m:t>ATT</m:t>
                </m:r>
                <m:ctrlPr>
                  <w:rPr>
                    <w:rFonts w:ascii="Cambria Math" w:hAnsi="Cambria Math"/>
                    <w:iCs/>
                  </w:rPr>
                </m:ctrlPr>
              </m:e>
            </m:d>
            <m:r>
              <m:rPr>
                <m:sty m:val="p"/>
              </m:rPr>
              <m:t>−1</m:t>
            </m:r>
            <m:ctrlPr>
              <w:rPr>
                <w:rFonts w:ascii="Cambria Math" w:hAnsi="Cambria Math"/>
                <w:iCs/>
              </w:rPr>
            </m:ctrlPr>
          </m:e>
        </m:d>
      </m:oMath>
      <w:r>
        <w:rPr>
          <w:b/>
          <w:bCs/>
          <w:iCs/>
        </w:rPr>
        <w:t xml:space="preserve"> </w:t>
      </w:r>
      <w:r>
        <w:rPr>
          <w:iCs/>
        </w:rPr>
        <w:t>Point estimates are uniformly positive and of similar magnitude across constructions, but statistical significance varies: the multiplicative index retains significance at the 5% level, Super-SBM is marginally significant, and the lagged-patent specification does not reach conventional significance</w:t>
      </w:r>
      <w:r>
        <w:rPr>
          <w:rFonts w:hint="eastAsia" w:eastAsia="宋体"/>
          <w:iCs/>
        </w:rPr>
        <w:t xml:space="preserve"> </w:t>
      </w:r>
      <w:r>
        <w:rPr>
          <w:iCs/>
        </w:rPr>
        <w:t>—</w:t>
      </w:r>
      <w:r>
        <w:rPr>
          <w:rFonts w:hint="eastAsia"/>
          <w:iCs/>
        </w:rPr>
        <w:t xml:space="preserve"> </w:t>
      </w:r>
      <w:r>
        <w:rPr>
          <w:iCs/>
        </w:rPr>
        <w:t>indicating that the core finding is directionally robust, although the precise magnitude is sensitive to the GIE construction.</w:t>
      </w:r>
    </w:p>
    <w:p w14:paraId="31D918EF">
      <w:pPr>
        <w:ind w:firstLine="482"/>
        <w:rPr>
          <w:b/>
        </w:rPr>
      </w:pPr>
      <w:r>
        <w:rPr>
          <w:rFonts w:hint="eastAsia"/>
          <w:b/>
        </w:rPr>
        <w:br w:type="page"/>
      </w:r>
    </w:p>
    <w:p w14:paraId="709E46F0">
      <w:pPr>
        <w:spacing w:line="360" w:lineRule="auto"/>
        <w:ind w:firstLine="0" w:firstLineChars="0"/>
        <w:rPr>
          <w:rFonts w:eastAsia="宋体"/>
        </w:rPr>
      </w:pPr>
      <w:r>
        <w:rPr>
          <w:rFonts w:hint="eastAsia"/>
          <w:b/>
        </w:rPr>
        <w:t>Table S</w:t>
      </w:r>
      <w:r>
        <w:rPr>
          <w:rFonts w:hint="eastAsia" w:eastAsia="宋体"/>
          <w:b/>
        </w:rPr>
        <w:t>8</w:t>
      </w:r>
      <w:r>
        <w:rPr>
          <w:rFonts w:hint="eastAsia"/>
          <w:b/>
        </w:rPr>
        <w:t xml:space="preserve">. </w:t>
      </w:r>
      <w:r>
        <w:rPr>
          <w:rFonts w:hint="eastAsia"/>
          <w:bCs/>
        </w:rPr>
        <w:t>Robustness: dropping year 2020 from the sample.</w:t>
      </w:r>
    </w:p>
    <w:tbl>
      <w:tblPr>
        <w:tblStyle w:val="10"/>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207"/>
        <w:gridCol w:w="1602"/>
        <w:gridCol w:w="1602"/>
        <w:gridCol w:w="1388"/>
        <w:gridCol w:w="2097"/>
      </w:tblGrid>
      <w:tr w14:paraId="703A0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20" w:type="pct"/>
            <w:tcBorders>
              <w:top w:val="single" w:color="000000" w:sz="12" w:space="0"/>
              <w:left w:val="nil"/>
              <w:bottom w:val="single" w:color="000000" w:sz="4" w:space="0"/>
              <w:right w:val="nil"/>
              <w:tl2br w:val="nil"/>
            </w:tcBorders>
            <w:shd w:val="clear" w:color="auto" w:fill="FFFFFF"/>
            <w:tcMar>
              <w:top w:w="60" w:type="dxa"/>
              <w:left w:w="80" w:type="dxa"/>
              <w:bottom w:w="60" w:type="dxa"/>
              <w:right w:w="80" w:type="dxa"/>
            </w:tcMar>
          </w:tcPr>
          <w:p w14:paraId="03145549">
            <w:pPr>
              <w:widowControl/>
              <w:ind w:firstLine="0" w:firstLineChars="0"/>
              <w:jc w:val="center"/>
              <w:rPr>
                <w:rFonts w:eastAsia="宋体"/>
                <w:color w:val="000000"/>
              </w:rPr>
            </w:pPr>
            <w:r>
              <w:rPr>
                <w:rFonts w:eastAsia="宋体"/>
                <w:color w:val="000000"/>
              </w:rPr>
              <w:t>Indicator</w:t>
            </w:r>
          </w:p>
        </w:tc>
        <w:tc>
          <w:tcPr>
            <w:tcW w:w="809" w:type="pct"/>
            <w:tcBorders>
              <w:top w:val="single" w:color="000000" w:sz="12" w:space="0"/>
              <w:left w:val="nil"/>
              <w:bottom w:val="single" w:color="000000" w:sz="4" w:space="0"/>
              <w:right w:val="nil"/>
            </w:tcBorders>
            <w:shd w:val="clear" w:color="auto" w:fill="FFFFFF"/>
            <w:tcMar>
              <w:top w:w="60" w:type="dxa"/>
              <w:left w:w="80" w:type="dxa"/>
              <w:bottom w:w="60" w:type="dxa"/>
              <w:right w:w="80" w:type="dxa"/>
            </w:tcMar>
          </w:tcPr>
          <w:p w14:paraId="3E187ACE">
            <w:pPr>
              <w:widowControl/>
              <w:ind w:firstLine="0" w:firstLineChars="0"/>
              <w:jc w:val="center"/>
              <w:rPr>
                <w:rFonts w:eastAsia="宋体"/>
                <w:color w:val="000000"/>
              </w:rPr>
            </w:pPr>
            <w:r>
              <w:rPr>
                <w:rFonts w:eastAsia="宋体"/>
                <w:color w:val="000000"/>
              </w:rPr>
              <w:t>ATT</w:t>
            </w:r>
          </w:p>
        </w:tc>
        <w:tc>
          <w:tcPr>
            <w:tcW w:w="809" w:type="pct"/>
            <w:tcBorders>
              <w:top w:val="single" w:color="000000" w:sz="12" w:space="0"/>
              <w:left w:val="nil"/>
              <w:bottom w:val="single" w:color="000000" w:sz="4" w:space="0"/>
              <w:right w:val="nil"/>
            </w:tcBorders>
            <w:shd w:val="clear" w:color="auto" w:fill="FFFFFF"/>
            <w:tcMar>
              <w:top w:w="60" w:type="dxa"/>
              <w:left w:w="80" w:type="dxa"/>
              <w:bottom w:w="60" w:type="dxa"/>
              <w:right w:w="80" w:type="dxa"/>
            </w:tcMar>
          </w:tcPr>
          <w:p w14:paraId="4C2C0DE6">
            <w:pPr>
              <w:widowControl/>
              <w:ind w:firstLine="0" w:firstLineChars="0"/>
              <w:jc w:val="center"/>
              <w:rPr>
                <w:rFonts w:eastAsia="宋体"/>
                <w:color w:val="000000"/>
              </w:rPr>
            </w:pPr>
            <w:r>
              <w:rPr>
                <w:rFonts w:eastAsia="宋体"/>
                <w:color w:val="000000"/>
              </w:rPr>
              <w:t>SE</w:t>
            </w:r>
          </w:p>
        </w:tc>
        <w:tc>
          <w:tcPr>
            <w:tcW w:w="701" w:type="pct"/>
            <w:tcBorders>
              <w:top w:val="single" w:color="000000" w:sz="12" w:space="0"/>
              <w:left w:val="nil"/>
              <w:bottom w:val="single" w:color="000000" w:sz="4" w:space="0"/>
              <w:right w:val="nil"/>
            </w:tcBorders>
            <w:shd w:val="clear" w:color="auto" w:fill="FFFFFF"/>
            <w:tcMar>
              <w:top w:w="60" w:type="dxa"/>
              <w:left w:w="80" w:type="dxa"/>
              <w:bottom w:w="60" w:type="dxa"/>
              <w:right w:w="80" w:type="dxa"/>
            </w:tcMar>
          </w:tcPr>
          <w:p w14:paraId="511E11F6">
            <w:pPr>
              <w:widowControl/>
              <w:ind w:firstLine="0" w:firstLineChars="0"/>
              <w:jc w:val="center"/>
              <w:rPr>
                <w:rFonts w:eastAsia="宋体"/>
                <w:color w:val="000000"/>
              </w:rPr>
            </w:pPr>
            <w:r>
              <w:rPr>
                <w:rFonts w:eastAsia="宋体"/>
                <w:color w:val="000000"/>
              </w:rPr>
              <w:t>p-value</w:t>
            </w:r>
          </w:p>
        </w:tc>
        <w:tc>
          <w:tcPr>
            <w:tcW w:w="1059" w:type="pct"/>
            <w:tcBorders>
              <w:top w:val="single" w:color="000000" w:sz="12" w:space="0"/>
              <w:left w:val="nil"/>
              <w:bottom w:val="single" w:color="000000" w:sz="4" w:space="0"/>
              <w:right w:val="nil"/>
            </w:tcBorders>
            <w:shd w:val="clear" w:color="auto" w:fill="FFFFFF"/>
            <w:tcMar>
              <w:top w:w="60" w:type="dxa"/>
              <w:left w:w="80" w:type="dxa"/>
              <w:bottom w:w="60" w:type="dxa"/>
              <w:right w:w="80" w:type="dxa"/>
            </w:tcMar>
          </w:tcPr>
          <w:p w14:paraId="09A3E94E">
            <w:pPr>
              <w:widowControl/>
              <w:ind w:firstLine="0" w:firstLineChars="0"/>
              <w:jc w:val="center"/>
              <w:rPr>
                <w:rFonts w:eastAsia="宋体"/>
                <w:color w:val="000000"/>
              </w:rPr>
            </w:pPr>
            <w:r>
              <w:rPr>
                <w:rFonts w:eastAsia="宋体"/>
                <w:color w:val="000000"/>
              </w:rPr>
              <w:t>95% CI</w:t>
            </w:r>
          </w:p>
        </w:tc>
      </w:tr>
      <w:tr w14:paraId="49655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20" w:type="pct"/>
            <w:tcBorders>
              <w:top w:val="single" w:color="000000" w:sz="4" w:space="0"/>
              <w:left w:val="nil"/>
              <w:bottom w:val="nil"/>
              <w:right w:val="nil"/>
            </w:tcBorders>
            <w:shd w:val="clear" w:color="auto" w:fill="FFFFFF"/>
            <w:tcMar>
              <w:top w:w="60" w:type="dxa"/>
              <w:left w:w="80" w:type="dxa"/>
              <w:bottom w:w="60" w:type="dxa"/>
              <w:right w:w="80" w:type="dxa"/>
            </w:tcMar>
          </w:tcPr>
          <w:p w14:paraId="7E3CFC0C">
            <w:pPr>
              <w:widowControl/>
              <w:ind w:firstLine="0" w:firstLineChars="0"/>
              <w:jc w:val="center"/>
              <w:rPr>
                <w:rFonts w:eastAsia="宋体"/>
                <w:color w:val="000000"/>
              </w:rPr>
            </w:pPr>
            <w:r>
              <w:rPr>
                <w:rFonts w:eastAsia="宋体"/>
                <w:color w:val="000000"/>
              </w:rPr>
              <w:t>Overall ATT (excl. 2020)</w:t>
            </w:r>
          </w:p>
        </w:tc>
        <w:tc>
          <w:tcPr>
            <w:tcW w:w="809" w:type="pct"/>
            <w:tcBorders>
              <w:top w:val="single" w:color="000000" w:sz="4" w:space="0"/>
              <w:left w:val="nil"/>
              <w:bottom w:val="nil"/>
              <w:right w:val="nil"/>
            </w:tcBorders>
            <w:shd w:val="clear" w:color="auto" w:fill="FFFFFF"/>
            <w:tcMar>
              <w:top w:w="60" w:type="dxa"/>
              <w:left w:w="80" w:type="dxa"/>
              <w:bottom w:w="60" w:type="dxa"/>
              <w:right w:w="80" w:type="dxa"/>
            </w:tcMar>
          </w:tcPr>
          <w:p w14:paraId="049E6681">
            <w:pPr>
              <w:widowControl/>
              <w:ind w:firstLine="0" w:firstLineChars="0"/>
              <w:jc w:val="center"/>
              <w:rPr>
                <w:rFonts w:eastAsia="宋体"/>
                <w:color w:val="000000"/>
              </w:rPr>
            </w:pPr>
            <w:r>
              <w:rPr>
                <w:rFonts w:eastAsia="宋体"/>
                <w:color w:val="000000"/>
              </w:rPr>
              <w:t>−0.0006</w:t>
            </w:r>
          </w:p>
        </w:tc>
        <w:tc>
          <w:tcPr>
            <w:tcW w:w="809" w:type="pct"/>
            <w:tcBorders>
              <w:top w:val="single" w:color="000000" w:sz="4" w:space="0"/>
              <w:left w:val="nil"/>
              <w:bottom w:val="nil"/>
              <w:right w:val="nil"/>
            </w:tcBorders>
            <w:shd w:val="clear" w:color="auto" w:fill="FFFFFF"/>
            <w:tcMar>
              <w:top w:w="60" w:type="dxa"/>
              <w:left w:w="80" w:type="dxa"/>
              <w:bottom w:w="60" w:type="dxa"/>
              <w:right w:w="80" w:type="dxa"/>
            </w:tcMar>
          </w:tcPr>
          <w:p w14:paraId="4BCF0601">
            <w:pPr>
              <w:widowControl/>
              <w:ind w:firstLine="0" w:firstLineChars="0"/>
              <w:jc w:val="center"/>
              <w:rPr>
                <w:rFonts w:eastAsia="宋体"/>
                <w:color w:val="000000"/>
              </w:rPr>
            </w:pPr>
            <w:r>
              <w:rPr>
                <w:rFonts w:eastAsia="宋体"/>
                <w:color w:val="000000"/>
              </w:rPr>
              <w:t>0.0208</w:t>
            </w:r>
          </w:p>
        </w:tc>
        <w:tc>
          <w:tcPr>
            <w:tcW w:w="701" w:type="pct"/>
            <w:tcBorders>
              <w:top w:val="single" w:color="000000" w:sz="4" w:space="0"/>
              <w:left w:val="nil"/>
              <w:bottom w:val="nil"/>
              <w:right w:val="nil"/>
            </w:tcBorders>
            <w:shd w:val="clear" w:color="auto" w:fill="FFFFFF"/>
            <w:tcMar>
              <w:top w:w="60" w:type="dxa"/>
              <w:left w:w="80" w:type="dxa"/>
              <w:bottom w:w="60" w:type="dxa"/>
              <w:right w:w="80" w:type="dxa"/>
            </w:tcMar>
          </w:tcPr>
          <w:p w14:paraId="60263578">
            <w:pPr>
              <w:widowControl/>
              <w:ind w:firstLine="0" w:firstLineChars="0"/>
              <w:jc w:val="center"/>
              <w:rPr>
                <w:rFonts w:eastAsia="宋体"/>
                <w:color w:val="000000"/>
              </w:rPr>
            </w:pPr>
            <w:r>
              <w:rPr>
                <w:rFonts w:eastAsia="宋体"/>
                <w:color w:val="000000"/>
              </w:rPr>
              <w:t>0.976</w:t>
            </w:r>
          </w:p>
        </w:tc>
        <w:tc>
          <w:tcPr>
            <w:tcW w:w="1059" w:type="pct"/>
            <w:tcBorders>
              <w:top w:val="single" w:color="000000" w:sz="4" w:space="0"/>
              <w:left w:val="nil"/>
              <w:bottom w:val="nil"/>
              <w:right w:val="nil"/>
            </w:tcBorders>
            <w:shd w:val="clear" w:color="auto" w:fill="FFFFFF"/>
            <w:tcMar>
              <w:top w:w="60" w:type="dxa"/>
              <w:left w:w="80" w:type="dxa"/>
              <w:bottom w:w="60" w:type="dxa"/>
              <w:right w:w="80" w:type="dxa"/>
            </w:tcMar>
          </w:tcPr>
          <w:p w14:paraId="34DE2605">
            <w:pPr>
              <w:widowControl/>
              <w:ind w:firstLine="0" w:firstLineChars="0"/>
              <w:jc w:val="center"/>
              <w:rPr>
                <w:rFonts w:eastAsia="宋体"/>
                <w:color w:val="000000"/>
              </w:rPr>
            </w:pPr>
            <w:r>
              <w:rPr>
                <w:rFonts w:eastAsia="宋体"/>
                <w:color w:val="000000"/>
              </w:rPr>
              <w:t>[−0.0415, 0.0402]</w:t>
            </w:r>
          </w:p>
        </w:tc>
      </w:tr>
      <w:tr w14:paraId="34568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20" w:type="pct"/>
            <w:tcBorders>
              <w:top w:val="nil"/>
              <w:left w:val="nil"/>
              <w:bottom w:val="nil"/>
              <w:right w:val="nil"/>
            </w:tcBorders>
            <w:shd w:val="clear" w:color="auto" w:fill="FFFFFF"/>
            <w:tcMar>
              <w:top w:w="60" w:type="dxa"/>
              <w:left w:w="80" w:type="dxa"/>
              <w:bottom w:w="60" w:type="dxa"/>
              <w:right w:w="80" w:type="dxa"/>
            </w:tcMar>
          </w:tcPr>
          <w:p w14:paraId="4FCB2649">
            <w:pPr>
              <w:widowControl/>
              <w:ind w:firstLine="0" w:firstLineChars="0"/>
              <w:jc w:val="center"/>
              <w:rPr>
                <w:rFonts w:eastAsia="宋体"/>
                <w:color w:val="000000"/>
              </w:rPr>
            </w:pPr>
            <w:r>
              <w:rPr>
                <w:rFonts w:eastAsia="宋体"/>
                <w:color w:val="000000"/>
              </w:rPr>
              <w:t>Calendar ATT 2021</w:t>
            </w:r>
          </w:p>
        </w:tc>
        <w:tc>
          <w:tcPr>
            <w:tcW w:w="809" w:type="pct"/>
            <w:tcBorders>
              <w:top w:val="nil"/>
              <w:left w:val="nil"/>
              <w:bottom w:val="nil"/>
              <w:right w:val="nil"/>
            </w:tcBorders>
            <w:shd w:val="clear" w:color="auto" w:fill="FFFFFF"/>
            <w:tcMar>
              <w:top w:w="60" w:type="dxa"/>
              <w:left w:w="80" w:type="dxa"/>
              <w:bottom w:w="60" w:type="dxa"/>
              <w:right w:w="80" w:type="dxa"/>
            </w:tcMar>
          </w:tcPr>
          <w:p w14:paraId="3F888DF2">
            <w:pPr>
              <w:widowControl/>
              <w:ind w:firstLine="0" w:firstLineChars="0"/>
              <w:jc w:val="center"/>
              <w:rPr>
                <w:rFonts w:eastAsia="宋体"/>
                <w:color w:val="000000"/>
              </w:rPr>
            </w:pPr>
            <w:r>
              <w:rPr>
                <w:rFonts w:eastAsia="宋体"/>
                <w:color w:val="000000"/>
              </w:rPr>
              <w:t>0.0062</w:t>
            </w:r>
          </w:p>
        </w:tc>
        <w:tc>
          <w:tcPr>
            <w:tcW w:w="809" w:type="pct"/>
            <w:tcBorders>
              <w:top w:val="nil"/>
              <w:left w:val="nil"/>
              <w:bottom w:val="nil"/>
              <w:right w:val="nil"/>
            </w:tcBorders>
            <w:shd w:val="clear" w:color="auto" w:fill="FFFFFF"/>
            <w:tcMar>
              <w:top w:w="60" w:type="dxa"/>
              <w:left w:w="80" w:type="dxa"/>
              <w:bottom w:w="60" w:type="dxa"/>
              <w:right w:w="80" w:type="dxa"/>
            </w:tcMar>
          </w:tcPr>
          <w:p w14:paraId="74BA4511">
            <w:pPr>
              <w:widowControl/>
              <w:ind w:firstLine="0" w:firstLineChars="0"/>
              <w:jc w:val="center"/>
              <w:rPr>
                <w:rFonts w:eastAsia="宋体"/>
                <w:color w:val="000000"/>
              </w:rPr>
            </w:pPr>
            <w:r>
              <w:rPr>
                <w:rFonts w:eastAsia="宋体"/>
                <w:color w:val="000000"/>
              </w:rPr>
              <w:t>0.0205</w:t>
            </w:r>
          </w:p>
        </w:tc>
        <w:tc>
          <w:tcPr>
            <w:tcW w:w="701" w:type="pct"/>
            <w:tcBorders>
              <w:top w:val="nil"/>
              <w:left w:val="nil"/>
              <w:bottom w:val="nil"/>
              <w:right w:val="nil"/>
            </w:tcBorders>
            <w:shd w:val="clear" w:color="auto" w:fill="FFFFFF"/>
            <w:tcMar>
              <w:top w:w="60" w:type="dxa"/>
              <w:left w:w="80" w:type="dxa"/>
              <w:bottom w:w="60" w:type="dxa"/>
              <w:right w:w="80" w:type="dxa"/>
            </w:tcMar>
          </w:tcPr>
          <w:p w14:paraId="28F89A4F">
            <w:pPr>
              <w:widowControl/>
              <w:ind w:firstLine="0" w:firstLineChars="0"/>
              <w:jc w:val="center"/>
              <w:rPr>
                <w:rFonts w:eastAsia="宋体"/>
                <w:color w:val="000000"/>
              </w:rPr>
            </w:pPr>
            <w:r>
              <w:rPr>
                <w:rFonts w:eastAsia="宋体"/>
                <w:color w:val="000000"/>
              </w:rPr>
              <w:t>0.761</w:t>
            </w:r>
          </w:p>
        </w:tc>
        <w:tc>
          <w:tcPr>
            <w:tcW w:w="1059" w:type="pct"/>
            <w:tcBorders>
              <w:top w:val="nil"/>
              <w:left w:val="nil"/>
              <w:bottom w:val="nil"/>
              <w:right w:val="nil"/>
            </w:tcBorders>
            <w:shd w:val="clear" w:color="auto" w:fill="FFFFFF"/>
            <w:tcMar>
              <w:top w:w="60" w:type="dxa"/>
              <w:left w:w="80" w:type="dxa"/>
              <w:bottom w:w="60" w:type="dxa"/>
              <w:right w:w="80" w:type="dxa"/>
            </w:tcMar>
          </w:tcPr>
          <w:p w14:paraId="6444895C">
            <w:pPr>
              <w:widowControl/>
              <w:ind w:firstLine="0" w:firstLineChars="0"/>
              <w:jc w:val="center"/>
              <w:rPr>
                <w:rFonts w:eastAsia="宋体"/>
                <w:color w:val="000000"/>
              </w:rPr>
            </w:pPr>
            <w:r>
              <w:rPr>
                <w:rFonts w:eastAsia="宋体"/>
                <w:color w:val="000000"/>
              </w:rPr>
              <w:t>[−0.0339, 0.0463]</w:t>
            </w:r>
          </w:p>
        </w:tc>
      </w:tr>
      <w:tr w14:paraId="1C2CE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20" w:type="pct"/>
            <w:tcBorders>
              <w:top w:val="nil"/>
              <w:left w:val="nil"/>
              <w:bottom w:val="nil"/>
              <w:right w:val="nil"/>
            </w:tcBorders>
            <w:shd w:val="clear" w:color="auto" w:fill="FFFFFF"/>
            <w:tcMar>
              <w:top w:w="60" w:type="dxa"/>
              <w:left w:w="80" w:type="dxa"/>
              <w:bottom w:w="60" w:type="dxa"/>
              <w:right w:w="80" w:type="dxa"/>
            </w:tcMar>
          </w:tcPr>
          <w:p w14:paraId="764311F6">
            <w:pPr>
              <w:widowControl/>
              <w:ind w:firstLine="0" w:firstLineChars="0"/>
              <w:jc w:val="center"/>
              <w:rPr>
                <w:rFonts w:eastAsia="宋体"/>
                <w:color w:val="000000"/>
              </w:rPr>
            </w:pPr>
            <w:r>
              <w:rPr>
                <w:rFonts w:eastAsia="宋体"/>
                <w:color w:val="000000"/>
              </w:rPr>
              <w:t>Calendar ATT 2022</w:t>
            </w:r>
          </w:p>
        </w:tc>
        <w:tc>
          <w:tcPr>
            <w:tcW w:w="809" w:type="pct"/>
            <w:tcBorders>
              <w:top w:val="nil"/>
              <w:left w:val="nil"/>
              <w:bottom w:val="nil"/>
              <w:right w:val="nil"/>
            </w:tcBorders>
            <w:shd w:val="clear" w:color="auto" w:fill="FFFFFF"/>
            <w:tcMar>
              <w:top w:w="60" w:type="dxa"/>
              <w:left w:w="80" w:type="dxa"/>
              <w:bottom w:w="60" w:type="dxa"/>
              <w:right w:w="80" w:type="dxa"/>
            </w:tcMar>
          </w:tcPr>
          <w:p w14:paraId="0614F42B">
            <w:pPr>
              <w:widowControl/>
              <w:ind w:firstLine="0" w:firstLineChars="0"/>
              <w:jc w:val="center"/>
              <w:rPr>
                <w:rFonts w:eastAsia="宋体"/>
                <w:color w:val="000000"/>
              </w:rPr>
            </w:pPr>
            <w:r>
              <w:rPr>
                <w:rFonts w:eastAsia="宋体"/>
                <w:color w:val="000000"/>
              </w:rPr>
              <w:t>−0.0038</w:t>
            </w:r>
          </w:p>
        </w:tc>
        <w:tc>
          <w:tcPr>
            <w:tcW w:w="809" w:type="pct"/>
            <w:tcBorders>
              <w:top w:val="nil"/>
              <w:left w:val="nil"/>
              <w:bottom w:val="nil"/>
              <w:right w:val="nil"/>
            </w:tcBorders>
            <w:shd w:val="clear" w:color="auto" w:fill="FFFFFF"/>
            <w:tcMar>
              <w:top w:w="60" w:type="dxa"/>
              <w:left w:w="80" w:type="dxa"/>
              <w:bottom w:w="60" w:type="dxa"/>
              <w:right w:w="80" w:type="dxa"/>
            </w:tcMar>
          </w:tcPr>
          <w:p w14:paraId="6CE7DB60">
            <w:pPr>
              <w:widowControl/>
              <w:ind w:firstLine="0" w:firstLineChars="0"/>
              <w:jc w:val="center"/>
              <w:rPr>
                <w:rFonts w:eastAsia="宋体"/>
                <w:color w:val="000000"/>
              </w:rPr>
            </w:pPr>
            <w:r>
              <w:rPr>
                <w:rFonts w:eastAsia="宋体"/>
                <w:color w:val="000000"/>
              </w:rPr>
              <w:t>0.0240</w:t>
            </w:r>
          </w:p>
        </w:tc>
        <w:tc>
          <w:tcPr>
            <w:tcW w:w="701" w:type="pct"/>
            <w:tcBorders>
              <w:top w:val="nil"/>
              <w:left w:val="nil"/>
              <w:bottom w:val="nil"/>
              <w:right w:val="nil"/>
            </w:tcBorders>
            <w:shd w:val="clear" w:color="auto" w:fill="FFFFFF"/>
            <w:tcMar>
              <w:top w:w="60" w:type="dxa"/>
              <w:left w:w="80" w:type="dxa"/>
              <w:bottom w:w="60" w:type="dxa"/>
              <w:right w:w="80" w:type="dxa"/>
            </w:tcMar>
          </w:tcPr>
          <w:p w14:paraId="15D7F634">
            <w:pPr>
              <w:widowControl/>
              <w:ind w:firstLine="0" w:firstLineChars="0"/>
              <w:jc w:val="center"/>
              <w:rPr>
                <w:rFonts w:eastAsia="宋体"/>
                <w:color w:val="000000"/>
              </w:rPr>
            </w:pPr>
            <w:r>
              <w:rPr>
                <w:rFonts w:eastAsia="宋体"/>
                <w:color w:val="000000"/>
              </w:rPr>
              <w:t>0.875</w:t>
            </w:r>
          </w:p>
        </w:tc>
        <w:tc>
          <w:tcPr>
            <w:tcW w:w="1059" w:type="pct"/>
            <w:tcBorders>
              <w:top w:val="nil"/>
              <w:left w:val="nil"/>
              <w:bottom w:val="nil"/>
              <w:right w:val="nil"/>
            </w:tcBorders>
            <w:shd w:val="clear" w:color="auto" w:fill="FFFFFF"/>
            <w:tcMar>
              <w:top w:w="60" w:type="dxa"/>
              <w:left w:w="80" w:type="dxa"/>
              <w:bottom w:w="60" w:type="dxa"/>
              <w:right w:w="80" w:type="dxa"/>
            </w:tcMar>
          </w:tcPr>
          <w:p w14:paraId="190CD3FA">
            <w:pPr>
              <w:widowControl/>
              <w:ind w:firstLine="0" w:firstLineChars="0"/>
              <w:jc w:val="center"/>
              <w:rPr>
                <w:rFonts w:eastAsia="宋体"/>
                <w:color w:val="000000"/>
              </w:rPr>
            </w:pPr>
            <w:r>
              <w:rPr>
                <w:rFonts w:eastAsia="宋体"/>
                <w:color w:val="000000"/>
              </w:rPr>
              <w:t>[−0.0507, 0.0432]</w:t>
            </w:r>
          </w:p>
        </w:tc>
      </w:tr>
      <w:tr w14:paraId="0AC5B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620" w:type="pct"/>
            <w:tcBorders>
              <w:top w:val="nil"/>
              <w:left w:val="nil"/>
              <w:bottom w:val="single" w:color="000000" w:sz="12" w:space="0"/>
              <w:right w:val="nil"/>
            </w:tcBorders>
            <w:shd w:val="clear" w:color="auto" w:fill="FFFFFF"/>
            <w:tcMar>
              <w:top w:w="60" w:type="dxa"/>
              <w:left w:w="80" w:type="dxa"/>
              <w:bottom w:w="60" w:type="dxa"/>
              <w:right w:w="80" w:type="dxa"/>
            </w:tcMar>
          </w:tcPr>
          <w:p w14:paraId="00F2A4EE">
            <w:pPr>
              <w:widowControl/>
              <w:ind w:firstLine="0" w:firstLineChars="0"/>
              <w:jc w:val="center"/>
              <w:rPr>
                <w:rFonts w:eastAsia="宋体"/>
                <w:color w:val="000000"/>
              </w:rPr>
            </w:pPr>
            <w:r>
              <w:rPr>
                <w:rFonts w:eastAsia="宋体"/>
                <w:color w:val="000000"/>
              </w:rPr>
              <w:t>Calendar ATT 2023</w:t>
            </w:r>
          </w:p>
        </w:tc>
        <w:tc>
          <w:tcPr>
            <w:tcW w:w="809" w:type="pct"/>
            <w:tcBorders>
              <w:top w:val="nil"/>
              <w:left w:val="nil"/>
              <w:bottom w:val="single" w:color="000000" w:sz="12" w:space="0"/>
              <w:right w:val="nil"/>
            </w:tcBorders>
            <w:shd w:val="clear" w:color="auto" w:fill="FFFFFF"/>
            <w:tcMar>
              <w:top w:w="60" w:type="dxa"/>
              <w:left w:w="80" w:type="dxa"/>
              <w:bottom w:w="60" w:type="dxa"/>
              <w:right w:w="80" w:type="dxa"/>
            </w:tcMar>
          </w:tcPr>
          <w:p w14:paraId="77ADE2B9">
            <w:pPr>
              <w:widowControl/>
              <w:ind w:firstLine="0" w:firstLineChars="0"/>
              <w:jc w:val="center"/>
              <w:rPr>
                <w:rFonts w:eastAsia="宋体"/>
                <w:color w:val="000000"/>
              </w:rPr>
            </w:pPr>
            <w:r>
              <w:rPr>
                <w:rFonts w:eastAsia="宋体"/>
                <w:color w:val="000000"/>
              </w:rPr>
              <w:t>0.0016</w:t>
            </w:r>
          </w:p>
        </w:tc>
        <w:tc>
          <w:tcPr>
            <w:tcW w:w="809" w:type="pct"/>
            <w:tcBorders>
              <w:top w:val="nil"/>
              <w:left w:val="nil"/>
              <w:bottom w:val="single" w:color="000000" w:sz="12" w:space="0"/>
              <w:right w:val="nil"/>
            </w:tcBorders>
            <w:shd w:val="clear" w:color="auto" w:fill="FFFFFF"/>
            <w:tcMar>
              <w:top w:w="60" w:type="dxa"/>
              <w:left w:w="80" w:type="dxa"/>
              <w:bottom w:w="60" w:type="dxa"/>
              <w:right w:w="80" w:type="dxa"/>
            </w:tcMar>
          </w:tcPr>
          <w:p w14:paraId="64DFD01D">
            <w:pPr>
              <w:widowControl/>
              <w:ind w:firstLine="0" w:firstLineChars="0"/>
              <w:jc w:val="center"/>
              <w:rPr>
                <w:rFonts w:eastAsia="宋体"/>
                <w:color w:val="000000"/>
              </w:rPr>
            </w:pPr>
            <w:r>
              <w:rPr>
                <w:rFonts w:eastAsia="宋体"/>
                <w:color w:val="000000"/>
              </w:rPr>
              <w:t>0.0218</w:t>
            </w:r>
          </w:p>
        </w:tc>
        <w:tc>
          <w:tcPr>
            <w:tcW w:w="701" w:type="pct"/>
            <w:tcBorders>
              <w:top w:val="nil"/>
              <w:left w:val="nil"/>
              <w:bottom w:val="single" w:color="000000" w:sz="12" w:space="0"/>
              <w:right w:val="nil"/>
            </w:tcBorders>
            <w:shd w:val="clear" w:color="auto" w:fill="FFFFFF"/>
            <w:tcMar>
              <w:top w:w="60" w:type="dxa"/>
              <w:left w:w="80" w:type="dxa"/>
              <w:bottom w:w="60" w:type="dxa"/>
              <w:right w:w="80" w:type="dxa"/>
            </w:tcMar>
          </w:tcPr>
          <w:p w14:paraId="793FC61E">
            <w:pPr>
              <w:widowControl/>
              <w:ind w:firstLine="0" w:firstLineChars="0"/>
              <w:jc w:val="center"/>
              <w:rPr>
                <w:rFonts w:eastAsia="宋体"/>
                <w:color w:val="000000"/>
              </w:rPr>
            </w:pPr>
            <w:r>
              <w:rPr>
                <w:rFonts w:eastAsia="宋体"/>
                <w:color w:val="000000"/>
              </w:rPr>
              <w:t>0.942</w:t>
            </w:r>
          </w:p>
        </w:tc>
        <w:tc>
          <w:tcPr>
            <w:tcW w:w="1059" w:type="pct"/>
            <w:tcBorders>
              <w:top w:val="nil"/>
              <w:left w:val="nil"/>
              <w:bottom w:val="single" w:color="000000" w:sz="12" w:space="0"/>
              <w:right w:val="nil"/>
            </w:tcBorders>
            <w:shd w:val="clear" w:color="auto" w:fill="FFFFFF"/>
            <w:tcMar>
              <w:top w:w="60" w:type="dxa"/>
              <w:left w:w="80" w:type="dxa"/>
              <w:bottom w:w="60" w:type="dxa"/>
              <w:right w:w="80" w:type="dxa"/>
            </w:tcMar>
          </w:tcPr>
          <w:p w14:paraId="1EA06815">
            <w:pPr>
              <w:widowControl/>
              <w:ind w:firstLine="0" w:firstLineChars="0"/>
              <w:jc w:val="center"/>
              <w:rPr>
                <w:rFonts w:eastAsia="宋体"/>
                <w:color w:val="000000"/>
              </w:rPr>
            </w:pPr>
            <w:r>
              <w:rPr>
                <w:rFonts w:eastAsia="宋体"/>
                <w:color w:val="000000"/>
              </w:rPr>
              <w:t>[−0.0412, 0.0443]</w:t>
            </w:r>
          </w:p>
        </w:tc>
      </w:tr>
    </w:tbl>
    <w:p w14:paraId="5E4EB19D">
      <w:pPr>
        <w:spacing w:before="60" w:after="120"/>
        <w:ind w:firstLine="0" w:firstLineChars="0"/>
        <w:rPr>
          <w:rFonts w:hAnsi="Cambria Math" w:eastAsia="宋体"/>
        </w:rPr>
      </w:pPr>
      <w:r>
        <w:rPr>
          <w:iCs/>
        </w:rPr>
        <w:t>Note: CSDID (DRIPW) estimates with city-clustered SE. Year 2020 is excluded from the sample to test whether the main result is driven by pandemic-year anomalies.</w:t>
      </w:r>
      <w:r>
        <w:rPr>
          <w:rFonts w:hint="eastAsia" w:eastAsia="宋体"/>
          <w:iCs/>
        </w:rPr>
        <w:t xml:space="preserve"> </w:t>
      </w:r>
      <m:oMath>
        <m:r>
          <m:rPr>
            <m:sty m:val="p"/>
          </m:rPr>
          <m:t>%ΔGIE100×</m:t>
        </m:r>
        <m:d>
          <m:dPr>
            <m:ctrlPr>
              <w:rPr>
                <w:rFonts w:ascii="Cambria Math" w:hAnsi="Cambria Math"/>
                <w:iCs/>
              </w:rPr>
            </m:ctrlPr>
          </m:dPr>
          <m:e>
            <m:r>
              <m:rPr>
                <m:sty m:val="p"/>
              </m:rPr>
              <m:t>exp</m:t>
            </m:r>
            <m:d>
              <m:dPr>
                <m:ctrlPr>
                  <w:rPr>
                    <w:rFonts w:ascii="Cambria Math" w:hAnsi="Cambria Math"/>
                    <w:iCs/>
                  </w:rPr>
                </m:ctrlPr>
              </m:dPr>
              <m:e>
                <m:r>
                  <m:rPr>
                    <m:sty m:val="p"/>
                  </m:rPr>
                  <m:t>ATT</m:t>
                </m:r>
                <m:ctrlPr>
                  <w:rPr>
                    <w:rFonts w:ascii="Cambria Math" w:hAnsi="Cambria Math"/>
                    <w:iCs/>
                  </w:rPr>
                </m:ctrlPr>
              </m:e>
            </m:d>
            <m:r>
              <m:rPr>
                <m:sty m:val="p"/>
              </m:rPr>
              <m:t>−1</m:t>
            </m:r>
            <m:ctrlPr>
              <w:rPr>
                <w:rFonts w:ascii="Cambria Math" w:hAnsi="Cambria Math"/>
                <w:iCs/>
              </w:rPr>
            </m:ctrlPr>
          </m:e>
        </m:d>
        <m:r>
          <m:rPr>
            <m:sty m:val="p"/>
          </m:rPr>
          <w:rPr>
            <w:rFonts w:ascii="Cambria Math" w:hAnsi="Cambria Math" w:eastAsia="宋体"/>
          </w:rPr>
          <m:t>.</m:t>
        </m:r>
      </m:oMath>
    </w:p>
    <w:p w14:paraId="0C00AF87">
      <w:pPr>
        <w:ind w:firstLine="480"/>
        <w:rPr>
          <w:rFonts w:hAnsi="Cambria Math" w:eastAsia="宋体"/>
        </w:rPr>
      </w:pPr>
      <w:r>
        <w:rPr>
          <w:rFonts w:hAnsi="Cambria Math" w:eastAsia="宋体"/>
        </w:rPr>
        <w:br w:type="page"/>
      </w:r>
    </w:p>
    <w:p w14:paraId="115A7934">
      <w:pPr>
        <w:ind w:firstLine="0" w:firstLineChars="0"/>
      </w:pPr>
      <w:r>
        <w:rPr>
          <w:b/>
          <w:bCs/>
        </w:rPr>
        <w:t>Table S9.</w:t>
      </w:r>
      <w:r>
        <w:t xml:space="preserve"> Robustness: excluding mega-cities and COVID-hit outliers.</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9"/>
        <w:gridCol w:w="1949"/>
        <w:gridCol w:w="1949"/>
        <w:gridCol w:w="1949"/>
        <w:gridCol w:w="1949"/>
      </w:tblGrid>
      <w:tr w14:paraId="4EFF6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9" w:type="dxa"/>
            <w:tcBorders>
              <w:top w:val="single" w:color="000000" w:sz="12" w:space="0"/>
              <w:left w:val="nil"/>
              <w:bottom w:val="single" w:color="000000" w:sz="4" w:space="0"/>
              <w:right w:val="nil"/>
              <w:tl2br w:val="nil"/>
            </w:tcBorders>
            <w:shd w:val="clear" w:color="auto" w:fill="FFFFFF"/>
          </w:tcPr>
          <w:p w14:paraId="56E88B58">
            <w:pPr>
              <w:ind w:firstLine="0" w:firstLineChars="0"/>
              <w:jc w:val="center"/>
              <w:rPr>
                <w:color w:val="000000"/>
              </w:rPr>
            </w:pPr>
            <w:r>
              <w:rPr>
                <w:color w:val="000000"/>
              </w:rPr>
              <w:t>Indicator</w:t>
            </w:r>
          </w:p>
        </w:tc>
        <w:tc>
          <w:tcPr>
            <w:tcW w:w="1949" w:type="dxa"/>
            <w:tcBorders>
              <w:top w:val="single" w:color="000000" w:sz="12" w:space="0"/>
              <w:left w:val="nil"/>
              <w:bottom w:val="single" w:color="000000" w:sz="4" w:space="0"/>
              <w:right w:val="nil"/>
            </w:tcBorders>
            <w:shd w:val="clear" w:color="auto" w:fill="FFFFFF"/>
          </w:tcPr>
          <w:p w14:paraId="32368570">
            <w:pPr>
              <w:ind w:firstLine="0" w:firstLineChars="0"/>
              <w:jc w:val="center"/>
              <w:rPr>
                <w:color w:val="000000"/>
              </w:rPr>
            </w:pPr>
            <w:r>
              <w:rPr>
                <w:color w:val="000000"/>
              </w:rPr>
              <w:t>ATT</w:t>
            </w:r>
          </w:p>
        </w:tc>
        <w:tc>
          <w:tcPr>
            <w:tcW w:w="1949" w:type="dxa"/>
            <w:tcBorders>
              <w:top w:val="single" w:color="000000" w:sz="12" w:space="0"/>
              <w:left w:val="nil"/>
              <w:bottom w:val="single" w:color="000000" w:sz="4" w:space="0"/>
              <w:right w:val="nil"/>
            </w:tcBorders>
            <w:shd w:val="clear" w:color="auto" w:fill="FFFFFF"/>
          </w:tcPr>
          <w:p w14:paraId="70A9E4B0">
            <w:pPr>
              <w:ind w:firstLine="0" w:firstLineChars="0"/>
              <w:jc w:val="center"/>
              <w:rPr>
                <w:color w:val="000000"/>
              </w:rPr>
            </w:pPr>
            <w:r>
              <w:rPr>
                <w:color w:val="000000"/>
              </w:rPr>
              <w:t>SE</w:t>
            </w:r>
          </w:p>
        </w:tc>
        <w:tc>
          <w:tcPr>
            <w:tcW w:w="1949" w:type="dxa"/>
            <w:tcBorders>
              <w:top w:val="single" w:color="000000" w:sz="12" w:space="0"/>
              <w:left w:val="nil"/>
              <w:bottom w:val="single" w:color="000000" w:sz="4" w:space="0"/>
              <w:right w:val="nil"/>
            </w:tcBorders>
            <w:shd w:val="clear" w:color="auto" w:fill="FFFFFF"/>
          </w:tcPr>
          <w:p w14:paraId="40B72D52">
            <w:pPr>
              <w:ind w:firstLine="0" w:firstLineChars="0"/>
              <w:jc w:val="center"/>
              <w:rPr>
                <w:color w:val="000000"/>
              </w:rPr>
            </w:pPr>
            <w:r>
              <w:rPr>
                <w:color w:val="000000"/>
              </w:rPr>
              <w:t>p-value</w:t>
            </w:r>
          </w:p>
        </w:tc>
        <w:tc>
          <w:tcPr>
            <w:tcW w:w="1949" w:type="dxa"/>
            <w:tcBorders>
              <w:top w:val="single" w:color="000000" w:sz="12" w:space="0"/>
              <w:left w:val="nil"/>
              <w:bottom w:val="single" w:color="000000" w:sz="4" w:space="0"/>
              <w:right w:val="nil"/>
            </w:tcBorders>
            <w:shd w:val="clear" w:color="auto" w:fill="FFFFFF"/>
          </w:tcPr>
          <w:p w14:paraId="4E528685">
            <w:pPr>
              <w:ind w:firstLine="0" w:firstLineChars="0"/>
              <w:jc w:val="center"/>
              <w:rPr>
                <w:color w:val="000000"/>
              </w:rPr>
            </w:pPr>
            <w:r>
              <w:rPr>
                <w:color w:val="000000"/>
              </w:rPr>
              <w:t>95% CI</w:t>
            </w:r>
          </w:p>
        </w:tc>
      </w:tr>
      <w:tr w14:paraId="08BF3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9" w:type="dxa"/>
            <w:tcBorders>
              <w:top w:val="single" w:color="000000" w:sz="4" w:space="0"/>
              <w:left w:val="nil"/>
              <w:bottom w:val="nil"/>
              <w:right w:val="nil"/>
            </w:tcBorders>
            <w:shd w:val="clear" w:color="auto" w:fill="FFFFFF"/>
          </w:tcPr>
          <w:p w14:paraId="3808DDDA">
            <w:pPr>
              <w:ind w:firstLine="0" w:firstLineChars="0"/>
              <w:jc w:val="center"/>
              <w:rPr>
                <w:color w:val="000000"/>
              </w:rPr>
            </w:pPr>
            <w:r>
              <w:rPr>
                <w:color w:val="000000"/>
              </w:rPr>
              <w:t>Overall ATT (excl. mega)</w:t>
            </w:r>
          </w:p>
        </w:tc>
        <w:tc>
          <w:tcPr>
            <w:tcW w:w="1949" w:type="dxa"/>
            <w:tcBorders>
              <w:top w:val="single" w:color="000000" w:sz="4" w:space="0"/>
              <w:left w:val="nil"/>
              <w:bottom w:val="nil"/>
              <w:right w:val="nil"/>
            </w:tcBorders>
            <w:shd w:val="clear" w:color="auto" w:fill="FFFFFF"/>
          </w:tcPr>
          <w:p w14:paraId="4733CD82">
            <w:pPr>
              <w:ind w:firstLine="0" w:firstLineChars="0"/>
              <w:jc w:val="center"/>
              <w:rPr>
                <w:color w:val="000000"/>
              </w:rPr>
            </w:pPr>
            <w:r>
              <w:rPr>
                <w:color w:val="000000"/>
              </w:rPr>
              <w:t>−0.0148</w:t>
            </w:r>
          </w:p>
        </w:tc>
        <w:tc>
          <w:tcPr>
            <w:tcW w:w="1949" w:type="dxa"/>
            <w:tcBorders>
              <w:top w:val="single" w:color="000000" w:sz="4" w:space="0"/>
              <w:left w:val="nil"/>
              <w:bottom w:val="nil"/>
              <w:right w:val="nil"/>
            </w:tcBorders>
            <w:shd w:val="clear" w:color="auto" w:fill="FFFFFF"/>
          </w:tcPr>
          <w:p w14:paraId="295FE1D9">
            <w:pPr>
              <w:ind w:firstLine="0" w:firstLineChars="0"/>
              <w:jc w:val="center"/>
              <w:rPr>
                <w:color w:val="000000"/>
              </w:rPr>
            </w:pPr>
            <w:r>
              <w:rPr>
                <w:color w:val="000000"/>
              </w:rPr>
              <w:t>0.0158</w:t>
            </w:r>
          </w:p>
        </w:tc>
        <w:tc>
          <w:tcPr>
            <w:tcW w:w="1949" w:type="dxa"/>
            <w:tcBorders>
              <w:top w:val="single" w:color="000000" w:sz="4" w:space="0"/>
              <w:left w:val="nil"/>
              <w:bottom w:val="nil"/>
              <w:right w:val="nil"/>
            </w:tcBorders>
            <w:shd w:val="clear" w:color="auto" w:fill="FFFFFF"/>
          </w:tcPr>
          <w:p w14:paraId="5E6811B4">
            <w:pPr>
              <w:ind w:firstLine="0" w:firstLineChars="0"/>
              <w:jc w:val="center"/>
              <w:rPr>
                <w:color w:val="000000"/>
              </w:rPr>
            </w:pPr>
            <w:r>
              <w:rPr>
                <w:color w:val="000000"/>
              </w:rPr>
              <w:t>0.348</w:t>
            </w:r>
          </w:p>
        </w:tc>
        <w:tc>
          <w:tcPr>
            <w:tcW w:w="1949" w:type="dxa"/>
            <w:tcBorders>
              <w:top w:val="single" w:color="000000" w:sz="4" w:space="0"/>
              <w:left w:val="nil"/>
              <w:bottom w:val="nil"/>
              <w:right w:val="nil"/>
            </w:tcBorders>
            <w:shd w:val="clear" w:color="auto" w:fill="FFFFFF"/>
          </w:tcPr>
          <w:p w14:paraId="597C185B">
            <w:pPr>
              <w:ind w:firstLine="0" w:firstLineChars="0"/>
              <w:jc w:val="center"/>
              <w:rPr>
                <w:color w:val="000000"/>
              </w:rPr>
            </w:pPr>
            <w:r>
              <w:rPr>
                <w:color w:val="000000"/>
              </w:rPr>
              <w:t>[−0.0457, 0.0161]</w:t>
            </w:r>
          </w:p>
        </w:tc>
      </w:tr>
      <w:tr w14:paraId="6F65E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9" w:type="dxa"/>
            <w:tcBorders>
              <w:top w:val="nil"/>
              <w:left w:val="nil"/>
              <w:bottom w:val="nil"/>
              <w:right w:val="nil"/>
            </w:tcBorders>
            <w:shd w:val="clear" w:color="auto" w:fill="FFFFFF"/>
          </w:tcPr>
          <w:p w14:paraId="2BF27AFE">
            <w:pPr>
              <w:ind w:firstLine="0" w:firstLineChars="0"/>
              <w:jc w:val="center"/>
              <w:rPr>
                <w:color w:val="000000"/>
              </w:rPr>
            </w:pPr>
            <w:r>
              <w:rPr>
                <w:color w:val="000000"/>
              </w:rPr>
              <w:t>Calendar ATT 2020</w:t>
            </w:r>
          </w:p>
        </w:tc>
        <w:tc>
          <w:tcPr>
            <w:tcW w:w="1949" w:type="dxa"/>
            <w:tcBorders>
              <w:top w:val="nil"/>
              <w:left w:val="nil"/>
              <w:bottom w:val="nil"/>
              <w:right w:val="nil"/>
            </w:tcBorders>
            <w:shd w:val="clear" w:color="auto" w:fill="FFFFFF"/>
          </w:tcPr>
          <w:p w14:paraId="1065360C">
            <w:pPr>
              <w:ind w:firstLine="0" w:firstLineChars="0"/>
              <w:jc w:val="center"/>
              <w:rPr>
                <w:color w:val="000000"/>
              </w:rPr>
            </w:pPr>
            <w:r>
              <w:rPr>
                <w:color w:val="000000"/>
              </w:rPr>
              <w:t>0.0413*</w:t>
            </w:r>
          </w:p>
        </w:tc>
        <w:tc>
          <w:tcPr>
            <w:tcW w:w="1949" w:type="dxa"/>
            <w:tcBorders>
              <w:top w:val="nil"/>
              <w:left w:val="nil"/>
              <w:bottom w:val="nil"/>
              <w:right w:val="nil"/>
            </w:tcBorders>
            <w:shd w:val="clear" w:color="auto" w:fill="FFFFFF"/>
          </w:tcPr>
          <w:p w14:paraId="15D720AF">
            <w:pPr>
              <w:ind w:firstLine="0" w:firstLineChars="0"/>
              <w:jc w:val="center"/>
              <w:rPr>
                <w:color w:val="000000"/>
              </w:rPr>
            </w:pPr>
            <w:r>
              <w:rPr>
                <w:color w:val="000000"/>
              </w:rPr>
              <w:t>0.0244</w:t>
            </w:r>
          </w:p>
        </w:tc>
        <w:tc>
          <w:tcPr>
            <w:tcW w:w="1949" w:type="dxa"/>
            <w:tcBorders>
              <w:top w:val="nil"/>
              <w:left w:val="nil"/>
              <w:bottom w:val="nil"/>
              <w:right w:val="nil"/>
            </w:tcBorders>
            <w:shd w:val="clear" w:color="auto" w:fill="FFFFFF"/>
          </w:tcPr>
          <w:p w14:paraId="790DA77F">
            <w:pPr>
              <w:ind w:firstLine="0" w:firstLineChars="0"/>
              <w:jc w:val="center"/>
              <w:rPr>
                <w:color w:val="000000"/>
              </w:rPr>
            </w:pPr>
            <w:r>
              <w:rPr>
                <w:color w:val="000000"/>
              </w:rPr>
              <w:t>0.090</w:t>
            </w:r>
          </w:p>
        </w:tc>
        <w:tc>
          <w:tcPr>
            <w:tcW w:w="1949" w:type="dxa"/>
            <w:tcBorders>
              <w:top w:val="nil"/>
              <w:left w:val="nil"/>
              <w:bottom w:val="nil"/>
              <w:right w:val="nil"/>
            </w:tcBorders>
            <w:shd w:val="clear" w:color="auto" w:fill="FFFFFF"/>
          </w:tcPr>
          <w:p w14:paraId="1BDFAFBF">
            <w:pPr>
              <w:ind w:firstLine="0" w:firstLineChars="0"/>
              <w:jc w:val="center"/>
              <w:rPr>
                <w:color w:val="000000"/>
              </w:rPr>
            </w:pPr>
            <w:r>
              <w:rPr>
                <w:color w:val="000000"/>
              </w:rPr>
              <w:t>[−0.0065, 0.0891]</w:t>
            </w:r>
          </w:p>
        </w:tc>
      </w:tr>
      <w:tr w14:paraId="3B87B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9" w:type="dxa"/>
            <w:tcBorders>
              <w:top w:val="nil"/>
              <w:left w:val="nil"/>
              <w:bottom w:val="nil"/>
              <w:right w:val="nil"/>
            </w:tcBorders>
            <w:shd w:val="clear" w:color="auto" w:fill="FFFFFF"/>
          </w:tcPr>
          <w:p w14:paraId="33979C4D">
            <w:pPr>
              <w:ind w:firstLine="0" w:firstLineChars="0"/>
              <w:jc w:val="center"/>
              <w:rPr>
                <w:color w:val="000000"/>
              </w:rPr>
            </w:pPr>
            <w:r>
              <w:rPr>
                <w:color w:val="000000"/>
              </w:rPr>
              <w:t>Calendar ATT 2021</w:t>
            </w:r>
          </w:p>
        </w:tc>
        <w:tc>
          <w:tcPr>
            <w:tcW w:w="1949" w:type="dxa"/>
            <w:tcBorders>
              <w:top w:val="nil"/>
              <w:left w:val="nil"/>
              <w:bottom w:val="nil"/>
              <w:right w:val="nil"/>
            </w:tcBorders>
            <w:shd w:val="clear" w:color="auto" w:fill="FFFFFF"/>
          </w:tcPr>
          <w:p w14:paraId="5A54149B">
            <w:pPr>
              <w:ind w:firstLine="0" w:firstLineChars="0"/>
              <w:jc w:val="center"/>
              <w:rPr>
                <w:color w:val="000000"/>
              </w:rPr>
            </w:pPr>
            <w:r>
              <w:rPr>
                <w:color w:val="000000"/>
              </w:rPr>
              <w:t>0.0094</w:t>
            </w:r>
          </w:p>
        </w:tc>
        <w:tc>
          <w:tcPr>
            <w:tcW w:w="1949" w:type="dxa"/>
            <w:tcBorders>
              <w:top w:val="nil"/>
              <w:left w:val="nil"/>
              <w:bottom w:val="nil"/>
              <w:right w:val="nil"/>
            </w:tcBorders>
            <w:shd w:val="clear" w:color="auto" w:fill="FFFFFF"/>
          </w:tcPr>
          <w:p w14:paraId="66A767F5">
            <w:pPr>
              <w:ind w:firstLine="0" w:firstLineChars="0"/>
              <w:jc w:val="center"/>
              <w:rPr>
                <w:color w:val="000000"/>
              </w:rPr>
            </w:pPr>
            <w:r>
              <w:rPr>
                <w:color w:val="000000"/>
              </w:rPr>
              <w:t>0.0226</w:t>
            </w:r>
          </w:p>
        </w:tc>
        <w:tc>
          <w:tcPr>
            <w:tcW w:w="1949" w:type="dxa"/>
            <w:tcBorders>
              <w:top w:val="nil"/>
              <w:left w:val="nil"/>
              <w:bottom w:val="nil"/>
              <w:right w:val="nil"/>
            </w:tcBorders>
            <w:shd w:val="clear" w:color="auto" w:fill="FFFFFF"/>
          </w:tcPr>
          <w:p w14:paraId="3F4C0030">
            <w:pPr>
              <w:ind w:firstLine="0" w:firstLineChars="0"/>
              <w:jc w:val="center"/>
              <w:rPr>
                <w:color w:val="000000"/>
              </w:rPr>
            </w:pPr>
            <w:r>
              <w:rPr>
                <w:color w:val="000000"/>
              </w:rPr>
              <w:t>0.678</w:t>
            </w:r>
          </w:p>
        </w:tc>
        <w:tc>
          <w:tcPr>
            <w:tcW w:w="1949" w:type="dxa"/>
            <w:tcBorders>
              <w:top w:val="nil"/>
              <w:left w:val="nil"/>
              <w:bottom w:val="nil"/>
              <w:right w:val="nil"/>
            </w:tcBorders>
            <w:shd w:val="clear" w:color="auto" w:fill="FFFFFF"/>
          </w:tcPr>
          <w:p w14:paraId="61B017A3">
            <w:pPr>
              <w:ind w:firstLine="0" w:firstLineChars="0"/>
              <w:jc w:val="center"/>
              <w:rPr>
                <w:color w:val="000000"/>
              </w:rPr>
            </w:pPr>
            <w:r>
              <w:rPr>
                <w:color w:val="000000"/>
              </w:rPr>
              <w:t>[−0.0350, 0.0538]</w:t>
            </w:r>
          </w:p>
        </w:tc>
      </w:tr>
      <w:tr w14:paraId="14767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9" w:type="dxa"/>
            <w:tcBorders>
              <w:top w:val="nil"/>
              <w:left w:val="nil"/>
              <w:bottom w:val="nil"/>
              <w:right w:val="nil"/>
            </w:tcBorders>
            <w:shd w:val="clear" w:color="auto" w:fill="FFFFFF"/>
          </w:tcPr>
          <w:p w14:paraId="61BC1294">
            <w:pPr>
              <w:ind w:firstLine="0" w:firstLineChars="0"/>
              <w:jc w:val="center"/>
              <w:rPr>
                <w:color w:val="000000"/>
              </w:rPr>
            </w:pPr>
            <w:r>
              <w:rPr>
                <w:color w:val="000000"/>
              </w:rPr>
              <w:t>Calendar ATT 2022</w:t>
            </w:r>
          </w:p>
        </w:tc>
        <w:tc>
          <w:tcPr>
            <w:tcW w:w="1949" w:type="dxa"/>
            <w:tcBorders>
              <w:top w:val="nil"/>
              <w:left w:val="nil"/>
              <w:bottom w:val="nil"/>
              <w:right w:val="nil"/>
            </w:tcBorders>
            <w:shd w:val="clear" w:color="auto" w:fill="FFFFFF"/>
          </w:tcPr>
          <w:p w14:paraId="07219D72">
            <w:pPr>
              <w:ind w:firstLine="0" w:firstLineChars="0"/>
              <w:jc w:val="center"/>
              <w:rPr>
                <w:color w:val="000000"/>
              </w:rPr>
            </w:pPr>
            <w:r>
              <w:rPr>
                <w:color w:val="000000"/>
              </w:rPr>
              <w:t>−0.0197</w:t>
            </w:r>
          </w:p>
        </w:tc>
        <w:tc>
          <w:tcPr>
            <w:tcW w:w="1949" w:type="dxa"/>
            <w:tcBorders>
              <w:top w:val="nil"/>
              <w:left w:val="nil"/>
              <w:bottom w:val="nil"/>
              <w:right w:val="nil"/>
            </w:tcBorders>
            <w:shd w:val="clear" w:color="auto" w:fill="FFFFFF"/>
          </w:tcPr>
          <w:p w14:paraId="2FA1E48C">
            <w:pPr>
              <w:ind w:firstLine="0" w:firstLineChars="0"/>
              <w:jc w:val="center"/>
              <w:rPr>
                <w:color w:val="000000"/>
              </w:rPr>
            </w:pPr>
            <w:r>
              <w:rPr>
                <w:color w:val="000000"/>
              </w:rPr>
              <w:t>0.0205</w:t>
            </w:r>
          </w:p>
        </w:tc>
        <w:tc>
          <w:tcPr>
            <w:tcW w:w="1949" w:type="dxa"/>
            <w:tcBorders>
              <w:top w:val="nil"/>
              <w:left w:val="nil"/>
              <w:bottom w:val="nil"/>
              <w:right w:val="nil"/>
            </w:tcBorders>
            <w:shd w:val="clear" w:color="auto" w:fill="FFFFFF"/>
          </w:tcPr>
          <w:p w14:paraId="70C9A94C">
            <w:pPr>
              <w:ind w:firstLine="0" w:firstLineChars="0"/>
              <w:jc w:val="center"/>
              <w:rPr>
                <w:color w:val="000000"/>
              </w:rPr>
            </w:pPr>
            <w:r>
              <w:rPr>
                <w:color w:val="000000"/>
              </w:rPr>
              <w:t>0.338</w:t>
            </w:r>
          </w:p>
        </w:tc>
        <w:tc>
          <w:tcPr>
            <w:tcW w:w="1949" w:type="dxa"/>
            <w:tcBorders>
              <w:top w:val="nil"/>
              <w:left w:val="nil"/>
              <w:bottom w:val="nil"/>
              <w:right w:val="nil"/>
            </w:tcBorders>
            <w:shd w:val="clear" w:color="auto" w:fill="FFFFFF"/>
          </w:tcPr>
          <w:p w14:paraId="0370ABAB">
            <w:pPr>
              <w:ind w:firstLine="0" w:firstLineChars="0"/>
              <w:jc w:val="center"/>
              <w:rPr>
                <w:color w:val="000000"/>
              </w:rPr>
            </w:pPr>
            <w:r>
              <w:rPr>
                <w:color w:val="000000"/>
              </w:rPr>
              <w:t>[−0.0599, 0.0205]</w:t>
            </w:r>
          </w:p>
        </w:tc>
      </w:tr>
      <w:tr w14:paraId="0F80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9" w:type="dxa"/>
            <w:tcBorders>
              <w:top w:val="nil"/>
              <w:left w:val="nil"/>
              <w:bottom w:val="single" w:color="000000" w:sz="12" w:space="0"/>
              <w:right w:val="nil"/>
            </w:tcBorders>
            <w:shd w:val="clear" w:color="auto" w:fill="FFFFFF"/>
          </w:tcPr>
          <w:p w14:paraId="1FDAA076">
            <w:pPr>
              <w:ind w:firstLine="0" w:firstLineChars="0"/>
              <w:jc w:val="center"/>
              <w:rPr>
                <w:color w:val="000000"/>
              </w:rPr>
            </w:pPr>
            <w:r>
              <w:rPr>
                <w:color w:val="000000"/>
              </w:rPr>
              <w:t>Calendar ATT 2023</w:t>
            </w:r>
          </w:p>
        </w:tc>
        <w:tc>
          <w:tcPr>
            <w:tcW w:w="1949" w:type="dxa"/>
            <w:tcBorders>
              <w:top w:val="nil"/>
              <w:left w:val="nil"/>
              <w:bottom w:val="single" w:color="000000" w:sz="12" w:space="0"/>
              <w:right w:val="nil"/>
            </w:tcBorders>
            <w:shd w:val="clear" w:color="auto" w:fill="FFFFFF"/>
          </w:tcPr>
          <w:p w14:paraId="214A9C92">
            <w:pPr>
              <w:ind w:firstLine="0" w:firstLineChars="0"/>
              <w:jc w:val="center"/>
              <w:rPr>
                <w:color w:val="000000"/>
              </w:rPr>
            </w:pPr>
            <w:r>
              <w:rPr>
                <w:color w:val="000000"/>
              </w:rPr>
              <w:t>−0.0219</w:t>
            </w:r>
          </w:p>
        </w:tc>
        <w:tc>
          <w:tcPr>
            <w:tcW w:w="1949" w:type="dxa"/>
            <w:tcBorders>
              <w:top w:val="nil"/>
              <w:left w:val="nil"/>
              <w:bottom w:val="single" w:color="000000" w:sz="12" w:space="0"/>
              <w:right w:val="nil"/>
            </w:tcBorders>
            <w:shd w:val="clear" w:color="auto" w:fill="FFFFFF"/>
          </w:tcPr>
          <w:p w14:paraId="46654E60">
            <w:pPr>
              <w:ind w:firstLine="0" w:firstLineChars="0"/>
              <w:jc w:val="center"/>
              <w:rPr>
                <w:color w:val="000000"/>
              </w:rPr>
            </w:pPr>
            <w:r>
              <w:rPr>
                <w:color w:val="000000"/>
              </w:rPr>
              <w:t>0.0176</w:t>
            </w:r>
          </w:p>
        </w:tc>
        <w:tc>
          <w:tcPr>
            <w:tcW w:w="1949" w:type="dxa"/>
            <w:tcBorders>
              <w:top w:val="nil"/>
              <w:left w:val="nil"/>
              <w:bottom w:val="single" w:color="000000" w:sz="12" w:space="0"/>
              <w:right w:val="nil"/>
            </w:tcBorders>
            <w:shd w:val="clear" w:color="auto" w:fill="FFFFFF"/>
          </w:tcPr>
          <w:p w14:paraId="377CA1B3">
            <w:pPr>
              <w:ind w:firstLine="0" w:firstLineChars="0"/>
              <w:jc w:val="center"/>
              <w:rPr>
                <w:color w:val="000000"/>
              </w:rPr>
            </w:pPr>
            <w:r>
              <w:rPr>
                <w:color w:val="000000"/>
              </w:rPr>
              <w:t>0.212</w:t>
            </w:r>
          </w:p>
        </w:tc>
        <w:tc>
          <w:tcPr>
            <w:tcW w:w="1949" w:type="dxa"/>
            <w:tcBorders>
              <w:top w:val="nil"/>
              <w:left w:val="nil"/>
              <w:bottom w:val="single" w:color="000000" w:sz="12" w:space="0"/>
              <w:right w:val="nil"/>
            </w:tcBorders>
            <w:shd w:val="clear" w:color="auto" w:fill="FFFFFF"/>
          </w:tcPr>
          <w:p w14:paraId="43542E4A">
            <w:pPr>
              <w:ind w:firstLine="0" w:firstLineChars="0"/>
              <w:jc w:val="center"/>
              <w:rPr>
                <w:color w:val="000000"/>
              </w:rPr>
            </w:pPr>
            <w:r>
              <w:rPr>
                <w:color w:val="000000"/>
              </w:rPr>
              <w:t>[−0.0564, 0.0125]</w:t>
            </w:r>
          </w:p>
        </w:tc>
      </w:tr>
    </w:tbl>
    <w:p w14:paraId="52AEB9BA">
      <w:pPr>
        <w:ind w:firstLine="0" w:firstLineChars="0"/>
      </w:pPr>
      <w:r>
        <w:t>Note: Dropped Chongqing (municipality) and control cities with 2019 population above the 90th percentile (threshold: 6.81 million).</w:t>
      </w:r>
    </w:p>
    <w:p w14:paraId="1417F8E7">
      <w:pPr>
        <w:ind w:firstLine="480"/>
        <w:rPr>
          <w:rFonts w:hAnsi="Cambria Math" w:eastAsia="宋体"/>
        </w:rPr>
      </w:pPr>
      <w:r>
        <w:rPr>
          <w:rFonts w:hAnsi="Cambria Math" w:eastAsia="宋体"/>
        </w:rPr>
        <w:br w:type="page"/>
      </w:r>
    </w:p>
    <w:p w14:paraId="76B471B5">
      <w:pPr>
        <w:spacing w:line="360" w:lineRule="auto"/>
        <w:ind w:firstLine="0" w:firstLineChars="0"/>
        <w:rPr>
          <w:b/>
        </w:rPr>
      </w:pPr>
      <w:r>
        <w:rPr>
          <w:b/>
        </w:rPr>
        <w:t xml:space="preserve">Table </w:t>
      </w:r>
      <w:r>
        <w:rPr>
          <w:rFonts w:hint="eastAsia"/>
          <w:b/>
        </w:rPr>
        <w:t>S</w:t>
      </w:r>
      <w:r>
        <w:rPr>
          <w:rFonts w:hint="eastAsia" w:eastAsia="宋体"/>
          <w:b/>
        </w:rPr>
        <w:t>10</w:t>
      </w:r>
      <w:r>
        <w:rPr>
          <w:b/>
        </w:rPr>
        <w:t xml:space="preserve">. </w:t>
      </w:r>
      <w:r>
        <w:rPr>
          <w:bCs/>
        </w:rPr>
        <w:t>Robustness: extended COVID baseline interactions.</w:t>
      </w:r>
    </w:p>
    <w:tbl>
      <w:tblPr>
        <w:tblStyle w:val="10"/>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886"/>
        <w:gridCol w:w="1819"/>
        <w:gridCol w:w="1603"/>
        <w:gridCol w:w="3594"/>
      </w:tblGrid>
      <w:tr w14:paraId="6F110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1457" w:type="pct"/>
            <w:tcBorders>
              <w:top w:val="single" w:color="000000" w:sz="12" w:space="0"/>
              <w:left w:val="nil"/>
              <w:bottom w:val="single" w:color="000000" w:sz="4" w:space="0"/>
              <w:right w:val="nil"/>
              <w:tl2br w:val="nil"/>
            </w:tcBorders>
            <w:shd w:val="clear" w:color="auto" w:fill="FFFFFF"/>
            <w:tcMar>
              <w:top w:w="60" w:type="dxa"/>
              <w:left w:w="80" w:type="dxa"/>
              <w:bottom w:w="60" w:type="dxa"/>
              <w:right w:w="80" w:type="dxa"/>
            </w:tcMar>
          </w:tcPr>
          <w:p w14:paraId="037B2B03">
            <w:pPr>
              <w:widowControl/>
              <w:ind w:firstLine="0" w:firstLineChars="0"/>
              <w:jc w:val="center"/>
              <w:rPr>
                <w:rFonts w:eastAsia="宋体"/>
                <w:color w:val="000000"/>
              </w:rPr>
            </w:pPr>
            <w:r>
              <w:rPr>
                <w:rFonts w:eastAsia="宋体"/>
                <w:color w:val="000000"/>
              </w:rPr>
              <w:t>Indicator</w:t>
            </w:r>
          </w:p>
        </w:tc>
        <w:tc>
          <w:tcPr>
            <w:tcW w:w="918" w:type="pct"/>
            <w:tcBorders>
              <w:top w:val="single" w:color="000000" w:sz="12" w:space="0"/>
              <w:left w:val="nil"/>
              <w:bottom w:val="single" w:color="000000" w:sz="4" w:space="0"/>
              <w:right w:val="nil"/>
            </w:tcBorders>
            <w:shd w:val="clear" w:color="auto" w:fill="FFFFFF"/>
            <w:tcMar>
              <w:top w:w="60" w:type="dxa"/>
              <w:left w:w="80" w:type="dxa"/>
              <w:bottom w:w="60" w:type="dxa"/>
              <w:right w:w="80" w:type="dxa"/>
            </w:tcMar>
          </w:tcPr>
          <w:p w14:paraId="272DC81D">
            <w:pPr>
              <w:widowControl/>
              <w:ind w:firstLine="0" w:firstLineChars="0"/>
              <w:jc w:val="center"/>
              <w:rPr>
                <w:rFonts w:eastAsia="宋体"/>
                <w:color w:val="000000"/>
              </w:rPr>
            </w:pPr>
            <w:r>
              <w:rPr>
                <w:rFonts w:eastAsia="宋体"/>
                <w:color w:val="000000"/>
              </w:rPr>
              <w:t>ATT</w:t>
            </w:r>
          </w:p>
        </w:tc>
        <w:tc>
          <w:tcPr>
            <w:tcW w:w="809" w:type="pct"/>
            <w:tcBorders>
              <w:top w:val="single" w:color="000000" w:sz="12" w:space="0"/>
              <w:left w:val="nil"/>
              <w:bottom w:val="single" w:color="000000" w:sz="4" w:space="0"/>
              <w:right w:val="nil"/>
            </w:tcBorders>
            <w:shd w:val="clear" w:color="auto" w:fill="FFFFFF"/>
            <w:tcMar>
              <w:top w:w="60" w:type="dxa"/>
              <w:left w:w="80" w:type="dxa"/>
              <w:bottom w:w="60" w:type="dxa"/>
              <w:right w:w="80" w:type="dxa"/>
            </w:tcMar>
          </w:tcPr>
          <w:p w14:paraId="2262D8F4">
            <w:pPr>
              <w:widowControl/>
              <w:ind w:firstLine="0" w:firstLineChars="0"/>
              <w:jc w:val="center"/>
              <w:rPr>
                <w:rFonts w:eastAsia="宋体"/>
                <w:color w:val="000000"/>
              </w:rPr>
            </w:pPr>
            <w:r>
              <w:rPr>
                <w:rFonts w:hint="eastAsia" w:eastAsia="宋体"/>
                <w:color w:val="000000"/>
              </w:rPr>
              <w:t>p-value</w:t>
            </w:r>
          </w:p>
        </w:tc>
        <w:tc>
          <w:tcPr>
            <w:tcW w:w="1814" w:type="pct"/>
            <w:tcBorders>
              <w:top w:val="single" w:color="000000" w:sz="12" w:space="0"/>
              <w:left w:val="nil"/>
              <w:bottom w:val="single" w:color="000000" w:sz="4" w:space="0"/>
              <w:right w:val="nil"/>
            </w:tcBorders>
            <w:shd w:val="clear" w:color="auto" w:fill="FFFFFF"/>
            <w:tcMar>
              <w:top w:w="60" w:type="dxa"/>
              <w:left w:w="80" w:type="dxa"/>
              <w:bottom w:w="60" w:type="dxa"/>
              <w:right w:w="80" w:type="dxa"/>
            </w:tcMar>
          </w:tcPr>
          <w:p w14:paraId="4529C901">
            <w:pPr>
              <w:widowControl/>
              <w:ind w:firstLine="0" w:firstLineChars="0"/>
              <w:jc w:val="center"/>
              <w:rPr>
                <w:rFonts w:eastAsia="宋体"/>
                <w:color w:val="000000"/>
              </w:rPr>
            </w:pPr>
            <w:r>
              <w:rPr>
                <w:rFonts w:eastAsia="宋体"/>
                <w:color w:val="000000"/>
              </w:rPr>
              <w:t xml:space="preserve">Cf. Main </w:t>
            </w:r>
            <w:r>
              <w:rPr>
                <w:rFonts w:hint="eastAsia" w:eastAsia="宋体"/>
                <w:color w:val="000000"/>
              </w:rPr>
              <w:t>spec (Comparison with the main specification)</w:t>
            </w:r>
          </w:p>
        </w:tc>
      </w:tr>
      <w:tr w14:paraId="1CDB7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57" w:type="pct"/>
            <w:tcBorders>
              <w:top w:val="single" w:color="000000" w:sz="4" w:space="0"/>
              <w:left w:val="nil"/>
              <w:bottom w:val="nil"/>
              <w:right w:val="nil"/>
            </w:tcBorders>
            <w:shd w:val="clear" w:color="auto" w:fill="FFFFFF"/>
            <w:tcMar>
              <w:top w:w="60" w:type="dxa"/>
              <w:left w:w="80" w:type="dxa"/>
              <w:bottom w:w="60" w:type="dxa"/>
              <w:right w:w="80" w:type="dxa"/>
            </w:tcMar>
          </w:tcPr>
          <w:p w14:paraId="7B2C8B9F">
            <w:pPr>
              <w:widowControl/>
              <w:ind w:firstLine="0" w:firstLineChars="0"/>
              <w:jc w:val="center"/>
              <w:rPr>
                <w:rFonts w:eastAsia="宋体"/>
                <w:color w:val="000000"/>
              </w:rPr>
            </w:pPr>
            <w:r>
              <w:rPr>
                <w:rFonts w:eastAsia="宋体"/>
                <w:color w:val="000000"/>
              </w:rPr>
              <w:t>Overall ATT</w:t>
            </w:r>
          </w:p>
        </w:tc>
        <w:tc>
          <w:tcPr>
            <w:tcW w:w="918" w:type="pct"/>
            <w:tcBorders>
              <w:top w:val="single" w:color="000000" w:sz="4" w:space="0"/>
              <w:left w:val="nil"/>
              <w:bottom w:val="nil"/>
              <w:right w:val="nil"/>
            </w:tcBorders>
            <w:shd w:val="clear" w:color="auto" w:fill="FFFFFF"/>
            <w:tcMar>
              <w:top w:w="60" w:type="dxa"/>
              <w:left w:w="80" w:type="dxa"/>
              <w:bottom w:w="60" w:type="dxa"/>
              <w:right w:w="80" w:type="dxa"/>
            </w:tcMar>
          </w:tcPr>
          <w:p w14:paraId="76F53B22">
            <w:pPr>
              <w:widowControl/>
              <w:ind w:firstLine="0" w:firstLineChars="0"/>
              <w:jc w:val="center"/>
              <w:rPr>
                <w:rFonts w:eastAsia="宋体"/>
                <w:color w:val="000000"/>
              </w:rPr>
            </w:pPr>
            <w:r>
              <w:rPr>
                <w:rFonts w:eastAsia="宋体"/>
                <w:color w:val="000000"/>
              </w:rPr>
              <w:t>0.0014</w:t>
            </w:r>
          </w:p>
        </w:tc>
        <w:tc>
          <w:tcPr>
            <w:tcW w:w="809" w:type="pct"/>
            <w:tcBorders>
              <w:top w:val="single" w:color="000000" w:sz="4" w:space="0"/>
              <w:left w:val="nil"/>
              <w:bottom w:val="nil"/>
              <w:right w:val="nil"/>
            </w:tcBorders>
            <w:shd w:val="clear" w:color="auto" w:fill="FFFFFF"/>
            <w:tcMar>
              <w:top w:w="60" w:type="dxa"/>
              <w:left w:w="80" w:type="dxa"/>
              <w:bottom w:w="60" w:type="dxa"/>
              <w:right w:w="80" w:type="dxa"/>
            </w:tcMar>
          </w:tcPr>
          <w:p w14:paraId="38EA889B">
            <w:pPr>
              <w:widowControl/>
              <w:ind w:firstLine="0" w:firstLineChars="0"/>
              <w:jc w:val="center"/>
              <w:rPr>
                <w:rFonts w:eastAsia="宋体"/>
                <w:color w:val="000000"/>
              </w:rPr>
            </w:pPr>
            <w:r>
              <w:rPr>
                <w:rFonts w:eastAsia="宋体"/>
                <w:color w:val="000000"/>
              </w:rPr>
              <w:t>0.944</w:t>
            </w:r>
          </w:p>
        </w:tc>
        <w:tc>
          <w:tcPr>
            <w:tcW w:w="1814" w:type="pct"/>
            <w:tcBorders>
              <w:top w:val="single" w:color="000000" w:sz="4" w:space="0"/>
              <w:left w:val="nil"/>
              <w:bottom w:val="nil"/>
              <w:right w:val="nil"/>
            </w:tcBorders>
            <w:shd w:val="clear" w:color="auto" w:fill="FFFFFF"/>
            <w:tcMar>
              <w:top w:w="60" w:type="dxa"/>
              <w:left w:w="80" w:type="dxa"/>
              <w:bottom w:w="60" w:type="dxa"/>
              <w:right w:w="80" w:type="dxa"/>
            </w:tcMar>
          </w:tcPr>
          <w:p w14:paraId="18876286">
            <w:pPr>
              <w:widowControl/>
              <w:ind w:firstLine="0" w:firstLineChars="0"/>
              <w:jc w:val="center"/>
              <w:rPr>
                <w:rFonts w:eastAsia="宋体"/>
                <w:color w:val="000000"/>
              </w:rPr>
            </w:pPr>
            <w:r>
              <w:rPr>
                <w:rFonts w:eastAsia="宋体"/>
                <w:color w:val="000000"/>
              </w:rPr>
              <w:t>0.0014 (p=0.944)</w:t>
            </w:r>
          </w:p>
        </w:tc>
      </w:tr>
      <w:tr w14:paraId="7FF25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57" w:type="pct"/>
            <w:tcBorders>
              <w:top w:val="nil"/>
              <w:left w:val="nil"/>
              <w:bottom w:val="single" w:color="000000" w:sz="12" w:space="0"/>
              <w:right w:val="nil"/>
            </w:tcBorders>
            <w:shd w:val="clear" w:color="auto" w:fill="FFFFFF"/>
            <w:tcMar>
              <w:top w:w="60" w:type="dxa"/>
              <w:left w:w="80" w:type="dxa"/>
              <w:bottom w:w="60" w:type="dxa"/>
              <w:right w:w="80" w:type="dxa"/>
            </w:tcMar>
          </w:tcPr>
          <w:p w14:paraId="2B259E1B">
            <w:pPr>
              <w:widowControl/>
              <w:ind w:firstLine="0" w:firstLineChars="0"/>
              <w:jc w:val="center"/>
              <w:rPr>
                <w:rFonts w:eastAsia="宋体"/>
                <w:color w:val="000000"/>
              </w:rPr>
            </w:pPr>
            <w:r>
              <w:rPr>
                <w:rFonts w:eastAsia="宋体"/>
                <w:color w:val="000000"/>
              </w:rPr>
              <w:t>Calendar ATT 2020</w:t>
            </w:r>
          </w:p>
        </w:tc>
        <w:tc>
          <w:tcPr>
            <w:tcW w:w="918" w:type="pct"/>
            <w:tcBorders>
              <w:top w:val="nil"/>
              <w:left w:val="nil"/>
              <w:bottom w:val="single" w:color="000000" w:sz="12" w:space="0"/>
              <w:right w:val="nil"/>
            </w:tcBorders>
            <w:shd w:val="clear" w:color="auto" w:fill="FFFFFF"/>
            <w:tcMar>
              <w:top w:w="60" w:type="dxa"/>
              <w:left w:w="80" w:type="dxa"/>
              <w:bottom w:w="60" w:type="dxa"/>
              <w:right w:w="80" w:type="dxa"/>
            </w:tcMar>
          </w:tcPr>
          <w:p w14:paraId="5D2F32FF">
            <w:pPr>
              <w:widowControl/>
              <w:ind w:firstLine="0" w:firstLineChars="0"/>
              <w:jc w:val="center"/>
              <w:rPr>
                <w:rFonts w:eastAsia="宋体"/>
                <w:color w:val="000000"/>
              </w:rPr>
            </w:pPr>
            <w:r>
              <w:rPr>
                <w:rFonts w:eastAsia="宋体"/>
                <w:color w:val="000000"/>
              </w:rPr>
              <w:t>0.0330**</w:t>
            </w:r>
          </w:p>
        </w:tc>
        <w:tc>
          <w:tcPr>
            <w:tcW w:w="809" w:type="pct"/>
            <w:tcBorders>
              <w:top w:val="nil"/>
              <w:left w:val="nil"/>
              <w:bottom w:val="single" w:color="000000" w:sz="12" w:space="0"/>
              <w:right w:val="nil"/>
            </w:tcBorders>
            <w:shd w:val="clear" w:color="auto" w:fill="FFFFFF"/>
            <w:tcMar>
              <w:top w:w="60" w:type="dxa"/>
              <w:left w:w="80" w:type="dxa"/>
              <w:bottom w:w="60" w:type="dxa"/>
              <w:right w:w="80" w:type="dxa"/>
            </w:tcMar>
          </w:tcPr>
          <w:p w14:paraId="76C43B86">
            <w:pPr>
              <w:widowControl/>
              <w:ind w:firstLine="0" w:firstLineChars="0"/>
              <w:jc w:val="center"/>
              <w:rPr>
                <w:rFonts w:eastAsia="宋体"/>
                <w:color w:val="000000"/>
              </w:rPr>
            </w:pPr>
            <w:r>
              <w:rPr>
                <w:rFonts w:eastAsia="宋体"/>
                <w:color w:val="000000"/>
              </w:rPr>
              <w:t>0.043</w:t>
            </w:r>
          </w:p>
        </w:tc>
        <w:tc>
          <w:tcPr>
            <w:tcW w:w="1814" w:type="pct"/>
            <w:tcBorders>
              <w:top w:val="nil"/>
              <w:left w:val="nil"/>
              <w:bottom w:val="single" w:color="000000" w:sz="12" w:space="0"/>
              <w:right w:val="nil"/>
            </w:tcBorders>
            <w:shd w:val="clear" w:color="auto" w:fill="FFFFFF"/>
            <w:tcMar>
              <w:top w:w="60" w:type="dxa"/>
              <w:left w:w="80" w:type="dxa"/>
              <w:bottom w:w="60" w:type="dxa"/>
              <w:right w:w="80" w:type="dxa"/>
            </w:tcMar>
          </w:tcPr>
          <w:p w14:paraId="612C6A2E">
            <w:pPr>
              <w:widowControl/>
              <w:ind w:firstLine="0" w:firstLineChars="0"/>
              <w:jc w:val="center"/>
              <w:rPr>
                <w:rFonts w:eastAsia="宋体"/>
                <w:color w:val="000000"/>
              </w:rPr>
            </w:pPr>
            <w:r>
              <w:rPr>
                <w:rFonts w:eastAsia="宋体"/>
                <w:color w:val="000000"/>
              </w:rPr>
              <w:t>0.0330</w:t>
            </w:r>
          </w:p>
        </w:tc>
      </w:tr>
    </w:tbl>
    <w:p w14:paraId="0E6C12D3">
      <w:pPr>
        <w:spacing w:line="360" w:lineRule="auto"/>
        <w:ind w:firstLine="0" w:firstLineChars="0"/>
        <w:rPr>
          <w:rFonts w:eastAsia="宋体"/>
          <w:color w:val="000000" w:themeColor="text1"/>
          <w:kern w:val="0"/>
          <w:sz w:val="18"/>
          <w:szCs w:val="18"/>
          <w14:textFill>
            <w14:solidFill>
              <w14:schemeClr w14:val="tx1"/>
            </w14:solidFill>
          </w14:textFill>
        </w:rPr>
      </w:pPr>
      <w:r>
        <w:rPr>
          <w:rFonts w:eastAsia="宋体"/>
        </w:rPr>
        <w:t>Note: All 2019 baseline covariates (PD, FDI, FI, HEDU, EDU, INT) interacted with 2020 and 2021 dummies, in addition to POP and AGDP interactions.</w:t>
      </w:r>
      <w:r>
        <w:rPr>
          <w:rFonts w:eastAsia="宋体"/>
          <w:color w:val="000000" w:themeColor="text1"/>
          <w:kern w:val="0"/>
          <w:sz w:val="18"/>
          <w:szCs w:val="18"/>
          <w14:textFill>
            <w14:solidFill>
              <w14:schemeClr w14:val="tx1"/>
            </w14:solidFill>
          </w14:textFill>
        </w:rPr>
        <w:br w:type="page"/>
      </w:r>
    </w:p>
    <w:p w14:paraId="631AE99D">
      <w:pPr>
        <w:spacing w:line="360" w:lineRule="auto"/>
        <w:ind w:firstLine="0" w:firstLineChars="0"/>
        <w:rPr>
          <w:b/>
        </w:rPr>
      </w:pPr>
      <w:r>
        <w:rPr>
          <w:b/>
        </w:rPr>
        <w:t>Table S1</w:t>
      </w:r>
      <w:r>
        <w:rPr>
          <w:rFonts w:hint="eastAsia" w:eastAsia="宋体"/>
          <w:b/>
        </w:rPr>
        <w:t>1</w:t>
      </w:r>
      <w:r>
        <w:rPr>
          <w:b/>
        </w:rPr>
        <w:t xml:space="preserve">. </w:t>
      </w:r>
      <w:r>
        <w:rPr>
          <w:bCs/>
        </w:rPr>
        <w:t>Robustness: spatial spillover tests (three-pronged).</w:t>
      </w:r>
    </w:p>
    <w:tbl>
      <w:tblPr>
        <w:tblStyle w:val="1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381"/>
        <w:gridCol w:w="1477"/>
        <w:gridCol w:w="1374"/>
        <w:gridCol w:w="1374"/>
        <w:gridCol w:w="2296"/>
      </w:tblGrid>
      <w:tr w14:paraId="60097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1707" w:type="pct"/>
            <w:tcBorders>
              <w:top w:val="single" w:color="000000" w:sz="12" w:space="0"/>
              <w:left w:val="nil"/>
              <w:bottom w:val="single" w:color="000000" w:sz="4" w:space="0"/>
              <w:right w:val="nil"/>
              <w:tl2br w:val="nil"/>
            </w:tcBorders>
            <w:shd w:val="clear" w:color="auto" w:fill="FFFFFF"/>
            <w:tcMar>
              <w:top w:w="60" w:type="dxa"/>
              <w:left w:w="80" w:type="dxa"/>
              <w:bottom w:w="60" w:type="dxa"/>
              <w:right w:w="80" w:type="dxa"/>
            </w:tcMar>
          </w:tcPr>
          <w:p w14:paraId="1A811862">
            <w:pPr>
              <w:widowControl/>
              <w:ind w:firstLine="0" w:firstLineChars="0"/>
              <w:jc w:val="center"/>
              <w:rPr>
                <w:rFonts w:eastAsia="宋体"/>
                <w:color w:val="000000"/>
              </w:rPr>
            </w:pPr>
            <w:r>
              <w:rPr>
                <w:rFonts w:eastAsia="宋体"/>
                <w:color w:val="000000"/>
              </w:rPr>
              <w:t>Panel / Indicator</w:t>
            </w:r>
          </w:p>
        </w:tc>
        <w:tc>
          <w:tcPr>
            <w:tcW w:w="746" w:type="pct"/>
            <w:tcBorders>
              <w:top w:val="single" w:color="000000" w:sz="12" w:space="0"/>
              <w:left w:val="nil"/>
              <w:bottom w:val="single" w:color="000000" w:sz="4" w:space="0"/>
              <w:right w:val="nil"/>
            </w:tcBorders>
            <w:shd w:val="clear" w:color="auto" w:fill="FFFFFF"/>
            <w:tcMar>
              <w:top w:w="60" w:type="dxa"/>
              <w:left w:w="80" w:type="dxa"/>
              <w:bottom w:w="60" w:type="dxa"/>
              <w:right w:w="80" w:type="dxa"/>
            </w:tcMar>
          </w:tcPr>
          <w:p w14:paraId="6591341A">
            <w:pPr>
              <w:widowControl/>
              <w:ind w:firstLine="0" w:firstLineChars="0"/>
              <w:jc w:val="center"/>
              <w:rPr>
                <w:rFonts w:eastAsia="宋体"/>
                <w:color w:val="000000"/>
              </w:rPr>
            </w:pPr>
            <w:r>
              <w:rPr>
                <w:rFonts w:eastAsia="宋体"/>
                <w:color w:val="000000"/>
              </w:rPr>
              <w:t>Coef.</w:t>
            </w:r>
          </w:p>
        </w:tc>
        <w:tc>
          <w:tcPr>
            <w:tcW w:w="694" w:type="pct"/>
            <w:tcBorders>
              <w:top w:val="single" w:color="000000" w:sz="12" w:space="0"/>
              <w:left w:val="nil"/>
              <w:bottom w:val="single" w:color="000000" w:sz="4" w:space="0"/>
              <w:right w:val="nil"/>
            </w:tcBorders>
            <w:shd w:val="clear" w:color="auto" w:fill="FFFFFF"/>
            <w:tcMar>
              <w:top w:w="60" w:type="dxa"/>
              <w:left w:w="80" w:type="dxa"/>
              <w:bottom w:w="60" w:type="dxa"/>
              <w:right w:w="80" w:type="dxa"/>
            </w:tcMar>
          </w:tcPr>
          <w:p w14:paraId="0E88B4BF">
            <w:pPr>
              <w:widowControl/>
              <w:ind w:firstLine="0" w:firstLineChars="0"/>
              <w:jc w:val="center"/>
              <w:rPr>
                <w:rFonts w:eastAsia="宋体"/>
                <w:color w:val="000000"/>
              </w:rPr>
            </w:pPr>
            <w:r>
              <w:rPr>
                <w:rFonts w:eastAsia="宋体"/>
                <w:color w:val="000000"/>
              </w:rPr>
              <w:t>SE</w:t>
            </w:r>
          </w:p>
        </w:tc>
        <w:tc>
          <w:tcPr>
            <w:tcW w:w="694" w:type="pct"/>
            <w:tcBorders>
              <w:top w:val="single" w:color="000000" w:sz="12" w:space="0"/>
              <w:left w:val="nil"/>
              <w:bottom w:val="single" w:color="000000" w:sz="4" w:space="0"/>
              <w:right w:val="nil"/>
            </w:tcBorders>
            <w:shd w:val="clear" w:color="auto" w:fill="FFFFFF"/>
            <w:tcMar>
              <w:top w:w="60" w:type="dxa"/>
              <w:left w:w="80" w:type="dxa"/>
              <w:bottom w:w="60" w:type="dxa"/>
              <w:right w:w="80" w:type="dxa"/>
            </w:tcMar>
          </w:tcPr>
          <w:p w14:paraId="2D8ABB0F">
            <w:pPr>
              <w:widowControl/>
              <w:ind w:firstLine="0" w:firstLineChars="0"/>
              <w:jc w:val="center"/>
              <w:rPr>
                <w:rFonts w:eastAsia="宋体"/>
                <w:color w:val="000000"/>
              </w:rPr>
            </w:pPr>
            <w:r>
              <w:rPr>
                <w:rFonts w:eastAsia="宋体"/>
                <w:color w:val="000000"/>
              </w:rPr>
              <w:t>p-value</w:t>
            </w:r>
          </w:p>
        </w:tc>
        <w:tc>
          <w:tcPr>
            <w:tcW w:w="1157" w:type="pct"/>
            <w:tcBorders>
              <w:top w:val="single" w:color="000000" w:sz="12" w:space="0"/>
              <w:left w:val="nil"/>
              <w:bottom w:val="single" w:color="000000" w:sz="4" w:space="0"/>
              <w:right w:val="nil"/>
            </w:tcBorders>
            <w:shd w:val="clear" w:color="auto" w:fill="FFFFFF"/>
            <w:tcMar>
              <w:top w:w="60" w:type="dxa"/>
              <w:left w:w="80" w:type="dxa"/>
              <w:bottom w:w="60" w:type="dxa"/>
              <w:right w:w="80" w:type="dxa"/>
            </w:tcMar>
          </w:tcPr>
          <w:p w14:paraId="3E3706B7">
            <w:pPr>
              <w:widowControl/>
              <w:ind w:firstLine="0" w:firstLineChars="0"/>
              <w:jc w:val="center"/>
              <w:rPr>
                <w:rFonts w:eastAsia="宋体"/>
                <w:color w:val="000000"/>
              </w:rPr>
            </w:pPr>
            <w:r>
              <w:rPr>
                <w:rFonts w:eastAsia="宋体"/>
                <w:color w:val="000000"/>
              </w:rPr>
              <w:t>Note</w:t>
            </w:r>
          </w:p>
        </w:tc>
      </w:tr>
      <w:tr w14:paraId="1375A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pct"/>
            <w:gridSpan w:val="5"/>
            <w:tcBorders>
              <w:top w:val="single" w:color="000000" w:sz="4" w:space="0"/>
              <w:left w:val="nil"/>
              <w:bottom w:val="nil"/>
              <w:right w:val="nil"/>
            </w:tcBorders>
            <w:shd w:val="clear" w:color="auto" w:fill="FFFFFF"/>
            <w:tcMar>
              <w:top w:w="60" w:type="dxa"/>
              <w:left w:w="80" w:type="dxa"/>
              <w:bottom w:w="60" w:type="dxa"/>
              <w:right w:w="80" w:type="dxa"/>
            </w:tcMar>
          </w:tcPr>
          <w:p w14:paraId="65980145">
            <w:pPr>
              <w:widowControl/>
              <w:ind w:firstLine="480"/>
              <w:jc w:val="center"/>
              <w:rPr>
                <w:rFonts w:eastAsia="宋体"/>
                <w:color w:val="000000"/>
              </w:rPr>
            </w:pPr>
            <w:r>
              <w:rPr>
                <w:rFonts w:eastAsia="宋体"/>
                <w:color w:val="000000"/>
              </w:rPr>
              <w:t>Panel A: covariate control (full N=2520)</w:t>
            </w:r>
          </w:p>
        </w:tc>
      </w:tr>
      <w:tr w14:paraId="578F8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07" w:type="pct"/>
            <w:tcBorders>
              <w:top w:val="nil"/>
              <w:left w:val="nil"/>
              <w:bottom w:val="nil"/>
              <w:right w:val="nil"/>
            </w:tcBorders>
            <w:shd w:val="clear" w:color="auto" w:fill="FFFFFF"/>
            <w:tcMar>
              <w:top w:w="60" w:type="dxa"/>
              <w:left w:w="80" w:type="dxa"/>
              <w:bottom w:w="60" w:type="dxa"/>
              <w:right w:w="80" w:type="dxa"/>
            </w:tcMar>
          </w:tcPr>
          <w:p w14:paraId="22A62E5D">
            <w:pPr>
              <w:widowControl/>
              <w:ind w:firstLine="0" w:firstLineChars="0"/>
              <w:jc w:val="center"/>
              <w:rPr>
                <w:rFonts w:eastAsia="宋体"/>
                <w:color w:val="000000"/>
              </w:rPr>
            </w:pPr>
            <w:r>
              <w:rPr>
                <w:rFonts w:eastAsia="宋体"/>
                <w:color w:val="000000"/>
              </w:rPr>
              <w:t>Overall ATT</w:t>
            </w:r>
          </w:p>
        </w:tc>
        <w:tc>
          <w:tcPr>
            <w:tcW w:w="746" w:type="pct"/>
            <w:tcBorders>
              <w:top w:val="nil"/>
              <w:left w:val="nil"/>
              <w:bottom w:val="nil"/>
              <w:right w:val="nil"/>
            </w:tcBorders>
            <w:shd w:val="clear" w:color="auto" w:fill="FFFFFF"/>
            <w:tcMar>
              <w:top w:w="60" w:type="dxa"/>
              <w:left w:w="80" w:type="dxa"/>
              <w:bottom w:w="60" w:type="dxa"/>
              <w:right w:w="80" w:type="dxa"/>
            </w:tcMar>
          </w:tcPr>
          <w:p w14:paraId="5C4D7C7A">
            <w:pPr>
              <w:widowControl/>
              <w:ind w:firstLine="0" w:firstLineChars="0"/>
              <w:jc w:val="center"/>
              <w:rPr>
                <w:rFonts w:eastAsia="宋体"/>
                <w:color w:val="000000"/>
              </w:rPr>
            </w:pPr>
            <w:r>
              <w:rPr>
                <w:rFonts w:eastAsia="宋体"/>
                <w:color w:val="000000"/>
              </w:rPr>
              <w:t>−0.0025</w:t>
            </w:r>
          </w:p>
        </w:tc>
        <w:tc>
          <w:tcPr>
            <w:tcW w:w="694" w:type="pct"/>
            <w:tcBorders>
              <w:top w:val="nil"/>
              <w:left w:val="nil"/>
              <w:bottom w:val="nil"/>
              <w:right w:val="nil"/>
            </w:tcBorders>
            <w:shd w:val="clear" w:color="auto" w:fill="FFFFFF"/>
            <w:tcMar>
              <w:top w:w="60" w:type="dxa"/>
              <w:left w:w="80" w:type="dxa"/>
              <w:bottom w:w="60" w:type="dxa"/>
              <w:right w:w="80" w:type="dxa"/>
            </w:tcMar>
          </w:tcPr>
          <w:p w14:paraId="23AD343B">
            <w:pPr>
              <w:widowControl/>
              <w:ind w:firstLine="0" w:firstLineChars="0"/>
              <w:jc w:val="center"/>
              <w:rPr>
                <w:rFonts w:eastAsia="宋体"/>
                <w:color w:val="000000"/>
              </w:rPr>
            </w:pPr>
            <w:r>
              <w:rPr>
                <w:rFonts w:eastAsia="宋体"/>
                <w:color w:val="000000"/>
              </w:rPr>
              <w:t>0.0199</w:t>
            </w:r>
          </w:p>
        </w:tc>
        <w:tc>
          <w:tcPr>
            <w:tcW w:w="694" w:type="pct"/>
            <w:tcBorders>
              <w:top w:val="nil"/>
              <w:left w:val="nil"/>
              <w:bottom w:val="nil"/>
              <w:right w:val="nil"/>
            </w:tcBorders>
            <w:shd w:val="clear" w:color="auto" w:fill="FFFFFF"/>
            <w:tcMar>
              <w:top w:w="60" w:type="dxa"/>
              <w:left w:w="80" w:type="dxa"/>
              <w:bottom w:w="60" w:type="dxa"/>
              <w:right w:w="80" w:type="dxa"/>
            </w:tcMar>
          </w:tcPr>
          <w:p w14:paraId="46B98217">
            <w:pPr>
              <w:widowControl/>
              <w:ind w:firstLine="0" w:firstLineChars="0"/>
              <w:jc w:val="center"/>
              <w:rPr>
                <w:rFonts w:eastAsia="宋体"/>
                <w:color w:val="000000"/>
              </w:rPr>
            </w:pPr>
            <w:r>
              <w:rPr>
                <w:rFonts w:eastAsia="宋体"/>
                <w:color w:val="000000"/>
              </w:rPr>
              <w:t>0.898</w:t>
            </w:r>
          </w:p>
        </w:tc>
        <w:tc>
          <w:tcPr>
            <w:tcW w:w="1157" w:type="pct"/>
            <w:tcBorders>
              <w:top w:val="nil"/>
              <w:left w:val="nil"/>
              <w:bottom w:val="nil"/>
              <w:right w:val="nil"/>
            </w:tcBorders>
            <w:shd w:val="clear" w:color="auto" w:fill="FFFFFF"/>
            <w:tcMar>
              <w:top w:w="60" w:type="dxa"/>
              <w:left w:w="80" w:type="dxa"/>
              <w:bottom w:w="60" w:type="dxa"/>
              <w:right w:w="80" w:type="dxa"/>
            </w:tcMar>
          </w:tcPr>
          <w:p w14:paraId="55C09135">
            <w:pPr>
              <w:widowControl/>
              <w:ind w:firstLine="0" w:firstLineChars="0"/>
              <w:jc w:val="center"/>
              <w:rPr>
                <w:rFonts w:eastAsia="宋体"/>
                <w:color w:val="000000"/>
              </w:rPr>
            </w:pPr>
            <w:r>
              <w:rPr>
                <w:rFonts w:eastAsia="宋体"/>
                <w:color w:val="000000"/>
              </w:rPr>
              <w:t>Main: 0.0014</w:t>
            </w:r>
          </w:p>
        </w:tc>
      </w:tr>
      <w:tr w14:paraId="0127C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07" w:type="pct"/>
            <w:tcBorders>
              <w:top w:val="nil"/>
              <w:left w:val="nil"/>
              <w:bottom w:val="nil"/>
              <w:right w:val="nil"/>
            </w:tcBorders>
            <w:shd w:val="clear" w:color="auto" w:fill="FFFFFF"/>
            <w:tcMar>
              <w:top w:w="60" w:type="dxa"/>
              <w:left w:w="80" w:type="dxa"/>
              <w:bottom w:w="60" w:type="dxa"/>
              <w:right w:w="80" w:type="dxa"/>
            </w:tcMar>
          </w:tcPr>
          <w:p w14:paraId="38CDA20F">
            <w:pPr>
              <w:widowControl/>
              <w:ind w:firstLine="0" w:firstLineChars="0"/>
              <w:jc w:val="center"/>
              <w:rPr>
                <w:rFonts w:eastAsia="宋体"/>
                <w:color w:val="000000"/>
              </w:rPr>
            </w:pPr>
            <w:r>
              <w:rPr>
                <w:rFonts w:eastAsia="宋体"/>
                <w:color w:val="000000"/>
              </w:rPr>
              <w:t>Calendar ATT 2020</w:t>
            </w:r>
          </w:p>
        </w:tc>
        <w:tc>
          <w:tcPr>
            <w:tcW w:w="746" w:type="pct"/>
            <w:tcBorders>
              <w:top w:val="nil"/>
              <w:left w:val="nil"/>
              <w:bottom w:val="nil"/>
              <w:right w:val="nil"/>
            </w:tcBorders>
            <w:shd w:val="clear" w:color="auto" w:fill="FFFFFF"/>
            <w:tcMar>
              <w:top w:w="60" w:type="dxa"/>
              <w:left w:w="80" w:type="dxa"/>
              <w:bottom w:w="60" w:type="dxa"/>
              <w:right w:w="80" w:type="dxa"/>
            </w:tcMar>
          </w:tcPr>
          <w:p w14:paraId="43CEF862">
            <w:pPr>
              <w:widowControl/>
              <w:ind w:firstLine="0" w:firstLineChars="0"/>
              <w:jc w:val="center"/>
              <w:rPr>
                <w:rFonts w:eastAsia="宋体"/>
                <w:color w:val="000000"/>
              </w:rPr>
            </w:pPr>
            <w:r>
              <w:rPr>
                <w:rFonts w:eastAsia="宋体"/>
                <w:color w:val="000000"/>
              </w:rPr>
              <w:t>0.0262</w:t>
            </w:r>
          </w:p>
        </w:tc>
        <w:tc>
          <w:tcPr>
            <w:tcW w:w="694" w:type="pct"/>
            <w:tcBorders>
              <w:top w:val="nil"/>
              <w:left w:val="nil"/>
              <w:bottom w:val="nil"/>
              <w:right w:val="nil"/>
            </w:tcBorders>
            <w:shd w:val="clear" w:color="auto" w:fill="FFFFFF"/>
            <w:tcMar>
              <w:top w:w="60" w:type="dxa"/>
              <w:left w:w="80" w:type="dxa"/>
              <w:bottom w:w="60" w:type="dxa"/>
              <w:right w:w="80" w:type="dxa"/>
            </w:tcMar>
          </w:tcPr>
          <w:p w14:paraId="761BA6C2">
            <w:pPr>
              <w:widowControl/>
              <w:ind w:firstLine="0" w:firstLineChars="0"/>
              <w:jc w:val="center"/>
              <w:rPr>
                <w:rFonts w:eastAsia="宋体"/>
                <w:color w:val="000000"/>
              </w:rPr>
            </w:pPr>
            <w:r>
              <w:rPr>
                <w:rFonts w:hint="eastAsia" w:eastAsia="宋体"/>
                <w:color w:val="000000"/>
              </w:rPr>
              <w:t>—</w:t>
            </w:r>
          </w:p>
        </w:tc>
        <w:tc>
          <w:tcPr>
            <w:tcW w:w="694" w:type="pct"/>
            <w:tcBorders>
              <w:top w:val="nil"/>
              <w:left w:val="nil"/>
              <w:bottom w:val="nil"/>
              <w:right w:val="nil"/>
            </w:tcBorders>
            <w:shd w:val="clear" w:color="auto" w:fill="FFFFFF"/>
            <w:tcMar>
              <w:top w:w="60" w:type="dxa"/>
              <w:left w:w="80" w:type="dxa"/>
              <w:bottom w:w="60" w:type="dxa"/>
              <w:right w:w="80" w:type="dxa"/>
            </w:tcMar>
          </w:tcPr>
          <w:p w14:paraId="1DD9548B">
            <w:pPr>
              <w:widowControl/>
              <w:ind w:firstLine="0" w:firstLineChars="0"/>
              <w:jc w:val="center"/>
              <w:rPr>
                <w:rFonts w:eastAsia="宋体"/>
                <w:color w:val="000000"/>
              </w:rPr>
            </w:pPr>
            <w:r>
              <w:rPr>
                <w:rFonts w:eastAsia="宋体"/>
                <w:color w:val="000000"/>
              </w:rPr>
              <w:t>0.372</w:t>
            </w:r>
          </w:p>
        </w:tc>
        <w:tc>
          <w:tcPr>
            <w:tcW w:w="1157" w:type="pct"/>
            <w:tcBorders>
              <w:top w:val="nil"/>
              <w:left w:val="nil"/>
              <w:bottom w:val="nil"/>
              <w:right w:val="nil"/>
            </w:tcBorders>
            <w:shd w:val="clear" w:color="auto" w:fill="FFFFFF"/>
            <w:tcMar>
              <w:top w:w="60" w:type="dxa"/>
              <w:left w:w="80" w:type="dxa"/>
              <w:bottom w:w="60" w:type="dxa"/>
              <w:right w:w="80" w:type="dxa"/>
            </w:tcMar>
          </w:tcPr>
          <w:p w14:paraId="358D19E9">
            <w:pPr>
              <w:widowControl/>
              <w:ind w:firstLine="0" w:firstLineChars="0"/>
              <w:jc w:val="center"/>
              <w:rPr>
                <w:rFonts w:eastAsia="宋体"/>
                <w:color w:val="000000"/>
              </w:rPr>
            </w:pPr>
            <w:r>
              <w:rPr>
                <w:rFonts w:eastAsia="宋体"/>
                <w:color w:val="000000"/>
              </w:rPr>
              <w:t>Main: 0.0330</w:t>
            </w:r>
          </w:p>
        </w:tc>
      </w:tr>
      <w:tr w14:paraId="02F64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pct"/>
            <w:gridSpan w:val="5"/>
            <w:tcBorders>
              <w:top w:val="nil"/>
              <w:left w:val="nil"/>
              <w:bottom w:val="nil"/>
              <w:right w:val="nil"/>
            </w:tcBorders>
            <w:shd w:val="clear" w:color="auto" w:fill="FFFFFF"/>
            <w:tcMar>
              <w:top w:w="60" w:type="dxa"/>
              <w:left w:w="80" w:type="dxa"/>
              <w:bottom w:w="60" w:type="dxa"/>
              <w:right w:w="80" w:type="dxa"/>
            </w:tcMar>
          </w:tcPr>
          <w:p w14:paraId="6E59B80A">
            <w:pPr>
              <w:widowControl/>
              <w:ind w:firstLine="480"/>
              <w:jc w:val="center"/>
              <w:rPr>
                <w:rFonts w:eastAsia="宋体"/>
                <w:color w:val="000000"/>
              </w:rPr>
            </w:pPr>
            <w:r>
              <w:rPr>
                <w:rFonts w:eastAsia="宋体"/>
                <w:color w:val="000000"/>
              </w:rPr>
              <w:t>Panel B: spillover test (control only N=1548)</w:t>
            </w:r>
          </w:p>
        </w:tc>
      </w:tr>
      <w:tr w14:paraId="12470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07" w:type="pct"/>
            <w:tcBorders>
              <w:top w:val="nil"/>
              <w:left w:val="nil"/>
              <w:bottom w:val="nil"/>
              <w:right w:val="nil"/>
            </w:tcBorders>
            <w:shd w:val="clear" w:color="auto" w:fill="FFFFFF"/>
            <w:tcMar>
              <w:top w:w="60" w:type="dxa"/>
              <w:left w:w="80" w:type="dxa"/>
              <w:bottom w:w="60" w:type="dxa"/>
              <w:right w:w="80" w:type="dxa"/>
            </w:tcMar>
          </w:tcPr>
          <w:p w14:paraId="3CC8CA28">
            <w:pPr>
              <w:widowControl/>
              <w:ind w:firstLine="0" w:firstLineChars="0"/>
              <w:jc w:val="center"/>
              <w:rPr>
                <w:rFonts w:eastAsia="宋体"/>
                <w:color w:val="000000"/>
              </w:rPr>
            </w:pPr>
            <w:r>
              <w:rPr>
                <w:rFonts w:eastAsia="宋体"/>
                <w:color w:val="000000"/>
              </w:rPr>
              <w:t>Spillover DID (neighbor × Post)</w:t>
            </w:r>
          </w:p>
        </w:tc>
        <w:tc>
          <w:tcPr>
            <w:tcW w:w="746" w:type="pct"/>
            <w:tcBorders>
              <w:top w:val="nil"/>
              <w:left w:val="nil"/>
              <w:bottom w:val="nil"/>
              <w:right w:val="nil"/>
            </w:tcBorders>
            <w:shd w:val="clear" w:color="auto" w:fill="FFFFFF"/>
            <w:tcMar>
              <w:top w:w="60" w:type="dxa"/>
              <w:left w:w="80" w:type="dxa"/>
              <w:bottom w:w="60" w:type="dxa"/>
              <w:right w:w="80" w:type="dxa"/>
            </w:tcMar>
          </w:tcPr>
          <w:p w14:paraId="7E002F34">
            <w:pPr>
              <w:widowControl/>
              <w:ind w:firstLine="0" w:firstLineChars="0"/>
              <w:jc w:val="center"/>
              <w:rPr>
                <w:rFonts w:eastAsia="宋体"/>
                <w:color w:val="000000"/>
              </w:rPr>
            </w:pPr>
            <w:r>
              <w:rPr>
                <w:rFonts w:eastAsia="宋体"/>
                <w:color w:val="000000"/>
              </w:rPr>
              <w:t>−0.0305</w:t>
            </w:r>
          </w:p>
        </w:tc>
        <w:tc>
          <w:tcPr>
            <w:tcW w:w="694" w:type="pct"/>
            <w:tcBorders>
              <w:top w:val="nil"/>
              <w:left w:val="nil"/>
              <w:bottom w:val="nil"/>
              <w:right w:val="nil"/>
            </w:tcBorders>
            <w:shd w:val="clear" w:color="auto" w:fill="FFFFFF"/>
            <w:tcMar>
              <w:top w:w="60" w:type="dxa"/>
              <w:left w:w="80" w:type="dxa"/>
              <w:bottom w:w="60" w:type="dxa"/>
              <w:right w:w="80" w:type="dxa"/>
            </w:tcMar>
          </w:tcPr>
          <w:p w14:paraId="681FEA74">
            <w:pPr>
              <w:widowControl/>
              <w:ind w:firstLine="0" w:firstLineChars="0"/>
              <w:jc w:val="center"/>
              <w:rPr>
                <w:rFonts w:eastAsia="宋体"/>
                <w:color w:val="000000"/>
              </w:rPr>
            </w:pPr>
            <w:r>
              <w:rPr>
                <w:rFonts w:eastAsia="宋体"/>
                <w:color w:val="000000"/>
              </w:rPr>
              <w:t>0.0190</w:t>
            </w:r>
          </w:p>
        </w:tc>
        <w:tc>
          <w:tcPr>
            <w:tcW w:w="694" w:type="pct"/>
            <w:tcBorders>
              <w:top w:val="nil"/>
              <w:left w:val="nil"/>
              <w:bottom w:val="nil"/>
              <w:right w:val="nil"/>
            </w:tcBorders>
            <w:shd w:val="clear" w:color="auto" w:fill="FFFFFF"/>
            <w:tcMar>
              <w:top w:w="60" w:type="dxa"/>
              <w:left w:w="80" w:type="dxa"/>
              <w:bottom w:w="60" w:type="dxa"/>
              <w:right w:w="80" w:type="dxa"/>
            </w:tcMar>
          </w:tcPr>
          <w:p w14:paraId="2B725B0E">
            <w:pPr>
              <w:widowControl/>
              <w:ind w:firstLine="0" w:firstLineChars="0"/>
              <w:jc w:val="center"/>
              <w:rPr>
                <w:rFonts w:eastAsia="宋体"/>
                <w:color w:val="000000"/>
              </w:rPr>
            </w:pPr>
            <w:r>
              <w:rPr>
                <w:rFonts w:eastAsia="宋体"/>
                <w:color w:val="000000"/>
              </w:rPr>
              <w:t>0.112</w:t>
            </w:r>
          </w:p>
        </w:tc>
        <w:tc>
          <w:tcPr>
            <w:tcW w:w="1157" w:type="pct"/>
            <w:tcBorders>
              <w:top w:val="nil"/>
              <w:left w:val="nil"/>
              <w:bottom w:val="nil"/>
              <w:right w:val="nil"/>
            </w:tcBorders>
            <w:shd w:val="clear" w:color="auto" w:fill="FFFFFF"/>
            <w:tcMar>
              <w:top w:w="60" w:type="dxa"/>
              <w:left w:w="80" w:type="dxa"/>
              <w:bottom w:w="60" w:type="dxa"/>
              <w:right w:w="80" w:type="dxa"/>
            </w:tcMar>
          </w:tcPr>
          <w:p w14:paraId="5D1BE5AD">
            <w:pPr>
              <w:widowControl/>
              <w:ind w:firstLine="0" w:firstLineChars="0"/>
              <w:jc w:val="center"/>
              <w:rPr>
                <w:rFonts w:eastAsia="宋体"/>
                <w:color w:val="000000"/>
              </w:rPr>
            </w:pPr>
            <w:r>
              <w:rPr>
                <w:rFonts w:eastAsia="宋体"/>
                <w:color w:val="000000"/>
              </w:rPr>
              <w:t>Insig. ⇒ SUTVA supported</w:t>
            </w:r>
          </w:p>
        </w:tc>
      </w:tr>
      <w:tr w14:paraId="602F5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pct"/>
            <w:gridSpan w:val="5"/>
            <w:tcBorders>
              <w:top w:val="nil"/>
              <w:left w:val="nil"/>
              <w:bottom w:val="nil"/>
              <w:right w:val="nil"/>
            </w:tcBorders>
            <w:shd w:val="clear" w:color="auto" w:fill="FFFFFF"/>
            <w:tcMar>
              <w:top w:w="60" w:type="dxa"/>
              <w:left w:w="80" w:type="dxa"/>
              <w:bottom w:w="60" w:type="dxa"/>
              <w:right w:w="80" w:type="dxa"/>
            </w:tcMar>
          </w:tcPr>
          <w:p w14:paraId="495F182D">
            <w:pPr>
              <w:widowControl/>
              <w:ind w:firstLine="480"/>
              <w:jc w:val="center"/>
              <w:rPr>
                <w:rFonts w:eastAsia="宋体"/>
                <w:color w:val="000000"/>
              </w:rPr>
            </w:pPr>
            <w:r>
              <w:rPr>
                <w:rFonts w:eastAsia="宋体"/>
                <w:color w:val="000000"/>
              </w:rPr>
              <w:t>Panel C: exclude same-province controls (N_ctrl=77)</w:t>
            </w:r>
          </w:p>
        </w:tc>
      </w:tr>
      <w:tr w14:paraId="432ED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07" w:type="pct"/>
            <w:tcBorders>
              <w:top w:val="nil"/>
              <w:left w:val="nil"/>
              <w:bottom w:val="nil"/>
              <w:right w:val="nil"/>
            </w:tcBorders>
            <w:shd w:val="clear" w:color="auto" w:fill="FFFFFF"/>
            <w:tcMar>
              <w:top w:w="60" w:type="dxa"/>
              <w:left w:w="80" w:type="dxa"/>
              <w:bottom w:w="60" w:type="dxa"/>
              <w:right w:w="80" w:type="dxa"/>
            </w:tcMar>
          </w:tcPr>
          <w:p w14:paraId="123B1214">
            <w:pPr>
              <w:widowControl/>
              <w:ind w:firstLine="0" w:firstLineChars="0"/>
              <w:jc w:val="center"/>
              <w:rPr>
                <w:rFonts w:eastAsia="宋体"/>
                <w:color w:val="000000"/>
              </w:rPr>
            </w:pPr>
            <w:r>
              <w:rPr>
                <w:rFonts w:eastAsia="宋体"/>
                <w:color w:val="000000"/>
              </w:rPr>
              <w:t>Overall ATT</w:t>
            </w:r>
          </w:p>
        </w:tc>
        <w:tc>
          <w:tcPr>
            <w:tcW w:w="746" w:type="pct"/>
            <w:tcBorders>
              <w:top w:val="nil"/>
              <w:left w:val="nil"/>
              <w:bottom w:val="nil"/>
              <w:right w:val="nil"/>
            </w:tcBorders>
            <w:shd w:val="clear" w:color="auto" w:fill="FFFFFF"/>
            <w:tcMar>
              <w:top w:w="60" w:type="dxa"/>
              <w:left w:w="80" w:type="dxa"/>
              <w:bottom w:w="60" w:type="dxa"/>
              <w:right w:w="80" w:type="dxa"/>
            </w:tcMar>
          </w:tcPr>
          <w:p w14:paraId="7F3141AF">
            <w:pPr>
              <w:widowControl/>
              <w:ind w:firstLine="0" w:firstLineChars="0"/>
              <w:jc w:val="center"/>
              <w:rPr>
                <w:rFonts w:eastAsia="宋体"/>
                <w:color w:val="000000"/>
              </w:rPr>
            </w:pPr>
            <w:r>
              <w:rPr>
                <w:rFonts w:eastAsia="宋体"/>
                <w:color w:val="000000"/>
              </w:rPr>
              <w:t>0.0005</w:t>
            </w:r>
          </w:p>
        </w:tc>
        <w:tc>
          <w:tcPr>
            <w:tcW w:w="694" w:type="pct"/>
            <w:tcBorders>
              <w:top w:val="nil"/>
              <w:left w:val="nil"/>
              <w:bottom w:val="nil"/>
              <w:right w:val="nil"/>
            </w:tcBorders>
            <w:shd w:val="clear" w:color="auto" w:fill="FFFFFF"/>
            <w:tcMar>
              <w:top w:w="60" w:type="dxa"/>
              <w:left w:w="80" w:type="dxa"/>
              <w:bottom w:w="60" w:type="dxa"/>
              <w:right w:w="80" w:type="dxa"/>
            </w:tcMar>
          </w:tcPr>
          <w:p w14:paraId="1FB1CE29">
            <w:pPr>
              <w:widowControl/>
              <w:ind w:firstLine="0" w:firstLineChars="0"/>
              <w:jc w:val="center"/>
              <w:rPr>
                <w:rFonts w:eastAsia="宋体"/>
                <w:color w:val="000000"/>
              </w:rPr>
            </w:pPr>
            <w:r>
              <w:rPr>
                <w:rFonts w:eastAsia="宋体"/>
                <w:color w:val="000000"/>
              </w:rPr>
              <w:t>0.0176</w:t>
            </w:r>
          </w:p>
        </w:tc>
        <w:tc>
          <w:tcPr>
            <w:tcW w:w="694" w:type="pct"/>
            <w:tcBorders>
              <w:top w:val="nil"/>
              <w:left w:val="nil"/>
              <w:bottom w:val="nil"/>
              <w:right w:val="nil"/>
            </w:tcBorders>
            <w:shd w:val="clear" w:color="auto" w:fill="FFFFFF"/>
            <w:tcMar>
              <w:top w:w="60" w:type="dxa"/>
              <w:left w:w="80" w:type="dxa"/>
              <w:bottom w:w="60" w:type="dxa"/>
              <w:right w:w="80" w:type="dxa"/>
            </w:tcMar>
          </w:tcPr>
          <w:p w14:paraId="033ED0D7">
            <w:pPr>
              <w:widowControl/>
              <w:ind w:firstLine="0" w:firstLineChars="0"/>
              <w:jc w:val="center"/>
              <w:rPr>
                <w:rFonts w:eastAsia="宋体"/>
                <w:color w:val="000000"/>
              </w:rPr>
            </w:pPr>
            <w:r>
              <w:rPr>
                <w:rFonts w:eastAsia="宋体"/>
                <w:color w:val="000000"/>
              </w:rPr>
              <w:t>0.976</w:t>
            </w:r>
          </w:p>
        </w:tc>
        <w:tc>
          <w:tcPr>
            <w:tcW w:w="1157" w:type="pct"/>
            <w:tcBorders>
              <w:top w:val="nil"/>
              <w:left w:val="nil"/>
              <w:bottom w:val="nil"/>
              <w:right w:val="nil"/>
            </w:tcBorders>
            <w:shd w:val="clear" w:color="auto" w:fill="FFFFFF"/>
            <w:tcMar>
              <w:top w:w="60" w:type="dxa"/>
              <w:left w:w="80" w:type="dxa"/>
              <w:bottom w:w="60" w:type="dxa"/>
              <w:right w:w="80" w:type="dxa"/>
            </w:tcMar>
          </w:tcPr>
          <w:p w14:paraId="1BDE88B2">
            <w:pPr>
              <w:widowControl/>
              <w:ind w:firstLine="0" w:firstLineChars="0"/>
              <w:jc w:val="center"/>
              <w:rPr>
                <w:rFonts w:eastAsia="宋体"/>
                <w:color w:val="000000"/>
              </w:rPr>
            </w:pPr>
            <w:r>
              <w:rPr>
                <w:rFonts w:eastAsia="宋体"/>
                <w:color w:val="000000"/>
              </w:rPr>
              <w:t>Main: 0.0014</w:t>
            </w:r>
          </w:p>
        </w:tc>
      </w:tr>
      <w:tr w14:paraId="1BC55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707" w:type="pct"/>
            <w:tcBorders>
              <w:top w:val="nil"/>
              <w:left w:val="nil"/>
              <w:bottom w:val="single" w:color="000000" w:sz="12" w:space="0"/>
              <w:right w:val="nil"/>
            </w:tcBorders>
            <w:shd w:val="clear" w:color="auto" w:fill="FFFFFF"/>
            <w:tcMar>
              <w:top w:w="60" w:type="dxa"/>
              <w:left w:w="80" w:type="dxa"/>
              <w:bottom w:w="60" w:type="dxa"/>
              <w:right w:w="80" w:type="dxa"/>
            </w:tcMar>
          </w:tcPr>
          <w:p w14:paraId="780E0FBA">
            <w:pPr>
              <w:widowControl/>
              <w:ind w:firstLine="0" w:firstLineChars="0"/>
              <w:jc w:val="center"/>
              <w:rPr>
                <w:rFonts w:eastAsia="宋体"/>
                <w:color w:val="000000"/>
              </w:rPr>
            </w:pPr>
            <w:r>
              <w:rPr>
                <w:rFonts w:eastAsia="宋体"/>
                <w:color w:val="000000"/>
              </w:rPr>
              <w:t>Calendar ATT 2020</w:t>
            </w:r>
          </w:p>
        </w:tc>
        <w:tc>
          <w:tcPr>
            <w:tcW w:w="746" w:type="pct"/>
            <w:tcBorders>
              <w:top w:val="nil"/>
              <w:left w:val="nil"/>
              <w:bottom w:val="single" w:color="000000" w:sz="12" w:space="0"/>
              <w:right w:val="nil"/>
            </w:tcBorders>
            <w:shd w:val="clear" w:color="auto" w:fill="FFFFFF"/>
            <w:tcMar>
              <w:top w:w="60" w:type="dxa"/>
              <w:left w:w="80" w:type="dxa"/>
              <w:bottom w:w="60" w:type="dxa"/>
              <w:right w:w="80" w:type="dxa"/>
            </w:tcMar>
          </w:tcPr>
          <w:p w14:paraId="4E7E594A">
            <w:pPr>
              <w:widowControl/>
              <w:ind w:firstLine="0" w:firstLineChars="0"/>
              <w:jc w:val="center"/>
              <w:rPr>
                <w:rFonts w:eastAsia="宋体"/>
                <w:color w:val="000000"/>
              </w:rPr>
            </w:pPr>
            <w:r>
              <w:rPr>
                <w:rFonts w:eastAsia="宋体"/>
                <w:color w:val="000000"/>
              </w:rPr>
              <w:t>0.0261</w:t>
            </w:r>
          </w:p>
        </w:tc>
        <w:tc>
          <w:tcPr>
            <w:tcW w:w="694" w:type="pct"/>
            <w:tcBorders>
              <w:top w:val="nil"/>
              <w:left w:val="nil"/>
              <w:bottom w:val="single" w:color="000000" w:sz="12" w:space="0"/>
              <w:right w:val="nil"/>
            </w:tcBorders>
            <w:shd w:val="clear" w:color="auto" w:fill="FFFFFF"/>
            <w:tcMar>
              <w:top w:w="60" w:type="dxa"/>
              <w:left w:w="80" w:type="dxa"/>
              <w:bottom w:w="60" w:type="dxa"/>
              <w:right w:w="80" w:type="dxa"/>
            </w:tcMar>
          </w:tcPr>
          <w:p w14:paraId="60345C80">
            <w:pPr>
              <w:widowControl/>
              <w:ind w:firstLine="0" w:firstLineChars="0"/>
              <w:jc w:val="center"/>
              <w:rPr>
                <w:rFonts w:eastAsia="宋体"/>
                <w:color w:val="000000"/>
              </w:rPr>
            </w:pPr>
            <w:r>
              <w:rPr>
                <w:rFonts w:hint="eastAsia" w:eastAsia="宋体"/>
                <w:color w:val="000000"/>
              </w:rPr>
              <w:t>—</w:t>
            </w:r>
          </w:p>
        </w:tc>
        <w:tc>
          <w:tcPr>
            <w:tcW w:w="694" w:type="pct"/>
            <w:tcBorders>
              <w:top w:val="nil"/>
              <w:left w:val="nil"/>
              <w:bottom w:val="single" w:color="000000" w:sz="12" w:space="0"/>
              <w:right w:val="nil"/>
            </w:tcBorders>
            <w:shd w:val="clear" w:color="auto" w:fill="FFFFFF"/>
            <w:tcMar>
              <w:top w:w="60" w:type="dxa"/>
              <w:left w:w="80" w:type="dxa"/>
              <w:bottom w:w="60" w:type="dxa"/>
              <w:right w:w="80" w:type="dxa"/>
            </w:tcMar>
          </w:tcPr>
          <w:p w14:paraId="53CD7490">
            <w:pPr>
              <w:widowControl/>
              <w:ind w:firstLine="0" w:firstLineChars="0"/>
              <w:jc w:val="center"/>
              <w:rPr>
                <w:rFonts w:eastAsia="宋体"/>
                <w:color w:val="000000"/>
              </w:rPr>
            </w:pPr>
            <w:r>
              <w:rPr>
                <w:rFonts w:eastAsia="宋体"/>
                <w:color w:val="000000"/>
              </w:rPr>
              <w:t>0.140</w:t>
            </w:r>
          </w:p>
        </w:tc>
        <w:tc>
          <w:tcPr>
            <w:tcW w:w="1157" w:type="pct"/>
            <w:tcBorders>
              <w:top w:val="nil"/>
              <w:left w:val="nil"/>
              <w:bottom w:val="single" w:color="000000" w:sz="12" w:space="0"/>
              <w:right w:val="nil"/>
            </w:tcBorders>
            <w:shd w:val="clear" w:color="auto" w:fill="FFFFFF"/>
            <w:tcMar>
              <w:top w:w="60" w:type="dxa"/>
              <w:left w:w="80" w:type="dxa"/>
              <w:bottom w:w="60" w:type="dxa"/>
              <w:right w:w="80" w:type="dxa"/>
            </w:tcMar>
          </w:tcPr>
          <w:p w14:paraId="0BFD9EE5">
            <w:pPr>
              <w:widowControl/>
              <w:ind w:firstLine="0" w:firstLineChars="0"/>
              <w:jc w:val="center"/>
              <w:rPr>
                <w:rFonts w:eastAsia="宋体"/>
                <w:color w:val="000000"/>
              </w:rPr>
            </w:pPr>
            <w:r>
              <w:rPr>
                <w:rFonts w:eastAsia="宋体"/>
                <w:color w:val="000000"/>
              </w:rPr>
              <w:t>Main: 0.0330</w:t>
            </w:r>
          </w:p>
        </w:tc>
      </w:tr>
    </w:tbl>
    <w:p w14:paraId="7DAE69E7">
      <w:pPr>
        <w:spacing w:before="60" w:after="120"/>
        <w:ind w:firstLine="0" w:firstLineChars="0"/>
        <w:rPr>
          <w:rFonts w:eastAsia="宋体"/>
          <w:iCs/>
        </w:rPr>
      </w:pPr>
      <w:r>
        <w:rPr>
          <w:iCs/>
        </w:rPr>
        <w:t>Note: Panel A adds a spatial-lag covariate (300 km inverse-distance-weighted mean GIE of treated neighbors); Panel B tests whether neighbor effects contaminate control-group cities; Panel C excludes same-province controls to mitigate within-province spillovers.</w:t>
      </w:r>
      <m:oMath>
        <m:r>
          <m:rPr>
            <m:sty m:val="p"/>
          </m:rPr>
          <w:rPr>
            <w:rFonts w:ascii="Cambria Math" w:eastAsia="宋体"/>
          </w:rPr>
          <m:t xml:space="preserve"> </m:t>
        </m:r>
        <m:r>
          <m:rPr>
            <m:sty m:val="p"/>
          </m:rPr>
          <m:t>%ΔGIE100×</m:t>
        </m:r>
        <m:d>
          <m:dPr>
            <m:ctrlPr>
              <w:rPr>
                <w:rFonts w:ascii="Cambria Math" w:hAnsi="Cambria Math"/>
                <w:iCs/>
              </w:rPr>
            </m:ctrlPr>
          </m:dPr>
          <m:e>
            <m:r>
              <m:rPr>
                <m:sty m:val="p"/>
              </m:rPr>
              <m:t>exp</m:t>
            </m:r>
            <m:d>
              <m:dPr>
                <m:ctrlPr>
                  <w:rPr>
                    <w:rFonts w:ascii="Cambria Math" w:hAnsi="Cambria Math"/>
                    <w:iCs/>
                  </w:rPr>
                </m:ctrlPr>
              </m:dPr>
              <m:e>
                <m:r>
                  <m:rPr>
                    <m:sty m:val="p"/>
                  </m:rPr>
                  <m:t>ATT</m:t>
                </m:r>
                <m:ctrlPr>
                  <w:rPr>
                    <w:rFonts w:ascii="Cambria Math" w:hAnsi="Cambria Math"/>
                    <w:iCs/>
                  </w:rPr>
                </m:ctrlPr>
              </m:e>
            </m:d>
            <m:r>
              <m:rPr>
                <m:sty m:val="p"/>
              </m:rPr>
              <m:t>−1</m:t>
            </m:r>
            <m:ctrlPr>
              <w:rPr>
                <w:rFonts w:ascii="Cambria Math" w:hAnsi="Cambria Math"/>
                <w:iCs/>
              </w:rPr>
            </m:ctrlPr>
          </m:e>
        </m:d>
        <m:r>
          <m:rPr>
            <m:sty m:val="p"/>
          </m:rPr>
          <w:rPr>
            <w:rFonts w:ascii="Cambria Math" w:hAnsi="Cambria Math" w:eastAsia="宋体"/>
          </w:rPr>
          <m:t>.</m:t>
        </m:r>
      </m:oMath>
    </w:p>
    <w:p w14:paraId="2721D0D6">
      <w:pPr>
        <w:ind w:firstLine="0" w:firstLineChars="0"/>
        <w:rPr>
          <w:rFonts w:eastAsia="宋体"/>
        </w:rPr>
      </w:pPr>
      <w:r>
        <w:rPr>
          <w:rFonts w:eastAsia="宋体"/>
        </w:rPr>
        <w:br w:type="page"/>
      </w:r>
    </w:p>
    <w:p w14:paraId="5755566A">
      <w:pPr>
        <w:spacing w:line="360" w:lineRule="auto"/>
        <w:ind w:firstLine="0" w:firstLineChars="0"/>
        <w:rPr>
          <w:bCs/>
        </w:rPr>
      </w:pPr>
      <w:r>
        <w:rPr>
          <w:b/>
        </w:rPr>
        <w:t>Table S1</w:t>
      </w:r>
      <w:r>
        <w:rPr>
          <w:rFonts w:hint="eastAsia" w:eastAsia="宋体"/>
          <w:b/>
        </w:rPr>
        <w:t>2</w:t>
      </w:r>
      <w:r>
        <w:rPr>
          <w:b/>
        </w:rPr>
        <w:t xml:space="preserve">. </w:t>
      </w:r>
      <w:r>
        <w:rPr>
          <w:bCs/>
        </w:rPr>
        <w:t>Robustness: announcement-effect placebo (2019 versus 2018 baseline).</w:t>
      </w:r>
    </w:p>
    <w:tbl>
      <w:tblPr>
        <w:tblStyle w:val="1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586"/>
        <w:gridCol w:w="2327"/>
        <w:gridCol w:w="1586"/>
        <w:gridCol w:w="1374"/>
        <w:gridCol w:w="3027"/>
      </w:tblGrid>
      <w:tr w14:paraId="115C9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801" w:type="pct"/>
            <w:tcBorders>
              <w:top w:val="single" w:color="000000" w:sz="12" w:space="0"/>
              <w:left w:val="nil"/>
              <w:bottom w:val="single" w:color="000000" w:sz="4" w:space="0"/>
              <w:right w:val="nil"/>
              <w:tl2br w:val="nil"/>
            </w:tcBorders>
            <w:shd w:val="clear" w:color="auto" w:fill="FFFFFF"/>
            <w:tcMar>
              <w:top w:w="60" w:type="dxa"/>
              <w:left w:w="80" w:type="dxa"/>
              <w:bottom w:w="60" w:type="dxa"/>
              <w:right w:w="80" w:type="dxa"/>
            </w:tcMar>
          </w:tcPr>
          <w:p w14:paraId="7FE114F1">
            <w:pPr>
              <w:widowControl/>
              <w:ind w:firstLine="0" w:firstLineChars="0"/>
              <w:jc w:val="center"/>
              <w:rPr>
                <w:rFonts w:eastAsia="宋体"/>
                <w:color w:val="000000"/>
              </w:rPr>
            </w:pPr>
            <w:r>
              <w:rPr>
                <w:rFonts w:eastAsia="宋体"/>
                <w:color w:val="000000"/>
              </w:rPr>
              <w:t>Year</w:t>
            </w:r>
          </w:p>
        </w:tc>
        <w:tc>
          <w:tcPr>
            <w:tcW w:w="1175" w:type="pct"/>
            <w:tcBorders>
              <w:top w:val="single" w:color="000000" w:sz="12" w:space="0"/>
              <w:left w:val="nil"/>
              <w:bottom w:val="single" w:color="000000" w:sz="4" w:space="0"/>
              <w:right w:val="nil"/>
            </w:tcBorders>
            <w:shd w:val="clear" w:color="auto" w:fill="FFFFFF"/>
            <w:tcMar>
              <w:top w:w="60" w:type="dxa"/>
              <w:left w:w="80" w:type="dxa"/>
              <w:bottom w:w="60" w:type="dxa"/>
              <w:right w:w="80" w:type="dxa"/>
            </w:tcMar>
          </w:tcPr>
          <w:p w14:paraId="78ED6C17">
            <w:pPr>
              <w:widowControl/>
              <w:ind w:firstLine="0" w:firstLineChars="0"/>
              <w:jc w:val="center"/>
              <w:rPr>
                <w:rFonts w:eastAsia="宋体"/>
                <w:color w:val="000000"/>
              </w:rPr>
            </w:pPr>
            <w:r>
              <w:rPr>
                <w:rFonts w:eastAsia="宋体"/>
                <w:color w:val="000000"/>
              </w:rPr>
              <w:t>ATT on ln(GIE)</w:t>
            </w:r>
          </w:p>
        </w:tc>
        <w:tc>
          <w:tcPr>
            <w:tcW w:w="801" w:type="pct"/>
            <w:tcBorders>
              <w:top w:val="single" w:color="000000" w:sz="12" w:space="0"/>
              <w:left w:val="nil"/>
              <w:bottom w:val="single" w:color="000000" w:sz="4" w:space="0"/>
              <w:right w:val="nil"/>
            </w:tcBorders>
            <w:shd w:val="clear" w:color="auto" w:fill="FFFFFF"/>
            <w:tcMar>
              <w:top w:w="60" w:type="dxa"/>
              <w:left w:w="80" w:type="dxa"/>
              <w:bottom w:w="60" w:type="dxa"/>
              <w:right w:w="80" w:type="dxa"/>
            </w:tcMar>
          </w:tcPr>
          <w:p w14:paraId="4758A903">
            <w:pPr>
              <w:widowControl/>
              <w:ind w:firstLine="0" w:firstLineChars="0"/>
              <w:jc w:val="center"/>
              <w:rPr>
                <w:rFonts w:eastAsia="宋体"/>
                <w:color w:val="000000"/>
              </w:rPr>
            </w:pPr>
            <w:r>
              <w:rPr>
                <w:rFonts w:eastAsia="宋体"/>
                <w:color w:val="000000"/>
              </w:rPr>
              <w:t>SE</w:t>
            </w:r>
          </w:p>
        </w:tc>
        <w:tc>
          <w:tcPr>
            <w:tcW w:w="694" w:type="pct"/>
            <w:tcBorders>
              <w:top w:val="single" w:color="000000" w:sz="12" w:space="0"/>
              <w:left w:val="nil"/>
              <w:bottom w:val="single" w:color="000000" w:sz="4" w:space="0"/>
              <w:right w:val="nil"/>
            </w:tcBorders>
            <w:shd w:val="clear" w:color="auto" w:fill="FFFFFF"/>
            <w:tcMar>
              <w:top w:w="60" w:type="dxa"/>
              <w:left w:w="80" w:type="dxa"/>
              <w:bottom w:w="60" w:type="dxa"/>
              <w:right w:w="80" w:type="dxa"/>
            </w:tcMar>
          </w:tcPr>
          <w:p w14:paraId="2F58BF44">
            <w:pPr>
              <w:widowControl/>
              <w:ind w:firstLine="0" w:firstLineChars="0"/>
              <w:jc w:val="center"/>
              <w:rPr>
                <w:rFonts w:eastAsia="宋体"/>
                <w:color w:val="000000"/>
              </w:rPr>
            </w:pPr>
            <w:r>
              <w:rPr>
                <w:rFonts w:eastAsia="宋体"/>
                <w:color w:val="000000"/>
              </w:rPr>
              <w:t>p-value</w:t>
            </w:r>
          </w:p>
        </w:tc>
        <w:tc>
          <w:tcPr>
            <w:tcW w:w="1528" w:type="pct"/>
            <w:tcBorders>
              <w:top w:val="single" w:color="000000" w:sz="12" w:space="0"/>
              <w:left w:val="nil"/>
              <w:bottom w:val="single" w:color="000000" w:sz="4" w:space="0"/>
              <w:right w:val="nil"/>
            </w:tcBorders>
            <w:shd w:val="clear" w:color="auto" w:fill="FFFFFF"/>
            <w:tcMar>
              <w:top w:w="60" w:type="dxa"/>
              <w:left w:w="80" w:type="dxa"/>
              <w:bottom w:w="60" w:type="dxa"/>
              <w:right w:w="80" w:type="dxa"/>
            </w:tcMar>
          </w:tcPr>
          <w:p w14:paraId="7AAE721C">
            <w:pPr>
              <w:widowControl/>
              <w:ind w:firstLine="0" w:firstLineChars="0"/>
              <w:jc w:val="center"/>
              <w:rPr>
                <w:rFonts w:eastAsia="宋体"/>
                <w:color w:val="000000"/>
              </w:rPr>
            </w:pPr>
            <w:r>
              <w:rPr>
                <w:rFonts w:eastAsia="宋体"/>
                <w:color w:val="000000"/>
              </w:rPr>
              <w:t>95% CI</w:t>
            </w:r>
          </w:p>
        </w:tc>
      </w:tr>
      <w:tr w14:paraId="71AF8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1" w:type="pct"/>
            <w:tcBorders>
              <w:top w:val="single" w:color="000000" w:sz="4" w:space="0"/>
              <w:left w:val="nil"/>
              <w:bottom w:val="single" w:color="000000" w:sz="12" w:space="0"/>
              <w:right w:val="nil"/>
            </w:tcBorders>
            <w:shd w:val="clear" w:color="auto" w:fill="FFFFFF"/>
            <w:tcMar>
              <w:top w:w="60" w:type="dxa"/>
              <w:left w:w="80" w:type="dxa"/>
              <w:bottom w:w="60" w:type="dxa"/>
              <w:right w:w="80" w:type="dxa"/>
            </w:tcMar>
          </w:tcPr>
          <w:p w14:paraId="2824696B">
            <w:pPr>
              <w:widowControl/>
              <w:ind w:firstLine="0" w:firstLineChars="0"/>
              <w:jc w:val="center"/>
              <w:rPr>
                <w:rFonts w:eastAsia="宋体"/>
                <w:color w:val="000000"/>
              </w:rPr>
            </w:pPr>
            <w:r>
              <w:rPr>
                <w:rFonts w:eastAsia="宋体"/>
                <w:color w:val="000000"/>
              </w:rPr>
              <w:t>2019</w:t>
            </w:r>
          </w:p>
        </w:tc>
        <w:tc>
          <w:tcPr>
            <w:tcW w:w="1175" w:type="pct"/>
            <w:tcBorders>
              <w:top w:val="single" w:color="000000" w:sz="4" w:space="0"/>
              <w:left w:val="nil"/>
              <w:bottom w:val="single" w:color="000000" w:sz="12" w:space="0"/>
              <w:right w:val="nil"/>
            </w:tcBorders>
            <w:shd w:val="clear" w:color="auto" w:fill="FFFFFF"/>
            <w:tcMar>
              <w:top w:w="60" w:type="dxa"/>
              <w:left w:w="80" w:type="dxa"/>
              <w:bottom w:w="60" w:type="dxa"/>
              <w:right w:w="80" w:type="dxa"/>
            </w:tcMar>
          </w:tcPr>
          <w:p w14:paraId="17ECF38F">
            <w:pPr>
              <w:widowControl/>
              <w:ind w:firstLine="0" w:firstLineChars="0"/>
              <w:jc w:val="center"/>
              <w:rPr>
                <w:rFonts w:eastAsia="宋体"/>
                <w:color w:val="000000"/>
              </w:rPr>
            </w:pPr>
            <w:r>
              <w:rPr>
                <w:rFonts w:eastAsia="宋体"/>
                <w:color w:val="000000"/>
              </w:rPr>
              <w:t>−0.0094</w:t>
            </w:r>
          </w:p>
        </w:tc>
        <w:tc>
          <w:tcPr>
            <w:tcW w:w="801" w:type="pct"/>
            <w:tcBorders>
              <w:top w:val="single" w:color="000000" w:sz="4" w:space="0"/>
              <w:left w:val="nil"/>
              <w:bottom w:val="single" w:color="000000" w:sz="12" w:space="0"/>
              <w:right w:val="nil"/>
            </w:tcBorders>
            <w:shd w:val="clear" w:color="auto" w:fill="FFFFFF"/>
            <w:tcMar>
              <w:top w:w="60" w:type="dxa"/>
              <w:left w:w="80" w:type="dxa"/>
              <w:bottom w:w="60" w:type="dxa"/>
              <w:right w:w="80" w:type="dxa"/>
            </w:tcMar>
          </w:tcPr>
          <w:p w14:paraId="78486593">
            <w:pPr>
              <w:widowControl/>
              <w:ind w:firstLine="0" w:firstLineChars="0"/>
              <w:jc w:val="center"/>
              <w:rPr>
                <w:rFonts w:eastAsia="宋体"/>
                <w:color w:val="000000"/>
              </w:rPr>
            </w:pPr>
            <w:r>
              <w:rPr>
                <w:rFonts w:eastAsia="宋体"/>
                <w:color w:val="000000"/>
              </w:rPr>
              <w:t>0.0080</w:t>
            </w:r>
          </w:p>
        </w:tc>
        <w:tc>
          <w:tcPr>
            <w:tcW w:w="694" w:type="pct"/>
            <w:tcBorders>
              <w:top w:val="single" w:color="000000" w:sz="4" w:space="0"/>
              <w:left w:val="nil"/>
              <w:bottom w:val="single" w:color="000000" w:sz="12" w:space="0"/>
              <w:right w:val="nil"/>
            </w:tcBorders>
            <w:shd w:val="clear" w:color="auto" w:fill="FFFFFF"/>
            <w:tcMar>
              <w:top w:w="60" w:type="dxa"/>
              <w:left w:w="80" w:type="dxa"/>
              <w:bottom w:w="60" w:type="dxa"/>
              <w:right w:w="80" w:type="dxa"/>
            </w:tcMar>
          </w:tcPr>
          <w:p w14:paraId="0C6DB430">
            <w:pPr>
              <w:widowControl/>
              <w:ind w:firstLine="0" w:firstLineChars="0"/>
              <w:jc w:val="center"/>
              <w:rPr>
                <w:rFonts w:eastAsia="宋体"/>
                <w:color w:val="000000"/>
              </w:rPr>
            </w:pPr>
            <w:r>
              <w:rPr>
                <w:rFonts w:eastAsia="宋体"/>
                <w:color w:val="000000"/>
              </w:rPr>
              <w:t>0.242</w:t>
            </w:r>
          </w:p>
        </w:tc>
        <w:tc>
          <w:tcPr>
            <w:tcW w:w="1528" w:type="pct"/>
            <w:tcBorders>
              <w:top w:val="single" w:color="000000" w:sz="4" w:space="0"/>
              <w:left w:val="nil"/>
              <w:bottom w:val="single" w:color="000000" w:sz="12" w:space="0"/>
              <w:right w:val="nil"/>
            </w:tcBorders>
            <w:shd w:val="clear" w:color="auto" w:fill="FFFFFF"/>
            <w:tcMar>
              <w:top w:w="60" w:type="dxa"/>
              <w:left w:w="80" w:type="dxa"/>
              <w:bottom w:w="60" w:type="dxa"/>
              <w:right w:w="80" w:type="dxa"/>
            </w:tcMar>
          </w:tcPr>
          <w:p w14:paraId="67A64B9C">
            <w:pPr>
              <w:widowControl/>
              <w:ind w:firstLine="0" w:firstLineChars="0"/>
              <w:jc w:val="center"/>
              <w:rPr>
                <w:rFonts w:eastAsia="宋体"/>
                <w:color w:val="000000"/>
              </w:rPr>
            </w:pPr>
            <w:r>
              <w:rPr>
                <w:rFonts w:eastAsia="宋体"/>
                <w:color w:val="000000"/>
              </w:rPr>
              <w:t>[−0.0252, 0.0064]</w:t>
            </w:r>
          </w:p>
        </w:tc>
      </w:tr>
    </w:tbl>
    <w:p w14:paraId="75B572A9">
      <w:pPr>
        <w:ind w:firstLine="0" w:firstLineChars="0"/>
        <w:rPr>
          <w:rFonts w:eastAsia="宋体"/>
        </w:rPr>
      </w:pPr>
      <w:r>
        <w:rPr>
          <w:rFonts w:eastAsia="宋体"/>
        </w:rPr>
        <w:t>Note: Derived from the CSDID event study with k = −1 (2019) re-normalized to the 2018 baseline: ATT(2019 | base 2018) = −ATT(k = −2 | base 2019).</w:t>
      </w:r>
    </w:p>
    <w:p w14:paraId="4CFCBF8B">
      <w:pPr>
        <w:ind w:firstLine="360"/>
        <w:rPr>
          <w:rFonts w:ascii="宋体" w:hAnsi="宋体" w:eastAsia="宋体" w:cs="宋体"/>
          <w:sz w:val="18"/>
          <w:szCs w:val="18"/>
        </w:rPr>
      </w:pPr>
      <w:r>
        <w:rPr>
          <w:rFonts w:ascii="宋体" w:hAnsi="宋体" w:eastAsia="宋体" w:cs="宋体"/>
          <w:sz w:val="18"/>
          <w:szCs w:val="18"/>
        </w:rPr>
        <w:br w:type="page"/>
      </w:r>
    </w:p>
    <w:p w14:paraId="174D24F8">
      <w:pPr>
        <w:spacing w:line="360" w:lineRule="auto"/>
        <w:ind w:firstLine="0" w:firstLineChars="0"/>
        <w:rPr>
          <w:bCs/>
        </w:rPr>
      </w:pPr>
      <w:r>
        <w:rPr>
          <w:b/>
        </w:rPr>
        <w:t>Table S1</w:t>
      </w:r>
      <w:r>
        <w:rPr>
          <w:rFonts w:hint="eastAsia" w:eastAsia="宋体"/>
          <w:b/>
        </w:rPr>
        <w:t>3</w:t>
      </w:r>
      <w:r>
        <w:rPr>
          <w:b/>
        </w:rPr>
        <w:t xml:space="preserve">. </w:t>
      </w:r>
      <w:r>
        <w:rPr>
          <w:bCs/>
        </w:rPr>
        <w:t>Robustness: concurrent pilot policies (three-pronged).</w:t>
      </w:r>
    </w:p>
    <w:tbl>
      <w:tblPr>
        <w:tblStyle w:val="10"/>
        <w:tblW w:w="499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676"/>
        <w:gridCol w:w="1060"/>
        <w:gridCol w:w="1162"/>
        <w:gridCol w:w="1100"/>
        <w:gridCol w:w="2890"/>
      </w:tblGrid>
      <w:tr w14:paraId="13822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1879" w:type="pct"/>
            <w:tcBorders>
              <w:top w:val="single" w:color="000000" w:sz="12" w:space="0"/>
              <w:left w:val="nil"/>
              <w:bottom w:val="single" w:color="000000" w:sz="4" w:space="0"/>
              <w:right w:val="nil"/>
              <w:tl2br w:val="nil"/>
            </w:tcBorders>
            <w:shd w:val="clear" w:color="auto" w:fill="FFFFFF"/>
            <w:tcMar>
              <w:top w:w="60" w:type="dxa"/>
              <w:left w:w="80" w:type="dxa"/>
              <w:bottom w:w="60" w:type="dxa"/>
              <w:right w:w="80" w:type="dxa"/>
            </w:tcMar>
          </w:tcPr>
          <w:p w14:paraId="05900009">
            <w:pPr>
              <w:widowControl/>
              <w:ind w:firstLine="0" w:firstLineChars="0"/>
              <w:jc w:val="center"/>
              <w:rPr>
                <w:rFonts w:eastAsia="宋体"/>
                <w:color w:val="000000"/>
              </w:rPr>
            </w:pPr>
            <w:r>
              <w:rPr>
                <w:rFonts w:eastAsia="宋体"/>
                <w:color w:val="000000"/>
              </w:rPr>
              <w:t>Panel / Indicator</w:t>
            </w:r>
          </w:p>
        </w:tc>
        <w:tc>
          <w:tcPr>
            <w:tcW w:w="456" w:type="pct"/>
            <w:tcBorders>
              <w:top w:val="single" w:color="000000" w:sz="12" w:space="0"/>
              <w:left w:val="nil"/>
              <w:bottom w:val="single" w:color="000000" w:sz="4" w:space="0"/>
              <w:right w:val="nil"/>
            </w:tcBorders>
            <w:shd w:val="clear" w:color="auto" w:fill="FFFFFF"/>
            <w:tcMar>
              <w:top w:w="60" w:type="dxa"/>
              <w:left w:w="80" w:type="dxa"/>
              <w:bottom w:w="60" w:type="dxa"/>
              <w:right w:w="80" w:type="dxa"/>
            </w:tcMar>
          </w:tcPr>
          <w:p w14:paraId="005E06C1">
            <w:pPr>
              <w:widowControl/>
              <w:ind w:firstLine="0" w:firstLineChars="0"/>
              <w:jc w:val="center"/>
              <w:rPr>
                <w:rFonts w:eastAsia="宋体"/>
                <w:color w:val="000000"/>
              </w:rPr>
            </w:pPr>
            <w:r>
              <w:rPr>
                <w:rFonts w:eastAsia="宋体"/>
                <w:color w:val="000000"/>
              </w:rPr>
              <w:t>Coef.</w:t>
            </w:r>
          </w:p>
        </w:tc>
        <w:tc>
          <w:tcPr>
            <w:tcW w:w="608" w:type="pct"/>
            <w:tcBorders>
              <w:top w:val="single" w:color="000000" w:sz="12" w:space="0"/>
              <w:left w:val="nil"/>
              <w:bottom w:val="single" w:color="000000" w:sz="4" w:space="0"/>
              <w:right w:val="nil"/>
            </w:tcBorders>
            <w:shd w:val="clear" w:color="auto" w:fill="FFFFFF"/>
            <w:tcMar>
              <w:top w:w="60" w:type="dxa"/>
              <w:left w:w="80" w:type="dxa"/>
              <w:bottom w:w="60" w:type="dxa"/>
              <w:right w:w="80" w:type="dxa"/>
            </w:tcMar>
          </w:tcPr>
          <w:p w14:paraId="3235D768">
            <w:pPr>
              <w:widowControl/>
              <w:ind w:firstLine="0" w:firstLineChars="0"/>
              <w:jc w:val="center"/>
              <w:rPr>
                <w:rFonts w:eastAsia="宋体"/>
                <w:color w:val="000000"/>
              </w:rPr>
            </w:pPr>
            <w:r>
              <w:rPr>
                <w:rFonts w:eastAsia="宋体"/>
                <w:color w:val="000000"/>
              </w:rPr>
              <w:t>SE</w:t>
            </w:r>
          </w:p>
        </w:tc>
        <w:tc>
          <w:tcPr>
            <w:tcW w:w="576" w:type="pct"/>
            <w:tcBorders>
              <w:top w:val="single" w:color="000000" w:sz="12" w:space="0"/>
              <w:left w:val="nil"/>
              <w:bottom w:val="single" w:color="000000" w:sz="4" w:space="0"/>
              <w:right w:val="nil"/>
            </w:tcBorders>
            <w:shd w:val="clear" w:color="auto" w:fill="FFFFFF"/>
            <w:tcMar>
              <w:top w:w="60" w:type="dxa"/>
              <w:left w:w="80" w:type="dxa"/>
              <w:bottom w:w="60" w:type="dxa"/>
              <w:right w:w="80" w:type="dxa"/>
            </w:tcMar>
          </w:tcPr>
          <w:p w14:paraId="56957A96">
            <w:pPr>
              <w:widowControl/>
              <w:ind w:firstLine="0" w:firstLineChars="0"/>
              <w:jc w:val="center"/>
              <w:rPr>
                <w:rFonts w:eastAsia="宋体"/>
                <w:color w:val="000000"/>
              </w:rPr>
            </w:pPr>
            <w:r>
              <w:rPr>
                <w:rFonts w:eastAsia="宋体"/>
                <w:color w:val="000000"/>
              </w:rPr>
              <w:t>p-value</w:t>
            </w:r>
          </w:p>
        </w:tc>
        <w:tc>
          <w:tcPr>
            <w:tcW w:w="1478" w:type="pct"/>
            <w:tcBorders>
              <w:top w:val="single" w:color="000000" w:sz="12" w:space="0"/>
              <w:left w:val="nil"/>
              <w:bottom w:val="single" w:color="000000" w:sz="4" w:space="0"/>
              <w:right w:val="nil"/>
            </w:tcBorders>
            <w:shd w:val="clear" w:color="auto" w:fill="FFFFFF"/>
            <w:tcMar>
              <w:top w:w="60" w:type="dxa"/>
              <w:left w:w="80" w:type="dxa"/>
              <w:bottom w:w="60" w:type="dxa"/>
              <w:right w:w="80" w:type="dxa"/>
            </w:tcMar>
          </w:tcPr>
          <w:p w14:paraId="3F8CB17F">
            <w:pPr>
              <w:widowControl/>
              <w:ind w:firstLine="0" w:firstLineChars="0"/>
              <w:jc w:val="center"/>
              <w:rPr>
                <w:rFonts w:eastAsia="宋体"/>
                <w:color w:val="000000"/>
              </w:rPr>
            </w:pPr>
            <w:r>
              <w:rPr>
                <w:rFonts w:eastAsia="宋体"/>
                <w:color w:val="000000"/>
              </w:rPr>
              <w:t>Note</w:t>
            </w:r>
          </w:p>
        </w:tc>
      </w:tr>
      <w:tr w14:paraId="75589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pct"/>
            <w:gridSpan w:val="5"/>
            <w:tcBorders>
              <w:top w:val="single" w:color="000000" w:sz="4" w:space="0"/>
              <w:left w:val="nil"/>
              <w:bottom w:val="nil"/>
              <w:right w:val="nil"/>
            </w:tcBorders>
            <w:shd w:val="clear" w:color="auto" w:fill="FFFFFF"/>
            <w:tcMar>
              <w:top w:w="60" w:type="dxa"/>
              <w:left w:w="80" w:type="dxa"/>
              <w:bottom w:w="60" w:type="dxa"/>
              <w:right w:w="80" w:type="dxa"/>
            </w:tcMar>
          </w:tcPr>
          <w:p w14:paraId="03768853">
            <w:pPr>
              <w:widowControl/>
              <w:ind w:firstLine="480"/>
              <w:jc w:val="center"/>
              <w:rPr>
                <w:rFonts w:eastAsia="宋体"/>
                <w:color w:val="000000"/>
              </w:rPr>
            </w:pPr>
            <w:r>
              <w:rPr>
                <w:rFonts w:eastAsia="宋体"/>
                <w:color w:val="000000"/>
              </w:rPr>
              <w:t>Panel A: CSDID + concurrent_pilot (full sample)</w:t>
            </w:r>
          </w:p>
        </w:tc>
      </w:tr>
      <w:tr w14:paraId="69E5E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79" w:type="pct"/>
            <w:tcBorders>
              <w:top w:val="nil"/>
              <w:left w:val="nil"/>
              <w:bottom w:val="nil"/>
              <w:right w:val="nil"/>
            </w:tcBorders>
            <w:shd w:val="clear" w:color="auto" w:fill="FFFFFF"/>
            <w:tcMar>
              <w:top w:w="60" w:type="dxa"/>
              <w:left w:w="80" w:type="dxa"/>
              <w:bottom w:w="60" w:type="dxa"/>
              <w:right w:w="80" w:type="dxa"/>
            </w:tcMar>
          </w:tcPr>
          <w:p w14:paraId="61D1A712">
            <w:pPr>
              <w:widowControl/>
              <w:ind w:firstLine="0" w:firstLineChars="0"/>
              <w:jc w:val="center"/>
              <w:rPr>
                <w:rFonts w:eastAsia="宋体"/>
                <w:color w:val="000000"/>
              </w:rPr>
            </w:pPr>
            <w:r>
              <w:rPr>
                <w:rFonts w:eastAsia="宋体"/>
                <w:color w:val="000000"/>
              </w:rPr>
              <w:t>Overall ATT</w:t>
            </w:r>
          </w:p>
        </w:tc>
        <w:tc>
          <w:tcPr>
            <w:tcW w:w="456" w:type="pct"/>
            <w:tcBorders>
              <w:top w:val="nil"/>
              <w:left w:val="nil"/>
              <w:bottom w:val="nil"/>
              <w:right w:val="nil"/>
            </w:tcBorders>
            <w:shd w:val="clear" w:color="auto" w:fill="FFFFFF"/>
            <w:tcMar>
              <w:top w:w="60" w:type="dxa"/>
              <w:left w:w="80" w:type="dxa"/>
              <w:bottom w:w="60" w:type="dxa"/>
              <w:right w:w="80" w:type="dxa"/>
            </w:tcMar>
          </w:tcPr>
          <w:p w14:paraId="43034EC1">
            <w:pPr>
              <w:widowControl/>
              <w:ind w:firstLine="0" w:firstLineChars="0"/>
              <w:jc w:val="center"/>
              <w:rPr>
                <w:rFonts w:eastAsia="宋体"/>
                <w:color w:val="000000"/>
              </w:rPr>
            </w:pPr>
            <w:r>
              <w:rPr>
                <w:rFonts w:eastAsia="宋体"/>
                <w:color w:val="000000"/>
              </w:rPr>
              <w:t>0.0004</w:t>
            </w:r>
          </w:p>
        </w:tc>
        <w:tc>
          <w:tcPr>
            <w:tcW w:w="608" w:type="pct"/>
            <w:tcBorders>
              <w:top w:val="nil"/>
              <w:left w:val="nil"/>
              <w:bottom w:val="nil"/>
              <w:right w:val="nil"/>
            </w:tcBorders>
            <w:shd w:val="clear" w:color="auto" w:fill="FFFFFF"/>
            <w:tcMar>
              <w:top w:w="60" w:type="dxa"/>
              <w:left w:w="80" w:type="dxa"/>
              <w:bottom w:w="60" w:type="dxa"/>
              <w:right w:w="80" w:type="dxa"/>
            </w:tcMar>
          </w:tcPr>
          <w:p w14:paraId="70F12D8F">
            <w:pPr>
              <w:widowControl/>
              <w:ind w:firstLine="0" w:firstLineChars="0"/>
              <w:jc w:val="center"/>
              <w:rPr>
                <w:rFonts w:eastAsia="宋体"/>
                <w:color w:val="000000"/>
              </w:rPr>
            </w:pPr>
            <w:r>
              <w:rPr>
                <w:rFonts w:eastAsia="宋体"/>
                <w:color w:val="000000"/>
              </w:rPr>
              <w:t>0.0198</w:t>
            </w:r>
          </w:p>
        </w:tc>
        <w:tc>
          <w:tcPr>
            <w:tcW w:w="576" w:type="pct"/>
            <w:tcBorders>
              <w:top w:val="nil"/>
              <w:left w:val="nil"/>
              <w:bottom w:val="nil"/>
              <w:right w:val="nil"/>
            </w:tcBorders>
            <w:shd w:val="clear" w:color="auto" w:fill="FFFFFF"/>
            <w:tcMar>
              <w:top w:w="60" w:type="dxa"/>
              <w:left w:w="80" w:type="dxa"/>
              <w:bottom w:w="60" w:type="dxa"/>
              <w:right w:w="80" w:type="dxa"/>
            </w:tcMar>
          </w:tcPr>
          <w:p w14:paraId="6F6DB2EB">
            <w:pPr>
              <w:widowControl/>
              <w:ind w:firstLine="0" w:firstLineChars="0"/>
              <w:jc w:val="center"/>
              <w:rPr>
                <w:rFonts w:eastAsia="宋体"/>
                <w:color w:val="000000"/>
              </w:rPr>
            </w:pPr>
            <w:r>
              <w:rPr>
                <w:rFonts w:eastAsia="宋体"/>
                <w:color w:val="000000"/>
              </w:rPr>
              <w:t>0.985</w:t>
            </w:r>
          </w:p>
        </w:tc>
        <w:tc>
          <w:tcPr>
            <w:tcW w:w="1478" w:type="pct"/>
            <w:tcBorders>
              <w:top w:val="nil"/>
              <w:left w:val="nil"/>
              <w:bottom w:val="nil"/>
              <w:right w:val="nil"/>
            </w:tcBorders>
            <w:shd w:val="clear" w:color="auto" w:fill="FFFFFF"/>
            <w:tcMar>
              <w:top w:w="60" w:type="dxa"/>
              <w:left w:w="80" w:type="dxa"/>
              <w:bottom w:w="60" w:type="dxa"/>
              <w:right w:w="80" w:type="dxa"/>
            </w:tcMar>
          </w:tcPr>
          <w:p w14:paraId="5E75D7D5">
            <w:pPr>
              <w:widowControl/>
              <w:ind w:firstLine="0" w:firstLineChars="0"/>
              <w:jc w:val="center"/>
              <w:rPr>
                <w:rFonts w:eastAsia="宋体"/>
                <w:color w:val="000000"/>
              </w:rPr>
            </w:pPr>
            <w:r>
              <w:rPr>
                <w:rFonts w:eastAsia="宋体"/>
                <w:color w:val="000000"/>
              </w:rPr>
              <w:t>Main: 0.0014</w:t>
            </w:r>
          </w:p>
        </w:tc>
      </w:tr>
      <w:tr w14:paraId="2BD6F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79" w:type="pct"/>
            <w:tcBorders>
              <w:top w:val="nil"/>
              <w:left w:val="nil"/>
              <w:bottom w:val="nil"/>
              <w:right w:val="nil"/>
            </w:tcBorders>
            <w:shd w:val="clear" w:color="auto" w:fill="FFFFFF"/>
            <w:tcMar>
              <w:top w:w="60" w:type="dxa"/>
              <w:left w:w="80" w:type="dxa"/>
              <w:bottom w:w="60" w:type="dxa"/>
              <w:right w:w="80" w:type="dxa"/>
            </w:tcMar>
          </w:tcPr>
          <w:p w14:paraId="33DA4A61">
            <w:pPr>
              <w:widowControl/>
              <w:ind w:firstLine="0" w:firstLineChars="0"/>
              <w:jc w:val="center"/>
              <w:rPr>
                <w:rFonts w:eastAsia="宋体"/>
                <w:color w:val="000000"/>
              </w:rPr>
            </w:pPr>
            <w:r>
              <w:rPr>
                <w:rFonts w:eastAsia="宋体"/>
                <w:color w:val="000000"/>
              </w:rPr>
              <w:t>Calendar ATT 2020</w:t>
            </w:r>
          </w:p>
        </w:tc>
        <w:tc>
          <w:tcPr>
            <w:tcW w:w="456" w:type="pct"/>
            <w:tcBorders>
              <w:top w:val="nil"/>
              <w:left w:val="nil"/>
              <w:bottom w:val="nil"/>
              <w:right w:val="nil"/>
            </w:tcBorders>
            <w:shd w:val="clear" w:color="auto" w:fill="FFFFFF"/>
            <w:tcMar>
              <w:top w:w="60" w:type="dxa"/>
              <w:left w:w="80" w:type="dxa"/>
              <w:bottom w:w="60" w:type="dxa"/>
              <w:right w:w="80" w:type="dxa"/>
            </w:tcMar>
          </w:tcPr>
          <w:p w14:paraId="58642B00">
            <w:pPr>
              <w:widowControl/>
              <w:ind w:firstLine="0" w:firstLineChars="0"/>
              <w:jc w:val="center"/>
              <w:rPr>
                <w:rFonts w:eastAsia="宋体"/>
                <w:color w:val="000000"/>
              </w:rPr>
            </w:pPr>
            <w:r>
              <w:rPr>
                <w:rFonts w:eastAsia="宋体"/>
                <w:color w:val="000000"/>
              </w:rPr>
              <w:t>0.0340**</w:t>
            </w:r>
          </w:p>
        </w:tc>
        <w:tc>
          <w:tcPr>
            <w:tcW w:w="608" w:type="pct"/>
            <w:tcBorders>
              <w:top w:val="nil"/>
              <w:left w:val="nil"/>
              <w:bottom w:val="nil"/>
              <w:right w:val="nil"/>
            </w:tcBorders>
            <w:shd w:val="clear" w:color="auto" w:fill="FFFFFF"/>
            <w:tcMar>
              <w:top w:w="60" w:type="dxa"/>
              <w:left w:w="80" w:type="dxa"/>
              <w:bottom w:w="60" w:type="dxa"/>
              <w:right w:w="80" w:type="dxa"/>
            </w:tcMar>
          </w:tcPr>
          <w:p w14:paraId="15D28EF2">
            <w:pPr>
              <w:widowControl/>
              <w:ind w:firstLine="0" w:firstLineChars="0"/>
              <w:jc w:val="center"/>
              <w:rPr>
                <w:rFonts w:eastAsia="宋体"/>
                <w:color w:val="000000"/>
              </w:rPr>
            </w:pPr>
            <w:r>
              <w:rPr>
                <w:rFonts w:eastAsia="宋体"/>
                <w:color w:val="000000"/>
              </w:rPr>
              <w:t>—</w:t>
            </w:r>
          </w:p>
        </w:tc>
        <w:tc>
          <w:tcPr>
            <w:tcW w:w="576" w:type="pct"/>
            <w:tcBorders>
              <w:top w:val="nil"/>
              <w:left w:val="nil"/>
              <w:bottom w:val="nil"/>
              <w:right w:val="nil"/>
            </w:tcBorders>
            <w:shd w:val="clear" w:color="auto" w:fill="FFFFFF"/>
            <w:tcMar>
              <w:top w:w="60" w:type="dxa"/>
              <w:left w:w="80" w:type="dxa"/>
              <w:bottom w:w="60" w:type="dxa"/>
              <w:right w:w="80" w:type="dxa"/>
            </w:tcMar>
          </w:tcPr>
          <w:p w14:paraId="49C29BA0">
            <w:pPr>
              <w:widowControl/>
              <w:ind w:firstLine="0" w:firstLineChars="0"/>
              <w:jc w:val="center"/>
              <w:rPr>
                <w:rFonts w:eastAsia="宋体"/>
                <w:color w:val="000000"/>
              </w:rPr>
            </w:pPr>
            <w:r>
              <w:rPr>
                <w:rFonts w:eastAsia="宋体"/>
                <w:color w:val="000000"/>
              </w:rPr>
              <w:t>0.034</w:t>
            </w:r>
          </w:p>
        </w:tc>
        <w:tc>
          <w:tcPr>
            <w:tcW w:w="1478" w:type="pct"/>
            <w:tcBorders>
              <w:top w:val="nil"/>
              <w:left w:val="nil"/>
              <w:bottom w:val="nil"/>
              <w:right w:val="nil"/>
            </w:tcBorders>
            <w:shd w:val="clear" w:color="auto" w:fill="FFFFFF"/>
            <w:tcMar>
              <w:top w:w="60" w:type="dxa"/>
              <w:left w:w="80" w:type="dxa"/>
              <w:bottom w:w="60" w:type="dxa"/>
              <w:right w:w="80" w:type="dxa"/>
            </w:tcMar>
          </w:tcPr>
          <w:p w14:paraId="49D92E6E">
            <w:pPr>
              <w:widowControl/>
              <w:ind w:firstLine="0" w:firstLineChars="0"/>
              <w:jc w:val="center"/>
              <w:rPr>
                <w:rFonts w:eastAsia="宋体"/>
                <w:color w:val="000000"/>
              </w:rPr>
            </w:pPr>
            <w:r>
              <w:rPr>
                <w:rFonts w:eastAsia="宋体"/>
                <w:color w:val="000000"/>
              </w:rPr>
              <w:t>Main: 0.0330</w:t>
            </w:r>
          </w:p>
        </w:tc>
      </w:tr>
      <w:tr w14:paraId="48ECD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pct"/>
            <w:gridSpan w:val="5"/>
            <w:tcBorders>
              <w:top w:val="nil"/>
              <w:left w:val="nil"/>
              <w:bottom w:val="nil"/>
              <w:right w:val="nil"/>
            </w:tcBorders>
            <w:shd w:val="clear" w:color="auto" w:fill="FFFFFF"/>
            <w:tcMar>
              <w:top w:w="60" w:type="dxa"/>
              <w:left w:w="80" w:type="dxa"/>
              <w:bottom w:w="60" w:type="dxa"/>
              <w:right w:w="80" w:type="dxa"/>
            </w:tcMar>
          </w:tcPr>
          <w:p w14:paraId="717FA514">
            <w:pPr>
              <w:widowControl/>
              <w:ind w:firstLine="480"/>
              <w:jc w:val="center"/>
              <w:rPr>
                <w:rFonts w:eastAsia="宋体"/>
                <w:color w:val="000000"/>
              </w:rPr>
            </w:pPr>
            <w:r>
              <w:rPr>
                <w:rFonts w:eastAsia="宋体"/>
                <w:color w:val="000000"/>
              </w:rPr>
              <w:t>Panel B: TWFE + concurrent_post (N=1680)</w:t>
            </w:r>
          </w:p>
        </w:tc>
      </w:tr>
      <w:tr w14:paraId="07CDF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79" w:type="pct"/>
            <w:tcBorders>
              <w:top w:val="nil"/>
              <w:left w:val="nil"/>
              <w:bottom w:val="nil"/>
              <w:right w:val="nil"/>
            </w:tcBorders>
            <w:shd w:val="clear" w:color="auto" w:fill="FFFFFF"/>
            <w:tcMar>
              <w:top w:w="60" w:type="dxa"/>
              <w:left w:w="80" w:type="dxa"/>
              <w:bottom w:w="60" w:type="dxa"/>
              <w:right w:w="80" w:type="dxa"/>
            </w:tcMar>
          </w:tcPr>
          <w:p w14:paraId="402BF2E2">
            <w:pPr>
              <w:widowControl/>
              <w:ind w:firstLine="0" w:firstLineChars="0"/>
              <w:jc w:val="center"/>
              <w:rPr>
                <w:rFonts w:eastAsia="宋体"/>
                <w:color w:val="000000"/>
              </w:rPr>
            </w:pPr>
            <w:r>
              <w:rPr>
                <w:rFonts w:eastAsia="宋体"/>
                <w:color w:val="000000"/>
              </w:rPr>
              <w:t>ZWCP DID (net of concurrent)</w:t>
            </w:r>
          </w:p>
        </w:tc>
        <w:tc>
          <w:tcPr>
            <w:tcW w:w="456" w:type="pct"/>
            <w:tcBorders>
              <w:top w:val="nil"/>
              <w:left w:val="nil"/>
              <w:bottom w:val="nil"/>
              <w:right w:val="nil"/>
            </w:tcBorders>
            <w:shd w:val="clear" w:color="auto" w:fill="FFFFFF"/>
            <w:tcMar>
              <w:top w:w="60" w:type="dxa"/>
              <w:left w:w="80" w:type="dxa"/>
              <w:bottom w:w="60" w:type="dxa"/>
              <w:right w:w="80" w:type="dxa"/>
            </w:tcMar>
          </w:tcPr>
          <w:p w14:paraId="7111943A">
            <w:pPr>
              <w:widowControl/>
              <w:ind w:firstLine="0" w:firstLineChars="0"/>
              <w:jc w:val="center"/>
              <w:rPr>
                <w:rFonts w:eastAsia="宋体"/>
                <w:color w:val="000000"/>
              </w:rPr>
            </w:pPr>
            <w:r>
              <w:rPr>
                <w:rFonts w:eastAsia="宋体"/>
                <w:color w:val="000000"/>
              </w:rPr>
              <w:t>0.0292</w:t>
            </w:r>
          </w:p>
        </w:tc>
        <w:tc>
          <w:tcPr>
            <w:tcW w:w="608" w:type="pct"/>
            <w:tcBorders>
              <w:top w:val="nil"/>
              <w:left w:val="nil"/>
              <w:bottom w:val="nil"/>
              <w:right w:val="nil"/>
            </w:tcBorders>
            <w:shd w:val="clear" w:color="auto" w:fill="FFFFFF"/>
            <w:tcMar>
              <w:top w:w="60" w:type="dxa"/>
              <w:left w:w="80" w:type="dxa"/>
              <w:bottom w:w="60" w:type="dxa"/>
              <w:right w:w="80" w:type="dxa"/>
            </w:tcMar>
          </w:tcPr>
          <w:p w14:paraId="4A7063E4">
            <w:pPr>
              <w:widowControl/>
              <w:ind w:firstLine="0" w:firstLineChars="0"/>
              <w:jc w:val="center"/>
              <w:rPr>
                <w:rFonts w:eastAsia="宋体"/>
                <w:color w:val="000000"/>
              </w:rPr>
            </w:pPr>
            <w:r>
              <w:rPr>
                <w:rFonts w:eastAsia="宋体"/>
                <w:color w:val="000000"/>
              </w:rPr>
              <w:t>0.0428</w:t>
            </w:r>
          </w:p>
        </w:tc>
        <w:tc>
          <w:tcPr>
            <w:tcW w:w="576" w:type="pct"/>
            <w:tcBorders>
              <w:top w:val="nil"/>
              <w:left w:val="nil"/>
              <w:bottom w:val="nil"/>
              <w:right w:val="nil"/>
            </w:tcBorders>
            <w:shd w:val="clear" w:color="auto" w:fill="FFFFFF"/>
            <w:tcMar>
              <w:top w:w="60" w:type="dxa"/>
              <w:left w:w="80" w:type="dxa"/>
              <w:bottom w:w="60" w:type="dxa"/>
              <w:right w:w="80" w:type="dxa"/>
            </w:tcMar>
          </w:tcPr>
          <w:p w14:paraId="54B4EE2E">
            <w:pPr>
              <w:widowControl/>
              <w:ind w:firstLine="0" w:firstLineChars="0"/>
              <w:jc w:val="center"/>
              <w:rPr>
                <w:rFonts w:eastAsia="宋体"/>
                <w:color w:val="000000"/>
              </w:rPr>
            </w:pPr>
            <w:r>
              <w:rPr>
                <w:rFonts w:eastAsia="宋体"/>
                <w:color w:val="000000"/>
              </w:rPr>
              <w:t>0.497</w:t>
            </w:r>
          </w:p>
        </w:tc>
        <w:tc>
          <w:tcPr>
            <w:tcW w:w="1478" w:type="pct"/>
            <w:tcBorders>
              <w:top w:val="nil"/>
              <w:left w:val="nil"/>
              <w:bottom w:val="nil"/>
              <w:right w:val="nil"/>
            </w:tcBorders>
            <w:shd w:val="clear" w:color="auto" w:fill="FFFFFF"/>
            <w:tcMar>
              <w:top w:w="60" w:type="dxa"/>
              <w:left w:w="80" w:type="dxa"/>
              <w:bottom w:w="60" w:type="dxa"/>
              <w:right w:w="80" w:type="dxa"/>
            </w:tcMar>
          </w:tcPr>
          <w:p w14:paraId="3C223812">
            <w:pPr>
              <w:widowControl/>
              <w:ind w:firstLine="0" w:firstLineChars="0"/>
              <w:jc w:val="center"/>
              <w:rPr>
                <w:rFonts w:eastAsia="宋体"/>
                <w:color w:val="000000"/>
              </w:rPr>
            </w:pPr>
            <w:r>
              <w:rPr>
                <w:rFonts w:eastAsia="宋体"/>
                <w:color w:val="000000"/>
              </w:rPr>
              <w:t>TWFE Spec3 base: 0.0396</w:t>
            </w:r>
          </w:p>
        </w:tc>
      </w:tr>
      <w:tr w14:paraId="38C7B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79" w:type="pct"/>
            <w:tcBorders>
              <w:top w:val="nil"/>
              <w:left w:val="nil"/>
              <w:bottom w:val="nil"/>
              <w:right w:val="nil"/>
            </w:tcBorders>
            <w:shd w:val="clear" w:color="auto" w:fill="FFFFFF"/>
            <w:tcMar>
              <w:top w:w="60" w:type="dxa"/>
              <w:left w:w="80" w:type="dxa"/>
              <w:bottom w:w="60" w:type="dxa"/>
              <w:right w:w="80" w:type="dxa"/>
            </w:tcMar>
          </w:tcPr>
          <w:p w14:paraId="029C5972">
            <w:pPr>
              <w:widowControl/>
              <w:ind w:firstLine="0" w:firstLineChars="0"/>
              <w:jc w:val="center"/>
              <w:rPr>
                <w:rFonts w:eastAsia="宋体"/>
                <w:color w:val="000000"/>
              </w:rPr>
            </w:pPr>
            <w:r>
              <w:rPr>
                <w:rFonts w:eastAsia="宋体"/>
                <w:color w:val="000000"/>
              </w:rPr>
              <w:t>Concurrent × Post (direct)</w:t>
            </w:r>
          </w:p>
        </w:tc>
        <w:tc>
          <w:tcPr>
            <w:tcW w:w="456" w:type="pct"/>
            <w:tcBorders>
              <w:top w:val="nil"/>
              <w:left w:val="nil"/>
              <w:bottom w:val="nil"/>
              <w:right w:val="nil"/>
            </w:tcBorders>
            <w:shd w:val="clear" w:color="auto" w:fill="FFFFFF"/>
            <w:tcMar>
              <w:top w:w="60" w:type="dxa"/>
              <w:left w:w="80" w:type="dxa"/>
              <w:bottom w:w="60" w:type="dxa"/>
              <w:right w:w="80" w:type="dxa"/>
            </w:tcMar>
          </w:tcPr>
          <w:p w14:paraId="432023E2">
            <w:pPr>
              <w:widowControl/>
              <w:ind w:firstLine="0" w:firstLineChars="0"/>
              <w:jc w:val="center"/>
              <w:rPr>
                <w:rFonts w:eastAsia="宋体"/>
                <w:color w:val="000000"/>
              </w:rPr>
            </w:pPr>
            <w:r>
              <w:rPr>
                <w:rFonts w:eastAsia="宋体"/>
                <w:color w:val="000000"/>
              </w:rPr>
              <w:t>0.0354**</w:t>
            </w:r>
          </w:p>
        </w:tc>
        <w:tc>
          <w:tcPr>
            <w:tcW w:w="608" w:type="pct"/>
            <w:tcBorders>
              <w:top w:val="nil"/>
              <w:left w:val="nil"/>
              <w:bottom w:val="nil"/>
              <w:right w:val="nil"/>
            </w:tcBorders>
            <w:shd w:val="clear" w:color="auto" w:fill="FFFFFF"/>
            <w:tcMar>
              <w:top w:w="60" w:type="dxa"/>
              <w:left w:w="80" w:type="dxa"/>
              <w:bottom w:w="60" w:type="dxa"/>
              <w:right w:w="80" w:type="dxa"/>
            </w:tcMar>
          </w:tcPr>
          <w:p w14:paraId="430D7B28">
            <w:pPr>
              <w:widowControl/>
              <w:ind w:firstLine="0" w:firstLineChars="0"/>
              <w:jc w:val="center"/>
              <w:rPr>
                <w:rFonts w:eastAsia="宋体"/>
                <w:color w:val="000000"/>
              </w:rPr>
            </w:pPr>
            <w:r>
              <w:rPr>
                <w:rFonts w:eastAsia="宋体"/>
                <w:color w:val="000000"/>
              </w:rPr>
              <w:t>0.0158</w:t>
            </w:r>
          </w:p>
        </w:tc>
        <w:tc>
          <w:tcPr>
            <w:tcW w:w="576" w:type="pct"/>
            <w:tcBorders>
              <w:top w:val="nil"/>
              <w:left w:val="nil"/>
              <w:bottom w:val="nil"/>
              <w:right w:val="nil"/>
            </w:tcBorders>
            <w:shd w:val="clear" w:color="auto" w:fill="FFFFFF"/>
            <w:tcMar>
              <w:top w:w="60" w:type="dxa"/>
              <w:left w:w="80" w:type="dxa"/>
              <w:bottom w:w="60" w:type="dxa"/>
              <w:right w:w="80" w:type="dxa"/>
            </w:tcMar>
          </w:tcPr>
          <w:p w14:paraId="773A8724">
            <w:pPr>
              <w:widowControl/>
              <w:ind w:firstLine="0" w:firstLineChars="0"/>
              <w:jc w:val="center"/>
              <w:rPr>
                <w:rFonts w:eastAsia="宋体"/>
                <w:color w:val="000000"/>
              </w:rPr>
            </w:pPr>
            <w:r>
              <w:rPr>
                <w:rFonts w:eastAsia="宋体"/>
                <w:color w:val="000000"/>
              </w:rPr>
              <w:t>0.026</w:t>
            </w:r>
          </w:p>
        </w:tc>
        <w:tc>
          <w:tcPr>
            <w:tcW w:w="1478" w:type="pct"/>
            <w:tcBorders>
              <w:top w:val="nil"/>
              <w:left w:val="nil"/>
              <w:bottom w:val="nil"/>
              <w:right w:val="nil"/>
            </w:tcBorders>
            <w:shd w:val="clear" w:color="auto" w:fill="FFFFFF"/>
            <w:tcMar>
              <w:top w:w="60" w:type="dxa"/>
              <w:left w:w="80" w:type="dxa"/>
              <w:bottom w:w="60" w:type="dxa"/>
              <w:right w:w="80" w:type="dxa"/>
            </w:tcMar>
          </w:tcPr>
          <w:p w14:paraId="1B5F7993">
            <w:pPr>
              <w:widowControl/>
              <w:ind w:firstLine="0" w:firstLineChars="0"/>
              <w:jc w:val="center"/>
              <w:rPr>
                <w:rFonts w:eastAsia="宋体"/>
                <w:color w:val="000000"/>
              </w:rPr>
            </w:pPr>
            <w:r>
              <w:rPr>
                <w:rFonts w:eastAsia="宋体"/>
                <w:color w:val="000000"/>
              </w:rPr>
              <w:t>Concurrent policies not confounding</w:t>
            </w:r>
          </w:p>
        </w:tc>
      </w:tr>
      <w:tr w14:paraId="6157F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pct"/>
            <w:gridSpan w:val="5"/>
            <w:tcBorders>
              <w:top w:val="nil"/>
              <w:left w:val="nil"/>
              <w:bottom w:val="nil"/>
              <w:right w:val="nil"/>
            </w:tcBorders>
            <w:shd w:val="clear" w:color="auto" w:fill="FFFFFF"/>
            <w:tcMar>
              <w:top w:w="60" w:type="dxa"/>
              <w:left w:w="80" w:type="dxa"/>
              <w:bottom w:w="60" w:type="dxa"/>
              <w:right w:w="80" w:type="dxa"/>
            </w:tcMar>
          </w:tcPr>
          <w:p w14:paraId="617F07B7">
            <w:pPr>
              <w:widowControl/>
              <w:ind w:firstLine="480"/>
              <w:jc w:val="center"/>
              <w:rPr>
                <w:rFonts w:eastAsia="宋体"/>
                <w:color w:val="000000"/>
              </w:rPr>
            </w:pPr>
            <w:r>
              <w:rPr>
                <w:rFonts w:eastAsia="宋体"/>
                <w:color w:val="000000"/>
              </w:rPr>
              <w:t>Panel C: sequential exclusion (treated overlap only)</w:t>
            </w:r>
          </w:p>
        </w:tc>
      </w:tr>
      <w:tr w14:paraId="1ADE8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79" w:type="pct"/>
            <w:tcBorders>
              <w:top w:val="nil"/>
              <w:left w:val="nil"/>
              <w:bottom w:val="nil"/>
              <w:right w:val="nil"/>
            </w:tcBorders>
            <w:shd w:val="clear" w:color="auto" w:fill="FFFFFF"/>
            <w:tcMar>
              <w:top w:w="60" w:type="dxa"/>
              <w:left w:w="80" w:type="dxa"/>
              <w:bottom w:w="60" w:type="dxa"/>
              <w:right w:w="80" w:type="dxa"/>
            </w:tcMar>
          </w:tcPr>
          <w:p w14:paraId="05A09371">
            <w:pPr>
              <w:widowControl/>
              <w:ind w:firstLine="0" w:firstLineChars="0"/>
              <w:jc w:val="center"/>
              <w:rPr>
                <w:rFonts w:eastAsia="宋体"/>
                <w:color w:val="000000"/>
              </w:rPr>
            </w:pPr>
            <w:r>
              <w:rPr>
                <w:rFonts w:eastAsia="宋体"/>
                <w:color w:val="000000"/>
              </w:rPr>
              <w:t>Excl. low-carbon overlap (N_treat=7) — Overall</w:t>
            </w:r>
          </w:p>
        </w:tc>
        <w:tc>
          <w:tcPr>
            <w:tcW w:w="456" w:type="pct"/>
            <w:tcBorders>
              <w:top w:val="nil"/>
              <w:left w:val="nil"/>
              <w:bottom w:val="nil"/>
              <w:right w:val="nil"/>
            </w:tcBorders>
            <w:shd w:val="clear" w:color="auto" w:fill="FFFFFF"/>
            <w:tcMar>
              <w:top w:w="60" w:type="dxa"/>
              <w:left w:w="80" w:type="dxa"/>
              <w:bottom w:w="60" w:type="dxa"/>
              <w:right w:w="80" w:type="dxa"/>
            </w:tcMar>
          </w:tcPr>
          <w:p w14:paraId="7C45076D">
            <w:pPr>
              <w:widowControl/>
              <w:ind w:firstLine="0" w:firstLineChars="0"/>
              <w:jc w:val="center"/>
              <w:rPr>
                <w:rFonts w:eastAsia="宋体"/>
                <w:color w:val="000000"/>
              </w:rPr>
            </w:pPr>
            <w:r>
              <w:rPr>
                <w:rFonts w:eastAsia="宋体"/>
                <w:color w:val="000000"/>
              </w:rPr>
              <w:t>0.0044</w:t>
            </w:r>
          </w:p>
        </w:tc>
        <w:tc>
          <w:tcPr>
            <w:tcW w:w="608" w:type="pct"/>
            <w:tcBorders>
              <w:top w:val="nil"/>
              <w:left w:val="nil"/>
              <w:bottom w:val="nil"/>
              <w:right w:val="nil"/>
            </w:tcBorders>
            <w:shd w:val="clear" w:color="auto" w:fill="FFFFFF"/>
            <w:tcMar>
              <w:top w:w="60" w:type="dxa"/>
              <w:left w:w="80" w:type="dxa"/>
              <w:bottom w:w="60" w:type="dxa"/>
              <w:right w:w="80" w:type="dxa"/>
            </w:tcMar>
          </w:tcPr>
          <w:p w14:paraId="7F3AD555">
            <w:pPr>
              <w:widowControl/>
              <w:ind w:firstLine="0" w:firstLineChars="0"/>
              <w:jc w:val="center"/>
              <w:rPr>
                <w:rFonts w:eastAsia="宋体"/>
                <w:color w:val="000000"/>
              </w:rPr>
            </w:pPr>
            <w:r>
              <w:rPr>
                <w:rFonts w:eastAsia="宋体"/>
                <w:color w:val="000000"/>
              </w:rPr>
              <w:t>0.0211</w:t>
            </w:r>
          </w:p>
        </w:tc>
        <w:tc>
          <w:tcPr>
            <w:tcW w:w="576" w:type="pct"/>
            <w:tcBorders>
              <w:top w:val="nil"/>
              <w:left w:val="nil"/>
              <w:bottom w:val="nil"/>
              <w:right w:val="nil"/>
            </w:tcBorders>
            <w:shd w:val="clear" w:color="auto" w:fill="FFFFFF"/>
            <w:tcMar>
              <w:top w:w="60" w:type="dxa"/>
              <w:left w:w="80" w:type="dxa"/>
              <w:bottom w:w="60" w:type="dxa"/>
              <w:right w:w="80" w:type="dxa"/>
            </w:tcMar>
          </w:tcPr>
          <w:p w14:paraId="0F171E16">
            <w:pPr>
              <w:widowControl/>
              <w:ind w:firstLine="0" w:firstLineChars="0"/>
              <w:jc w:val="center"/>
              <w:rPr>
                <w:rFonts w:eastAsia="宋体"/>
                <w:color w:val="000000"/>
              </w:rPr>
            </w:pPr>
            <w:r>
              <w:rPr>
                <w:rFonts w:eastAsia="宋体"/>
                <w:color w:val="000000"/>
              </w:rPr>
              <w:t>0.836</w:t>
            </w:r>
          </w:p>
        </w:tc>
        <w:tc>
          <w:tcPr>
            <w:tcW w:w="1478" w:type="pct"/>
            <w:tcBorders>
              <w:top w:val="nil"/>
              <w:left w:val="nil"/>
              <w:bottom w:val="nil"/>
              <w:right w:val="nil"/>
            </w:tcBorders>
            <w:shd w:val="clear" w:color="auto" w:fill="FFFFFF"/>
            <w:tcMar>
              <w:top w:w="60" w:type="dxa"/>
              <w:left w:w="80" w:type="dxa"/>
              <w:bottom w:w="60" w:type="dxa"/>
              <w:right w:w="80" w:type="dxa"/>
            </w:tcMar>
          </w:tcPr>
          <w:p w14:paraId="04E9DD61">
            <w:pPr>
              <w:widowControl/>
              <w:ind w:firstLine="0" w:firstLineChars="0"/>
              <w:jc w:val="center"/>
              <w:rPr>
                <w:rFonts w:eastAsia="宋体"/>
                <w:color w:val="000000"/>
              </w:rPr>
            </w:pPr>
            <w:r>
              <w:rPr>
                <w:rFonts w:eastAsia="宋体"/>
                <w:color w:val="000000"/>
              </w:rPr>
              <w:t>Main: 0.0014</w:t>
            </w:r>
          </w:p>
        </w:tc>
      </w:tr>
      <w:tr w14:paraId="38531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879" w:type="pct"/>
            <w:tcBorders>
              <w:top w:val="nil"/>
              <w:left w:val="nil"/>
              <w:bottom w:val="single" w:color="000000" w:sz="12" w:space="0"/>
              <w:right w:val="nil"/>
            </w:tcBorders>
            <w:shd w:val="clear" w:color="auto" w:fill="FFFFFF"/>
            <w:tcMar>
              <w:top w:w="60" w:type="dxa"/>
              <w:left w:w="80" w:type="dxa"/>
              <w:bottom w:w="60" w:type="dxa"/>
              <w:right w:w="80" w:type="dxa"/>
            </w:tcMar>
          </w:tcPr>
          <w:p w14:paraId="66B6A3E6">
            <w:pPr>
              <w:widowControl/>
              <w:ind w:firstLine="0" w:firstLineChars="0"/>
              <w:jc w:val="center"/>
              <w:rPr>
                <w:rFonts w:eastAsia="宋体"/>
                <w:color w:val="000000"/>
              </w:rPr>
            </w:pPr>
            <w:r>
              <w:rPr>
                <w:rFonts w:eastAsia="宋体"/>
                <w:color w:val="000000"/>
              </w:rPr>
              <w:t>Excl. low-carbon overlap — ATT(2020)</w:t>
            </w:r>
          </w:p>
        </w:tc>
        <w:tc>
          <w:tcPr>
            <w:tcW w:w="456" w:type="pct"/>
            <w:tcBorders>
              <w:top w:val="nil"/>
              <w:left w:val="nil"/>
              <w:bottom w:val="single" w:color="000000" w:sz="12" w:space="0"/>
              <w:right w:val="nil"/>
            </w:tcBorders>
            <w:shd w:val="clear" w:color="auto" w:fill="FFFFFF"/>
            <w:tcMar>
              <w:top w:w="60" w:type="dxa"/>
              <w:left w:w="80" w:type="dxa"/>
              <w:bottom w:w="60" w:type="dxa"/>
              <w:right w:w="80" w:type="dxa"/>
            </w:tcMar>
          </w:tcPr>
          <w:p w14:paraId="07BAA10D">
            <w:pPr>
              <w:widowControl/>
              <w:ind w:firstLine="0" w:firstLineChars="0"/>
              <w:jc w:val="center"/>
              <w:rPr>
                <w:rFonts w:eastAsia="宋体"/>
                <w:color w:val="000000"/>
              </w:rPr>
            </w:pPr>
            <w:r>
              <w:rPr>
                <w:rFonts w:eastAsia="宋体"/>
                <w:color w:val="000000"/>
              </w:rPr>
              <w:t>0.0251</w:t>
            </w:r>
          </w:p>
        </w:tc>
        <w:tc>
          <w:tcPr>
            <w:tcW w:w="608" w:type="pct"/>
            <w:tcBorders>
              <w:top w:val="nil"/>
              <w:left w:val="nil"/>
              <w:bottom w:val="single" w:color="000000" w:sz="12" w:space="0"/>
              <w:right w:val="nil"/>
            </w:tcBorders>
            <w:shd w:val="clear" w:color="auto" w:fill="FFFFFF"/>
            <w:tcMar>
              <w:top w:w="60" w:type="dxa"/>
              <w:left w:w="80" w:type="dxa"/>
              <w:bottom w:w="60" w:type="dxa"/>
              <w:right w:w="80" w:type="dxa"/>
            </w:tcMar>
          </w:tcPr>
          <w:p w14:paraId="1DC111D1">
            <w:pPr>
              <w:widowControl/>
              <w:ind w:firstLine="0" w:firstLineChars="0"/>
              <w:jc w:val="center"/>
              <w:rPr>
                <w:rFonts w:eastAsia="宋体"/>
                <w:color w:val="000000"/>
              </w:rPr>
            </w:pPr>
            <w:r>
              <w:rPr>
                <w:rFonts w:eastAsia="宋体"/>
                <w:color w:val="000000"/>
              </w:rPr>
              <w:t>—</w:t>
            </w:r>
          </w:p>
        </w:tc>
        <w:tc>
          <w:tcPr>
            <w:tcW w:w="576" w:type="pct"/>
            <w:tcBorders>
              <w:top w:val="nil"/>
              <w:left w:val="nil"/>
              <w:bottom w:val="single" w:color="000000" w:sz="12" w:space="0"/>
              <w:right w:val="nil"/>
            </w:tcBorders>
            <w:shd w:val="clear" w:color="auto" w:fill="FFFFFF"/>
            <w:tcMar>
              <w:top w:w="60" w:type="dxa"/>
              <w:left w:w="80" w:type="dxa"/>
              <w:bottom w:w="60" w:type="dxa"/>
              <w:right w:w="80" w:type="dxa"/>
            </w:tcMar>
          </w:tcPr>
          <w:p w14:paraId="12D54B35">
            <w:pPr>
              <w:widowControl/>
              <w:ind w:firstLine="0" w:firstLineChars="0"/>
              <w:jc w:val="center"/>
              <w:rPr>
                <w:rFonts w:eastAsia="宋体"/>
                <w:color w:val="000000"/>
              </w:rPr>
            </w:pPr>
            <w:r>
              <w:rPr>
                <w:rFonts w:eastAsia="宋体"/>
                <w:color w:val="000000"/>
              </w:rPr>
              <w:t>0.169</w:t>
            </w:r>
          </w:p>
        </w:tc>
        <w:tc>
          <w:tcPr>
            <w:tcW w:w="1478" w:type="pct"/>
            <w:tcBorders>
              <w:top w:val="nil"/>
              <w:left w:val="nil"/>
              <w:bottom w:val="single" w:color="000000" w:sz="12" w:space="0"/>
              <w:right w:val="nil"/>
            </w:tcBorders>
            <w:shd w:val="clear" w:color="auto" w:fill="FFFFFF"/>
            <w:tcMar>
              <w:top w:w="60" w:type="dxa"/>
              <w:left w:w="80" w:type="dxa"/>
              <w:bottom w:w="60" w:type="dxa"/>
              <w:right w:w="80" w:type="dxa"/>
            </w:tcMar>
          </w:tcPr>
          <w:p w14:paraId="1BB2E049">
            <w:pPr>
              <w:widowControl/>
              <w:ind w:firstLine="0" w:firstLineChars="0"/>
              <w:jc w:val="center"/>
              <w:rPr>
                <w:rFonts w:eastAsia="宋体"/>
                <w:color w:val="000000"/>
              </w:rPr>
            </w:pPr>
            <w:r>
              <w:rPr>
                <w:rFonts w:eastAsia="宋体"/>
                <w:color w:val="000000"/>
              </w:rPr>
              <w:t>Main: 0.0330</w:t>
            </w:r>
          </w:p>
        </w:tc>
      </w:tr>
    </w:tbl>
    <w:p w14:paraId="664862BA">
      <w:pPr>
        <w:ind w:firstLine="0" w:firstLineChars="0"/>
        <w:rPr>
          <w:rFonts w:eastAsia="宋体"/>
        </w:rPr>
      </w:pPr>
      <w:r>
        <w:rPr>
          <w:rFonts w:eastAsia="宋体"/>
        </w:rPr>
        <w:t>Note: Nine of 11 first-batch ZWCP pilots overlap with at least one concurrent policy (low-carbon: 4; carbon trading: 2; smart city: 7).</w:t>
      </w:r>
    </w:p>
    <w:p w14:paraId="02005CEE">
      <w:pPr>
        <w:ind w:firstLine="360"/>
        <w:rPr>
          <w:rFonts w:ascii="宋体" w:hAnsi="宋体" w:eastAsia="宋体" w:cs="宋体"/>
          <w:sz w:val="18"/>
          <w:szCs w:val="18"/>
        </w:rPr>
      </w:pPr>
      <w:r>
        <w:rPr>
          <w:rFonts w:ascii="宋体" w:hAnsi="宋体" w:eastAsia="宋体" w:cs="宋体"/>
          <w:sz w:val="18"/>
          <w:szCs w:val="18"/>
        </w:rPr>
        <w:br w:type="page"/>
      </w:r>
    </w:p>
    <w:p w14:paraId="62F9C464">
      <w:pPr>
        <w:spacing w:line="360" w:lineRule="auto"/>
        <w:ind w:firstLine="0" w:firstLineChars="0"/>
        <w:rPr>
          <w:b/>
        </w:rPr>
      </w:pPr>
      <w:r>
        <w:rPr>
          <w:b/>
        </w:rPr>
        <w:t>Table S1</w:t>
      </w:r>
      <w:r>
        <w:rPr>
          <w:rFonts w:hint="eastAsia" w:eastAsia="宋体"/>
          <w:b/>
        </w:rPr>
        <w:t>4</w:t>
      </w:r>
      <w:r>
        <w:rPr>
          <w:b/>
        </w:rPr>
        <w:t xml:space="preserve">. </w:t>
      </w:r>
      <w:r>
        <w:rPr>
          <w:bCs/>
        </w:rPr>
        <w:t>CSDID calendar-time ATT estimates with industrial solid waste removed from E₂.</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5"/>
        <w:gridCol w:w="1603"/>
        <w:gridCol w:w="999"/>
        <w:gridCol w:w="1403"/>
        <w:gridCol w:w="1918"/>
        <w:gridCol w:w="1440"/>
      </w:tblGrid>
      <w:tr w14:paraId="19255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5" w:type="dxa"/>
            <w:tcBorders>
              <w:top w:val="single" w:color="000000" w:sz="12" w:space="0"/>
              <w:left w:val="nil"/>
              <w:bottom w:val="single" w:color="000000" w:sz="4" w:space="0"/>
              <w:right w:val="nil"/>
              <w:tl2br w:val="nil"/>
            </w:tcBorders>
            <w:shd w:val="clear" w:color="auto" w:fill="FFFFFF"/>
          </w:tcPr>
          <w:p w14:paraId="22F0176F">
            <w:pPr>
              <w:ind w:firstLine="0" w:firstLineChars="0"/>
              <w:jc w:val="center"/>
              <w:rPr>
                <w:color w:val="000000"/>
              </w:rPr>
            </w:pPr>
            <w:r>
              <w:rPr>
                <w:color w:val="000000"/>
              </w:rPr>
              <w:t>Year</w:t>
            </w:r>
          </w:p>
        </w:tc>
        <w:tc>
          <w:tcPr>
            <w:tcW w:w="1603" w:type="dxa"/>
            <w:tcBorders>
              <w:top w:val="single" w:color="000000" w:sz="12" w:space="0"/>
              <w:left w:val="nil"/>
              <w:bottom w:val="single" w:color="000000" w:sz="4" w:space="0"/>
              <w:right w:val="nil"/>
            </w:tcBorders>
            <w:shd w:val="clear" w:color="auto" w:fill="FFFFFF"/>
          </w:tcPr>
          <w:p w14:paraId="6FBFC567">
            <w:pPr>
              <w:ind w:firstLine="0" w:firstLineChars="0"/>
              <w:jc w:val="center"/>
              <w:rPr>
                <w:color w:val="000000"/>
              </w:rPr>
            </w:pPr>
            <w:r>
              <w:rPr>
                <w:color w:val="000000"/>
              </w:rPr>
              <w:t>ATT</w:t>
            </w:r>
          </w:p>
        </w:tc>
        <w:tc>
          <w:tcPr>
            <w:tcW w:w="999" w:type="dxa"/>
            <w:tcBorders>
              <w:top w:val="single" w:color="000000" w:sz="12" w:space="0"/>
              <w:left w:val="nil"/>
              <w:bottom w:val="single" w:color="000000" w:sz="4" w:space="0"/>
              <w:right w:val="nil"/>
            </w:tcBorders>
            <w:shd w:val="clear" w:color="auto" w:fill="FFFFFF"/>
          </w:tcPr>
          <w:p w14:paraId="2B04F695">
            <w:pPr>
              <w:ind w:firstLine="0" w:firstLineChars="0"/>
              <w:jc w:val="center"/>
              <w:rPr>
                <w:color w:val="000000"/>
              </w:rPr>
            </w:pPr>
            <w:r>
              <w:rPr>
                <w:color w:val="000000"/>
              </w:rPr>
              <w:t>SE</w:t>
            </w:r>
          </w:p>
        </w:tc>
        <w:tc>
          <w:tcPr>
            <w:tcW w:w="1403" w:type="dxa"/>
            <w:tcBorders>
              <w:top w:val="single" w:color="000000" w:sz="12" w:space="0"/>
              <w:left w:val="nil"/>
              <w:bottom w:val="single" w:color="000000" w:sz="4" w:space="0"/>
              <w:right w:val="nil"/>
            </w:tcBorders>
            <w:shd w:val="clear" w:color="auto" w:fill="FFFFFF"/>
          </w:tcPr>
          <w:p w14:paraId="787476D6">
            <w:pPr>
              <w:ind w:firstLine="0" w:firstLineChars="0"/>
              <w:jc w:val="center"/>
              <w:rPr>
                <w:color w:val="000000"/>
              </w:rPr>
            </w:pPr>
            <w:r>
              <w:rPr>
                <w:color w:val="000000"/>
              </w:rPr>
              <w:t>p-value</w:t>
            </w:r>
          </w:p>
        </w:tc>
        <w:tc>
          <w:tcPr>
            <w:tcW w:w="1918" w:type="dxa"/>
            <w:tcBorders>
              <w:top w:val="single" w:color="000000" w:sz="12" w:space="0"/>
              <w:left w:val="nil"/>
              <w:bottom w:val="single" w:color="000000" w:sz="4" w:space="0"/>
              <w:right w:val="nil"/>
            </w:tcBorders>
            <w:shd w:val="clear" w:color="auto" w:fill="FFFFFF"/>
          </w:tcPr>
          <w:p w14:paraId="26FFDF3D">
            <w:pPr>
              <w:ind w:firstLine="0" w:firstLineChars="0"/>
              <w:jc w:val="center"/>
              <w:rPr>
                <w:color w:val="000000"/>
              </w:rPr>
            </w:pPr>
            <w:r>
              <w:rPr>
                <w:color w:val="000000"/>
              </w:rPr>
              <w:t>95% CI</w:t>
            </w:r>
          </w:p>
        </w:tc>
        <w:tc>
          <w:tcPr>
            <w:tcW w:w="1440" w:type="dxa"/>
            <w:tcBorders>
              <w:top w:val="single" w:color="000000" w:sz="12" w:space="0"/>
              <w:left w:val="nil"/>
              <w:bottom w:val="single" w:color="000000" w:sz="4" w:space="0"/>
              <w:right w:val="nil"/>
            </w:tcBorders>
            <w:shd w:val="clear" w:color="auto" w:fill="FFFFFF"/>
          </w:tcPr>
          <w:p w14:paraId="4123E56D">
            <w:pPr>
              <w:ind w:firstLine="0" w:firstLineChars="0"/>
              <w:jc w:val="center"/>
              <w:rPr>
                <w:color w:val="000000"/>
              </w:rPr>
            </w:pPr>
            <w:r>
              <w:rPr>
                <w:color w:val="000000"/>
              </w:rPr>
              <w:t>Sig.</w:t>
            </w:r>
          </w:p>
        </w:tc>
      </w:tr>
      <w:tr w14:paraId="19FD0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025" w:type="dxa"/>
            <w:tcBorders>
              <w:top w:val="single" w:color="000000" w:sz="4" w:space="0"/>
              <w:left w:val="nil"/>
              <w:bottom w:val="nil"/>
              <w:right w:val="nil"/>
            </w:tcBorders>
            <w:shd w:val="clear" w:color="auto" w:fill="FFFFFF"/>
            <w:vAlign w:val="center"/>
          </w:tcPr>
          <w:p w14:paraId="499E1E1C">
            <w:pPr>
              <w:ind w:firstLine="0" w:firstLineChars="0"/>
              <w:jc w:val="center"/>
              <w:rPr>
                <w:color w:val="000000"/>
              </w:rPr>
            </w:pPr>
            <w:r>
              <w:rPr>
                <w:color w:val="000000"/>
              </w:rPr>
              <w:t>2020</w:t>
            </w:r>
          </w:p>
        </w:tc>
        <w:tc>
          <w:tcPr>
            <w:tcW w:w="1603" w:type="dxa"/>
            <w:tcBorders>
              <w:top w:val="single" w:color="000000" w:sz="4" w:space="0"/>
              <w:left w:val="nil"/>
              <w:bottom w:val="nil"/>
              <w:right w:val="nil"/>
            </w:tcBorders>
            <w:shd w:val="clear" w:color="auto" w:fill="FFFFFF"/>
            <w:vAlign w:val="center"/>
          </w:tcPr>
          <w:p w14:paraId="51F5F5FB">
            <w:pPr>
              <w:ind w:firstLine="0" w:firstLineChars="0"/>
              <w:jc w:val="center"/>
              <w:rPr>
                <w:color w:val="000000"/>
              </w:rPr>
            </w:pPr>
            <w:r>
              <w:rPr>
                <w:color w:val="000000"/>
              </w:rPr>
              <w:t>0.0273</w:t>
            </w:r>
          </w:p>
        </w:tc>
        <w:tc>
          <w:tcPr>
            <w:tcW w:w="999" w:type="dxa"/>
            <w:tcBorders>
              <w:top w:val="single" w:color="000000" w:sz="4" w:space="0"/>
              <w:left w:val="nil"/>
              <w:bottom w:val="nil"/>
              <w:right w:val="nil"/>
            </w:tcBorders>
            <w:shd w:val="clear" w:color="auto" w:fill="FFFFFF"/>
            <w:vAlign w:val="center"/>
          </w:tcPr>
          <w:p w14:paraId="63EA87E8">
            <w:pPr>
              <w:ind w:firstLine="0" w:firstLineChars="0"/>
              <w:jc w:val="center"/>
              <w:rPr>
                <w:color w:val="000000"/>
              </w:rPr>
            </w:pPr>
            <w:r>
              <w:rPr>
                <w:color w:val="000000"/>
              </w:rPr>
              <w:t>0.0153</w:t>
            </w:r>
          </w:p>
        </w:tc>
        <w:tc>
          <w:tcPr>
            <w:tcW w:w="1403" w:type="dxa"/>
            <w:tcBorders>
              <w:top w:val="single" w:color="000000" w:sz="4" w:space="0"/>
              <w:left w:val="nil"/>
              <w:bottom w:val="nil"/>
              <w:right w:val="nil"/>
            </w:tcBorders>
            <w:shd w:val="clear" w:color="auto" w:fill="FFFFFF"/>
            <w:vAlign w:val="center"/>
          </w:tcPr>
          <w:p w14:paraId="376CB46F">
            <w:pPr>
              <w:ind w:firstLine="0" w:firstLineChars="0"/>
              <w:jc w:val="center"/>
              <w:rPr>
                <w:color w:val="000000"/>
              </w:rPr>
            </w:pPr>
            <w:r>
              <w:rPr>
                <w:color w:val="000000"/>
              </w:rPr>
              <w:t>0.073</w:t>
            </w:r>
          </w:p>
        </w:tc>
        <w:tc>
          <w:tcPr>
            <w:tcW w:w="1918" w:type="dxa"/>
            <w:tcBorders>
              <w:top w:val="single" w:color="000000" w:sz="4" w:space="0"/>
              <w:left w:val="nil"/>
              <w:bottom w:val="nil"/>
              <w:right w:val="nil"/>
            </w:tcBorders>
            <w:shd w:val="clear" w:color="auto" w:fill="FFFFFF"/>
            <w:vAlign w:val="center"/>
          </w:tcPr>
          <w:p w14:paraId="6052E867">
            <w:pPr>
              <w:ind w:firstLine="0" w:firstLineChars="0"/>
              <w:jc w:val="center"/>
              <w:rPr>
                <w:color w:val="000000"/>
              </w:rPr>
            </w:pPr>
            <w:r>
              <w:rPr>
                <w:color w:val="000000"/>
              </w:rPr>
              <w:t>[−0.0027, 0.0573]</w:t>
            </w:r>
          </w:p>
        </w:tc>
        <w:tc>
          <w:tcPr>
            <w:tcW w:w="1440" w:type="dxa"/>
            <w:tcBorders>
              <w:top w:val="single" w:color="000000" w:sz="4" w:space="0"/>
              <w:left w:val="nil"/>
              <w:bottom w:val="nil"/>
              <w:right w:val="nil"/>
            </w:tcBorders>
            <w:shd w:val="clear" w:color="auto" w:fill="FFFFFF"/>
            <w:vAlign w:val="center"/>
          </w:tcPr>
          <w:p w14:paraId="67AAAEB4">
            <w:pPr>
              <w:ind w:firstLine="0" w:firstLineChars="0"/>
              <w:jc w:val="center"/>
              <w:rPr>
                <w:color w:val="000000"/>
              </w:rPr>
            </w:pPr>
            <w:r>
              <w:rPr>
                <w:color w:val="000000"/>
              </w:rPr>
              <w:t>*</w:t>
            </w:r>
          </w:p>
        </w:tc>
      </w:tr>
      <w:tr w14:paraId="6F6E9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025" w:type="dxa"/>
            <w:tcBorders>
              <w:top w:val="nil"/>
              <w:left w:val="nil"/>
              <w:bottom w:val="nil"/>
              <w:right w:val="nil"/>
            </w:tcBorders>
            <w:shd w:val="clear" w:color="auto" w:fill="FFFFFF"/>
            <w:vAlign w:val="center"/>
          </w:tcPr>
          <w:p w14:paraId="1C54E2BA">
            <w:pPr>
              <w:ind w:firstLine="0" w:firstLineChars="0"/>
              <w:jc w:val="center"/>
              <w:rPr>
                <w:color w:val="000000"/>
              </w:rPr>
            </w:pPr>
            <w:r>
              <w:rPr>
                <w:color w:val="000000"/>
              </w:rPr>
              <w:t>2021</w:t>
            </w:r>
          </w:p>
        </w:tc>
        <w:tc>
          <w:tcPr>
            <w:tcW w:w="1603" w:type="dxa"/>
            <w:tcBorders>
              <w:top w:val="nil"/>
              <w:left w:val="nil"/>
              <w:bottom w:val="nil"/>
              <w:right w:val="nil"/>
            </w:tcBorders>
            <w:shd w:val="clear" w:color="auto" w:fill="FFFFFF"/>
            <w:vAlign w:val="center"/>
          </w:tcPr>
          <w:p w14:paraId="7F8AC193">
            <w:pPr>
              <w:ind w:firstLine="0" w:firstLineChars="0"/>
              <w:jc w:val="center"/>
              <w:rPr>
                <w:color w:val="000000"/>
              </w:rPr>
            </w:pPr>
            <w:r>
              <w:rPr>
                <w:color w:val="000000"/>
              </w:rPr>
              <w:t>−0.0049</w:t>
            </w:r>
          </w:p>
        </w:tc>
        <w:tc>
          <w:tcPr>
            <w:tcW w:w="999" w:type="dxa"/>
            <w:tcBorders>
              <w:top w:val="nil"/>
              <w:left w:val="nil"/>
              <w:bottom w:val="nil"/>
              <w:right w:val="nil"/>
            </w:tcBorders>
            <w:shd w:val="clear" w:color="auto" w:fill="FFFFFF"/>
            <w:vAlign w:val="center"/>
          </w:tcPr>
          <w:p w14:paraId="09311399">
            <w:pPr>
              <w:ind w:firstLine="0" w:firstLineChars="0"/>
              <w:jc w:val="center"/>
              <w:rPr>
                <w:color w:val="000000"/>
              </w:rPr>
            </w:pPr>
            <w:r>
              <w:rPr>
                <w:color w:val="000000"/>
              </w:rPr>
              <w:t>—</w:t>
            </w:r>
          </w:p>
        </w:tc>
        <w:tc>
          <w:tcPr>
            <w:tcW w:w="1403" w:type="dxa"/>
            <w:tcBorders>
              <w:top w:val="nil"/>
              <w:left w:val="nil"/>
              <w:bottom w:val="nil"/>
              <w:right w:val="nil"/>
            </w:tcBorders>
            <w:shd w:val="clear" w:color="auto" w:fill="FFFFFF"/>
            <w:vAlign w:val="center"/>
          </w:tcPr>
          <w:p w14:paraId="3AC99D57">
            <w:pPr>
              <w:ind w:firstLine="0" w:firstLineChars="0"/>
              <w:jc w:val="center"/>
              <w:rPr>
                <w:color w:val="000000"/>
              </w:rPr>
            </w:pPr>
            <w:r>
              <w:rPr>
                <w:color w:val="000000"/>
              </w:rPr>
              <w:t>—</w:t>
            </w:r>
          </w:p>
        </w:tc>
        <w:tc>
          <w:tcPr>
            <w:tcW w:w="1918" w:type="dxa"/>
            <w:tcBorders>
              <w:top w:val="nil"/>
              <w:left w:val="nil"/>
              <w:bottom w:val="nil"/>
              <w:right w:val="nil"/>
            </w:tcBorders>
            <w:shd w:val="clear" w:color="auto" w:fill="FFFFFF"/>
            <w:vAlign w:val="center"/>
          </w:tcPr>
          <w:p w14:paraId="63A5D464">
            <w:pPr>
              <w:ind w:firstLine="0" w:firstLineChars="0"/>
              <w:jc w:val="center"/>
              <w:rPr>
                <w:color w:val="000000"/>
              </w:rPr>
            </w:pPr>
            <w:r>
              <w:rPr>
                <w:color w:val="000000"/>
              </w:rPr>
              <w:t>—</w:t>
            </w:r>
          </w:p>
        </w:tc>
        <w:tc>
          <w:tcPr>
            <w:tcW w:w="1440" w:type="dxa"/>
            <w:tcBorders>
              <w:top w:val="nil"/>
              <w:left w:val="nil"/>
              <w:bottom w:val="nil"/>
              <w:right w:val="nil"/>
            </w:tcBorders>
            <w:shd w:val="clear" w:color="auto" w:fill="FFFFFF"/>
            <w:vAlign w:val="center"/>
          </w:tcPr>
          <w:p w14:paraId="6BD1EC99">
            <w:pPr>
              <w:ind w:firstLine="0" w:firstLineChars="0"/>
              <w:jc w:val="center"/>
              <w:rPr>
                <w:color w:val="000000"/>
              </w:rPr>
            </w:pPr>
          </w:p>
        </w:tc>
      </w:tr>
      <w:tr w14:paraId="05F37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5" w:type="dxa"/>
            <w:tcBorders>
              <w:top w:val="nil"/>
              <w:left w:val="nil"/>
              <w:bottom w:val="nil"/>
              <w:right w:val="nil"/>
            </w:tcBorders>
            <w:shd w:val="clear" w:color="auto" w:fill="FFFFFF"/>
            <w:vAlign w:val="center"/>
          </w:tcPr>
          <w:p w14:paraId="006958BE">
            <w:pPr>
              <w:ind w:firstLine="0" w:firstLineChars="0"/>
              <w:jc w:val="center"/>
              <w:rPr>
                <w:color w:val="000000"/>
              </w:rPr>
            </w:pPr>
            <w:r>
              <w:rPr>
                <w:color w:val="000000"/>
              </w:rPr>
              <w:t>2022</w:t>
            </w:r>
          </w:p>
        </w:tc>
        <w:tc>
          <w:tcPr>
            <w:tcW w:w="1603" w:type="dxa"/>
            <w:tcBorders>
              <w:top w:val="nil"/>
              <w:left w:val="nil"/>
              <w:bottom w:val="nil"/>
              <w:right w:val="nil"/>
            </w:tcBorders>
            <w:shd w:val="clear" w:color="auto" w:fill="FFFFFF"/>
            <w:vAlign w:val="center"/>
          </w:tcPr>
          <w:p w14:paraId="647E2865">
            <w:pPr>
              <w:ind w:firstLine="0" w:firstLineChars="0"/>
              <w:jc w:val="center"/>
              <w:rPr>
                <w:color w:val="000000"/>
              </w:rPr>
            </w:pPr>
            <w:r>
              <w:rPr>
                <w:color w:val="000000"/>
              </w:rPr>
              <w:t>−0.0077</w:t>
            </w:r>
          </w:p>
        </w:tc>
        <w:tc>
          <w:tcPr>
            <w:tcW w:w="999" w:type="dxa"/>
            <w:tcBorders>
              <w:top w:val="nil"/>
              <w:left w:val="nil"/>
              <w:bottom w:val="nil"/>
              <w:right w:val="nil"/>
            </w:tcBorders>
            <w:shd w:val="clear" w:color="auto" w:fill="FFFFFF"/>
            <w:vAlign w:val="center"/>
          </w:tcPr>
          <w:p w14:paraId="56E08D73">
            <w:pPr>
              <w:ind w:firstLine="0" w:firstLineChars="0"/>
              <w:jc w:val="center"/>
              <w:rPr>
                <w:color w:val="000000"/>
              </w:rPr>
            </w:pPr>
            <w:r>
              <w:rPr>
                <w:color w:val="000000"/>
              </w:rPr>
              <w:t>—</w:t>
            </w:r>
          </w:p>
        </w:tc>
        <w:tc>
          <w:tcPr>
            <w:tcW w:w="1403" w:type="dxa"/>
            <w:tcBorders>
              <w:top w:val="nil"/>
              <w:left w:val="nil"/>
              <w:bottom w:val="nil"/>
              <w:right w:val="nil"/>
            </w:tcBorders>
            <w:shd w:val="clear" w:color="auto" w:fill="FFFFFF"/>
            <w:vAlign w:val="center"/>
          </w:tcPr>
          <w:p w14:paraId="7F9F4612">
            <w:pPr>
              <w:ind w:firstLine="0" w:firstLineChars="0"/>
              <w:jc w:val="center"/>
              <w:rPr>
                <w:color w:val="000000"/>
              </w:rPr>
            </w:pPr>
            <w:r>
              <w:rPr>
                <w:color w:val="000000"/>
              </w:rPr>
              <w:t>—</w:t>
            </w:r>
          </w:p>
        </w:tc>
        <w:tc>
          <w:tcPr>
            <w:tcW w:w="1918" w:type="dxa"/>
            <w:tcBorders>
              <w:top w:val="nil"/>
              <w:left w:val="nil"/>
              <w:bottom w:val="nil"/>
              <w:right w:val="nil"/>
            </w:tcBorders>
            <w:shd w:val="clear" w:color="auto" w:fill="FFFFFF"/>
            <w:vAlign w:val="center"/>
          </w:tcPr>
          <w:p w14:paraId="1C5023D1">
            <w:pPr>
              <w:ind w:firstLine="0" w:firstLineChars="0"/>
              <w:jc w:val="center"/>
              <w:rPr>
                <w:color w:val="000000"/>
              </w:rPr>
            </w:pPr>
            <w:r>
              <w:rPr>
                <w:color w:val="000000"/>
              </w:rPr>
              <w:t>—</w:t>
            </w:r>
          </w:p>
        </w:tc>
        <w:tc>
          <w:tcPr>
            <w:tcW w:w="1440" w:type="dxa"/>
            <w:tcBorders>
              <w:top w:val="nil"/>
              <w:left w:val="nil"/>
              <w:bottom w:val="nil"/>
              <w:right w:val="nil"/>
            </w:tcBorders>
            <w:shd w:val="clear" w:color="auto" w:fill="FFFFFF"/>
            <w:vAlign w:val="center"/>
          </w:tcPr>
          <w:p w14:paraId="497AC565">
            <w:pPr>
              <w:ind w:firstLine="0" w:firstLineChars="0"/>
              <w:jc w:val="center"/>
              <w:rPr>
                <w:color w:val="000000"/>
              </w:rPr>
            </w:pPr>
          </w:p>
        </w:tc>
      </w:tr>
      <w:tr w14:paraId="1AFF5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5" w:type="dxa"/>
            <w:tcBorders>
              <w:top w:val="nil"/>
              <w:left w:val="nil"/>
              <w:bottom w:val="nil"/>
              <w:right w:val="nil"/>
            </w:tcBorders>
            <w:shd w:val="clear" w:color="auto" w:fill="FFFFFF"/>
            <w:vAlign w:val="center"/>
          </w:tcPr>
          <w:p w14:paraId="6925279F">
            <w:pPr>
              <w:ind w:firstLine="0" w:firstLineChars="0"/>
              <w:jc w:val="center"/>
              <w:rPr>
                <w:color w:val="000000"/>
              </w:rPr>
            </w:pPr>
            <w:r>
              <w:rPr>
                <w:color w:val="000000"/>
              </w:rPr>
              <w:t>2023</w:t>
            </w:r>
          </w:p>
        </w:tc>
        <w:tc>
          <w:tcPr>
            <w:tcW w:w="1603" w:type="dxa"/>
            <w:tcBorders>
              <w:top w:val="nil"/>
              <w:left w:val="nil"/>
              <w:bottom w:val="nil"/>
              <w:right w:val="nil"/>
            </w:tcBorders>
            <w:shd w:val="clear" w:color="auto" w:fill="FFFFFF"/>
            <w:vAlign w:val="center"/>
          </w:tcPr>
          <w:p w14:paraId="516DF9F1">
            <w:pPr>
              <w:ind w:firstLine="0" w:firstLineChars="0"/>
              <w:jc w:val="center"/>
              <w:rPr>
                <w:color w:val="000000"/>
              </w:rPr>
            </w:pPr>
            <w:r>
              <w:rPr>
                <w:color w:val="000000"/>
              </w:rPr>
              <w:t>0.0117</w:t>
            </w:r>
          </w:p>
        </w:tc>
        <w:tc>
          <w:tcPr>
            <w:tcW w:w="999" w:type="dxa"/>
            <w:tcBorders>
              <w:top w:val="nil"/>
              <w:left w:val="nil"/>
              <w:bottom w:val="nil"/>
              <w:right w:val="nil"/>
            </w:tcBorders>
            <w:shd w:val="clear" w:color="auto" w:fill="FFFFFF"/>
            <w:vAlign w:val="center"/>
          </w:tcPr>
          <w:p w14:paraId="031A8412">
            <w:pPr>
              <w:ind w:firstLine="0" w:firstLineChars="0"/>
              <w:jc w:val="center"/>
              <w:rPr>
                <w:color w:val="000000"/>
              </w:rPr>
            </w:pPr>
            <w:r>
              <w:rPr>
                <w:color w:val="000000"/>
              </w:rPr>
              <w:t>—</w:t>
            </w:r>
          </w:p>
        </w:tc>
        <w:tc>
          <w:tcPr>
            <w:tcW w:w="1403" w:type="dxa"/>
            <w:tcBorders>
              <w:top w:val="nil"/>
              <w:left w:val="nil"/>
              <w:bottom w:val="nil"/>
              <w:right w:val="nil"/>
            </w:tcBorders>
            <w:shd w:val="clear" w:color="auto" w:fill="FFFFFF"/>
            <w:vAlign w:val="center"/>
          </w:tcPr>
          <w:p w14:paraId="2B496122">
            <w:pPr>
              <w:ind w:firstLine="0" w:firstLineChars="0"/>
              <w:jc w:val="center"/>
              <w:rPr>
                <w:color w:val="000000"/>
              </w:rPr>
            </w:pPr>
            <w:r>
              <w:rPr>
                <w:color w:val="000000"/>
              </w:rPr>
              <w:t>—</w:t>
            </w:r>
          </w:p>
        </w:tc>
        <w:tc>
          <w:tcPr>
            <w:tcW w:w="1918" w:type="dxa"/>
            <w:tcBorders>
              <w:top w:val="nil"/>
              <w:left w:val="nil"/>
              <w:bottom w:val="nil"/>
              <w:right w:val="nil"/>
            </w:tcBorders>
            <w:shd w:val="clear" w:color="auto" w:fill="FFFFFF"/>
            <w:vAlign w:val="center"/>
          </w:tcPr>
          <w:p w14:paraId="392030D8">
            <w:pPr>
              <w:ind w:firstLine="0" w:firstLineChars="0"/>
              <w:jc w:val="center"/>
              <w:rPr>
                <w:color w:val="000000"/>
              </w:rPr>
            </w:pPr>
            <w:r>
              <w:rPr>
                <w:color w:val="000000"/>
              </w:rPr>
              <w:t>—</w:t>
            </w:r>
          </w:p>
        </w:tc>
        <w:tc>
          <w:tcPr>
            <w:tcW w:w="1440" w:type="dxa"/>
            <w:tcBorders>
              <w:top w:val="nil"/>
              <w:left w:val="nil"/>
              <w:bottom w:val="nil"/>
              <w:right w:val="nil"/>
            </w:tcBorders>
            <w:shd w:val="clear" w:color="auto" w:fill="FFFFFF"/>
            <w:vAlign w:val="center"/>
          </w:tcPr>
          <w:p w14:paraId="22FE90A2">
            <w:pPr>
              <w:ind w:firstLine="0" w:firstLineChars="0"/>
              <w:jc w:val="center"/>
              <w:rPr>
                <w:color w:val="000000"/>
              </w:rPr>
            </w:pPr>
          </w:p>
        </w:tc>
      </w:tr>
      <w:tr w14:paraId="50009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5" w:type="dxa"/>
            <w:tcBorders>
              <w:top w:val="nil"/>
              <w:left w:val="nil"/>
              <w:bottom w:val="single" w:color="000000" w:sz="12" w:space="0"/>
              <w:right w:val="nil"/>
            </w:tcBorders>
            <w:shd w:val="clear" w:color="auto" w:fill="FFFFFF"/>
            <w:vAlign w:val="center"/>
          </w:tcPr>
          <w:p w14:paraId="510F5073">
            <w:pPr>
              <w:ind w:firstLine="0" w:firstLineChars="0"/>
              <w:jc w:val="center"/>
              <w:rPr>
                <w:color w:val="000000"/>
              </w:rPr>
            </w:pPr>
            <w:r>
              <w:rPr>
                <w:color w:val="000000"/>
              </w:rPr>
              <w:t>Overall</w:t>
            </w:r>
          </w:p>
        </w:tc>
        <w:tc>
          <w:tcPr>
            <w:tcW w:w="1603" w:type="dxa"/>
            <w:tcBorders>
              <w:top w:val="nil"/>
              <w:left w:val="nil"/>
              <w:bottom w:val="single" w:color="000000" w:sz="12" w:space="0"/>
              <w:right w:val="nil"/>
            </w:tcBorders>
            <w:shd w:val="clear" w:color="auto" w:fill="FFFFFF"/>
            <w:vAlign w:val="center"/>
          </w:tcPr>
          <w:p w14:paraId="538E3D11">
            <w:pPr>
              <w:ind w:firstLine="0" w:firstLineChars="0"/>
              <w:jc w:val="center"/>
              <w:rPr>
                <w:color w:val="000000"/>
              </w:rPr>
            </w:pPr>
            <w:r>
              <w:rPr>
                <w:color w:val="000000"/>
              </w:rPr>
              <w:t>0.0031</w:t>
            </w:r>
          </w:p>
        </w:tc>
        <w:tc>
          <w:tcPr>
            <w:tcW w:w="999" w:type="dxa"/>
            <w:tcBorders>
              <w:top w:val="nil"/>
              <w:left w:val="nil"/>
              <w:bottom w:val="single" w:color="000000" w:sz="12" w:space="0"/>
              <w:right w:val="nil"/>
            </w:tcBorders>
            <w:shd w:val="clear" w:color="auto" w:fill="FFFFFF"/>
            <w:vAlign w:val="center"/>
          </w:tcPr>
          <w:p w14:paraId="12C9A798">
            <w:pPr>
              <w:ind w:firstLine="0" w:firstLineChars="0"/>
              <w:jc w:val="center"/>
              <w:rPr>
                <w:color w:val="000000"/>
              </w:rPr>
            </w:pPr>
            <w:r>
              <w:rPr>
                <w:color w:val="000000"/>
              </w:rPr>
              <w:t>—</w:t>
            </w:r>
          </w:p>
        </w:tc>
        <w:tc>
          <w:tcPr>
            <w:tcW w:w="1403" w:type="dxa"/>
            <w:tcBorders>
              <w:top w:val="nil"/>
              <w:left w:val="nil"/>
              <w:bottom w:val="single" w:color="000000" w:sz="12" w:space="0"/>
              <w:right w:val="nil"/>
            </w:tcBorders>
            <w:shd w:val="clear" w:color="auto" w:fill="FFFFFF"/>
            <w:vAlign w:val="center"/>
          </w:tcPr>
          <w:p w14:paraId="5D2F33B4">
            <w:pPr>
              <w:ind w:firstLine="0" w:firstLineChars="0"/>
              <w:jc w:val="center"/>
              <w:rPr>
                <w:color w:val="000000"/>
              </w:rPr>
            </w:pPr>
            <w:r>
              <w:rPr>
                <w:color w:val="000000"/>
              </w:rPr>
              <w:t>0.796</w:t>
            </w:r>
          </w:p>
        </w:tc>
        <w:tc>
          <w:tcPr>
            <w:tcW w:w="1918" w:type="dxa"/>
            <w:tcBorders>
              <w:top w:val="nil"/>
              <w:left w:val="nil"/>
              <w:bottom w:val="single" w:color="000000" w:sz="12" w:space="0"/>
              <w:right w:val="nil"/>
            </w:tcBorders>
            <w:shd w:val="clear" w:color="auto" w:fill="FFFFFF"/>
            <w:vAlign w:val="center"/>
          </w:tcPr>
          <w:p w14:paraId="76DF7726">
            <w:pPr>
              <w:ind w:firstLine="0" w:firstLineChars="0"/>
              <w:jc w:val="center"/>
              <w:rPr>
                <w:color w:val="000000"/>
              </w:rPr>
            </w:pPr>
            <w:r>
              <w:rPr>
                <w:color w:val="000000"/>
              </w:rPr>
              <w:t>—</w:t>
            </w:r>
          </w:p>
        </w:tc>
        <w:tc>
          <w:tcPr>
            <w:tcW w:w="1440" w:type="dxa"/>
            <w:tcBorders>
              <w:top w:val="nil"/>
              <w:left w:val="nil"/>
              <w:bottom w:val="single" w:color="000000" w:sz="12" w:space="0"/>
              <w:right w:val="nil"/>
            </w:tcBorders>
            <w:shd w:val="clear" w:color="auto" w:fill="FFFFFF"/>
            <w:vAlign w:val="center"/>
          </w:tcPr>
          <w:p w14:paraId="75EAE92F">
            <w:pPr>
              <w:ind w:firstLine="0" w:firstLineChars="0"/>
              <w:jc w:val="center"/>
              <w:rPr>
                <w:color w:val="000000"/>
              </w:rPr>
            </w:pPr>
          </w:p>
        </w:tc>
      </w:tr>
    </w:tbl>
    <w:p w14:paraId="42BA0518">
      <w:pPr>
        <w:ind w:firstLine="0" w:firstLineChars="0"/>
        <w:rPr>
          <w:rFonts w:eastAsia="宋体"/>
        </w:rPr>
      </w:pPr>
      <w:r>
        <w:rPr>
          <w:rFonts w:eastAsia="宋体"/>
        </w:rPr>
        <w:t>Note: CSDID (DRIPW) estimates with SE clustered by city. Relative to the main specification (ATT = 0.0330, p = 0.043), the 2020 ATT retains a similar magnitude but significance falls to the 10% level. The implied 17% reduction reflects measurement overlap between E₂ and ISWCU and is conceptually distinct from the 17% mediation share attributed to industrial restructuring in main-text Table 5. ***, **, and * denote significance at the 1%, 5%, and 10% levels.</w:t>
      </w:r>
    </w:p>
    <w:p w14:paraId="7562522A">
      <w:pPr>
        <w:ind w:firstLine="360"/>
        <w:rPr>
          <w:rFonts w:eastAsia="宋体"/>
          <w:sz w:val="18"/>
          <w:szCs w:val="18"/>
        </w:rPr>
      </w:pPr>
      <w:r>
        <w:rPr>
          <w:rFonts w:eastAsia="宋体"/>
          <w:sz w:val="18"/>
          <w:szCs w:val="18"/>
        </w:rPr>
        <w:br w:type="page"/>
      </w:r>
    </w:p>
    <w:p w14:paraId="57F71D67">
      <w:pPr>
        <w:spacing w:line="360" w:lineRule="auto"/>
        <w:ind w:firstLine="0" w:firstLineChars="0"/>
        <w:rPr>
          <w:b/>
        </w:rPr>
      </w:pPr>
      <w:r>
        <w:rPr>
          <w:b/>
        </w:rPr>
        <w:t>Table S1</w:t>
      </w:r>
      <w:r>
        <w:rPr>
          <w:rFonts w:hint="eastAsia" w:eastAsia="宋体"/>
          <w:b/>
        </w:rPr>
        <w:t>5</w:t>
      </w:r>
      <w:r>
        <w:rPr>
          <w:b/>
        </w:rPr>
        <w:t xml:space="preserve">. </w:t>
      </w:r>
      <w:r>
        <w:rPr>
          <w:bCs/>
        </w:rPr>
        <w:t>ISWCU overall ATT and TWFE mediation analysis under the waste-excluded E₂ specification.</w:t>
      </w:r>
    </w:p>
    <w:p w14:paraId="3E2FD3E8">
      <w:pPr>
        <w:ind w:firstLine="0" w:firstLineChars="0"/>
        <w:jc w:val="left"/>
        <w:rPr>
          <w:bCs/>
        </w:rPr>
      </w:pPr>
      <w:r>
        <w:rPr>
          <w:bCs/>
        </w:rPr>
        <w:t xml:space="preserve">Panel A: </w:t>
      </w:r>
      <w:r>
        <w:rPr>
          <w:rFonts w:hint="eastAsia" w:eastAsia="宋体"/>
          <w:bCs/>
        </w:rPr>
        <w:t>ISWCU</w:t>
      </w:r>
      <w:r>
        <w:rPr>
          <w:bCs/>
        </w:rPr>
        <w:t xml:space="preserve"> Overall ATT (CSDID, DRIPW)</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9"/>
        <w:gridCol w:w="1239"/>
        <w:gridCol w:w="1142"/>
        <w:gridCol w:w="1440"/>
        <w:gridCol w:w="1672"/>
        <w:gridCol w:w="1410"/>
      </w:tblGrid>
      <w:tr w14:paraId="5C17A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9" w:type="dxa"/>
            <w:tcBorders>
              <w:top w:val="single" w:color="000000" w:sz="12" w:space="0"/>
              <w:left w:val="nil"/>
              <w:bottom w:val="single" w:color="000000" w:sz="4" w:space="0"/>
              <w:right w:val="nil"/>
              <w:tl2br w:val="nil"/>
            </w:tcBorders>
            <w:shd w:val="clear" w:color="auto" w:fill="FFFFFF"/>
          </w:tcPr>
          <w:p w14:paraId="4BE13CCE">
            <w:pPr>
              <w:ind w:firstLine="0" w:firstLineChars="0"/>
              <w:jc w:val="center"/>
              <w:rPr>
                <w:color w:val="000000"/>
              </w:rPr>
            </w:pPr>
            <w:r>
              <w:rPr>
                <w:color w:val="000000"/>
              </w:rPr>
              <w:t>Variable</w:t>
            </w:r>
          </w:p>
        </w:tc>
        <w:tc>
          <w:tcPr>
            <w:tcW w:w="1239" w:type="dxa"/>
            <w:tcBorders>
              <w:top w:val="single" w:color="000000" w:sz="12" w:space="0"/>
              <w:left w:val="nil"/>
              <w:bottom w:val="single" w:color="000000" w:sz="4" w:space="0"/>
              <w:right w:val="nil"/>
            </w:tcBorders>
            <w:shd w:val="clear" w:color="auto" w:fill="FFFFFF"/>
          </w:tcPr>
          <w:p w14:paraId="1AE6764B">
            <w:pPr>
              <w:ind w:firstLine="0" w:firstLineChars="0"/>
              <w:jc w:val="center"/>
              <w:rPr>
                <w:color w:val="000000"/>
              </w:rPr>
            </w:pPr>
            <w:r>
              <w:rPr>
                <w:color w:val="000000"/>
              </w:rPr>
              <w:t>ATT</w:t>
            </w:r>
          </w:p>
        </w:tc>
        <w:tc>
          <w:tcPr>
            <w:tcW w:w="1142" w:type="dxa"/>
            <w:tcBorders>
              <w:top w:val="single" w:color="000000" w:sz="12" w:space="0"/>
              <w:left w:val="nil"/>
              <w:bottom w:val="single" w:color="000000" w:sz="4" w:space="0"/>
              <w:right w:val="nil"/>
            </w:tcBorders>
            <w:shd w:val="clear" w:color="auto" w:fill="FFFFFF"/>
          </w:tcPr>
          <w:p w14:paraId="1654CB5A">
            <w:pPr>
              <w:ind w:firstLine="0" w:firstLineChars="0"/>
              <w:jc w:val="center"/>
              <w:rPr>
                <w:color w:val="000000"/>
              </w:rPr>
            </w:pPr>
            <w:r>
              <w:rPr>
                <w:color w:val="000000"/>
              </w:rPr>
              <w:t>SE</w:t>
            </w:r>
          </w:p>
        </w:tc>
        <w:tc>
          <w:tcPr>
            <w:tcW w:w="1440" w:type="dxa"/>
            <w:tcBorders>
              <w:top w:val="single" w:color="000000" w:sz="12" w:space="0"/>
              <w:left w:val="nil"/>
              <w:bottom w:val="single" w:color="000000" w:sz="4" w:space="0"/>
              <w:right w:val="nil"/>
            </w:tcBorders>
            <w:shd w:val="clear" w:color="auto" w:fill="FFFFFF"/>
          </w:tcPr>
          <w:p w14:paraId="4E0A06B3">
            <w:pPr>
              <w:ind w:firstLine="0" w:firstLineChars="0"/>
              <w:jc w:val="center"/>
              <w:rPr>
                <w:color w:val="000000"/>
              </w:rPr>
            </w:pPr>
            <w:r>
              <w:rPr>
                <w:color w:val="000000"/>
              </w:rPr>
              <w:t>p-value</w:t>
            </w:r>
          </w:p>
        </w:tc>
        <w:tc>
          <w:tcPr>
            <w:tcW w:w="1672" w:type="dxa"/>
            <w:tcBorders>
              <w:top w:val="single" w:color="000000" w:sz="12" w:space="0"/>
              <w:left w:val="nil"/>
              <w:bottom w:val="single" w:color="000000" w:sz="4" w:space="0"/>
              <w:right w:val="nil"/>
            </w:tcBorders>
            <w:shd w:val="clear" w:color="auto" w:fill="FFFFFF"/>
          </w:tcPr>
          <w:p w14:paraId="71AFD40C">
            <w:pPr>
              <w:ind w:firstLine="0" w:firstLineChars="0"/>
              <w:jc w:val="center"/>
              <w:rPr>
                <w:color w:val="000000"/>
              </w:rPr>
            </w:pPr>
            <w:r>
              <w:rPr>
                <w:color w:val="000000"/>
              </w:rPr>
              <w:t>95% CI</w:t>
            </w:r>
          </w:p>
        </w:tc>
        <w:tc>
          <w:tcPr>
            <w:tcW w:w="1410" w:type="dxa"/>
            <w:tcBorders>
              <w:top w:val="single" w:color="000000" w:sz="12" w:space="0"/>
              <w:left w:val="nil"/>
              <w:bottom w:val="single" w:color="000000" w:sz="4" w:space="0"/>
              <w:right w:val="nil"/>
            </w:tcBorders>
            <w:shd w:val="clear" w:color="auto" w:fill="FFFFFF"/>
          </w:tcPr>
          <w:p w14:paraId="0166B418">
            <w:pPr>
              <w:ind w:firstLine="0" w:firstLineChars="0"/>
              <w:jc w:val="center"/>
              <w:rPr>
                <w:color w:val="000000"/>
              </w:rPr>
            </w:pPr>
            <w:r>
              <w:rPr>
                <w:color w:val="000000"/>
              </w:rPr>
              <w:t>Sig.</w:t>
            </w:r>
          </w:p>
        </w:tc>
      </w:tr>
      <w:tr w14:paraId="6808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9" w:type="dxa"/>
            <w:tcBorders>
              <w:top w:val="single" w:color="000000" w:sz="4" w:space="0"/>
              <w:left w:val="nil"/>
              <w:bottom w:val="single" w:color="000000" w:sz="12" w:space="0"/>
              <w:right w:val="nil"/>
            </w:tcBorders>
            <w:shd w:val="clear" w:color="auto" w:fill="FFFFFF"/>
            <w:vAlign w:val="center"/>
          </w:tcPr>
          <w:p w14:paraId="12764F5C">
            <w:pPr>
              <w:ind w:firstLine="0" w:firstLineChars="0"/>
              <w:jc w:val="center"/>
              <w:rPr>
                <w:color w:val="000000"/>
              </w:rPr>
            </w:pPr>
            <w:r>
              <w:rPr>
                <w:rFonts w:hint="eastAsia" w:eastAsia="宋体"/>
                <w:color w:val="000000"/>
              </w:rPr>
              <w:t>ISWCU</w:t>
            </w:r>
            <w:r>
              <w:rPr>
                <w:color w:val="000000"/>
              </w:rPr>
              <w:t xml:space="preserve"> (level, %)</w:t>
            </w:r>
          </w:p>
        </w:tc>
        <w:tc>
          <w:tcPr>
            <w:tcW w:w="1239" w:type="dxa"/>
            <w:tcBorders>
              <w:top w:val="single" w:color="000000" w:sz="4" w:space="0"/>
              <w:left w:val="nil"/>
              <w:bottom w:val="single" w:color="000000" w:sz="12" w:space="0"/>
              <w:right w:val="nil"/>
            </w:tcBorders>
            <w:shd w:val="clear" w:color="auto" w:fill="FFFFFF"/>
            <w:vAlign w:val="center"/>
          </w:tcPr>
          <w:p w14:paraId="5FCF36B7">
            <w:pPr>
              <w:ind w:firstLine="0" w:firstLineChars="0"/>
              <w:jc w:val="center"/>
              <w:rPr>
                <w:color w:val="000000"/>
              </w:rPr>
            </w:pPr>
            <w:r>
              <w:rPr>
                <w:color w:val="000000"/>
              </w:rPr>
              <w:t>6.3549</w:t>
            </w:r>
          </w:p>
        </w:tc>
        <w:tc>
          <w:tcPr>
            <w:tcW w:w="1142" w:type="dxa"/>
            <w:tcBorders>
              <w:top w:val="single" w:color="000000" w:sz="4" w:space="0"/>
              <w:left w:val="nil"/>
              <w:bottom w:val="single" w:color="000000" w:sz="12" w:space="0"/>
              <w:right w:val="nil"/>
            </w:tcBorders>
            <w:shd w:val="clear" w:color="auto" w:fill="FFFFFF"/>
            <w:vAlign w:val="center"/>
          </w:tcPr>
          <w:p w14:paraId="2B72F076">
            <w:pPr>
              <w:ind w:firstLine="0" w:firstLineChars="0"/>
              <w:jc w:val="center"/>
              <w:rPr>
                <w:color w:val="000000"/>
              </w:rPr>
            </w:pPr>
            <w:r>
              <w:rPr>
                <w:color w:val="000000"/>
              </w:rPr>
              <w:t>1.8860</w:t>
            </w:r>
          </w:p>
        </w:tc>
        <w:tc>
          <w:tcPr>
            <w:tcW w:w="1440" w:type="dxa"/>
            <w:tcBorders>
              <w:top w:val="single" w:color="000000" w:sz="4" w:space="0"/>
              <w:left w:val="nil"/>
              <w:bottom w:val="single" w:color="000000" w:sz="12" w:space="0"/>
              <w:right w:val="nil"/>
            </w:tcBorders>
            <w:shd w:val="clear" w:color="auto" w:fill="FFFFFF"/>
            <w:vAlign w:val="center"/>
          </w:tcPr>
          <w:p w14:paraId="737F9A82">
            <w:pPr>
              <w:ind w:firstLine="0" w:firstLineChars="0"/>
              <w:jc w:val="center"/>
              <w:rPr>
                <w:color w:val="000000"/>
              </w:rPr>
            </w:pPr>
            <w:r>
              <w:rPr>
                <w:color w:val="000000"/>
              </w:rPr>
              <w:t>0.001</w:t>
            </w:r>
          </w:p>
        </w:tc>
        <w:tc>
          <w:tcPr>
            <w:tcW w:w="1672" w:type="dxa"/>
            <w:tcBorders>
              <w:top w:val="single" w:color="000000" w:sz="4" w:space="0"/>
              <w:left w:val="nil"/>
              <w:bottom w:val="single" w:color="000000" w:sz="12" w:space="0"/>
              <w:right w:val="nil"/>
            </w:tcBorders>
            <w:shd w:val="clear" w:color="auto" w:fill="FFFFFF"/>
            <w:vAlign w:val="center"/>
          </w:tcPr>
          <w:p w14:paraId="01575D8C">
            <w:pPr>
              <w:ind w:firstLine="0" w:firstLineChars="0"/>
              <w:jc w:val="center"/>
              <w:rPr>
                <w:color w:val="000000"/>
              </w:rPr>
            </w:pPr>
            <w:r>
              <w:rPr>
                <w:color w:val="000000"/>
              </w:rPr>
              <w:t>[2.6583, 10.0514]</w:t>
            </w:r>
          </w:p>
        </w:tc>
        <w:tc>
          <w:tcPr>
            <w:tcW w:w="1410" w:type="dxa"/>
            <w:tcBorders>
              <w:top w:val="single" w:color="000000" w:sz="4" w:space="0"/>
              <w:left w:val="nil"/>
              <w:bottom w:val="single" w:color="000000" w:sz="12" w:space="0"/>
              <w:right w:val="nil"/>
            </w:tcBorders>
            <w:shd w:val="clear" w:color="auto" w:fill="FFFFFF"/>
            <w:vAlign w:val="center"/>
          </w:tcPr>
          <w:p w14:paraId="0FAC8221">
            <w:pPr>
              <w:ind w:firstLine="0" w:firstLineChars="0"/>
              <w:jc w:val="center"/>
              <w:rPr>
                <w:color w:val="000000"/>
              </w:rPr>
            </w:pPr>
            <w:r>
              <w:rPr>
                <w:color w:val="000000"/>
              </w:rPr>
              <w:t>***</w:t>
            </w:r>
          </w:p>
        </w:tc>
      </w:tr>
    </w:tbl>
    <w:p w14:paraId="371E5928">
      <w:pPr>
        <w:ind w:firstLine="0" w:firstLineChars="0"/>
        <w:rPr>
          <w:rFonts w:eastAsia="宋体"/>
        </w:rPr>
      </w:pPr>
      <w:r>
        <w:rPr>
          <w:rFonts w:eastAsia="宋体"/>
        </w:rPr>
        <w:t xml:space="preserve">Note: Consistent with the main-specification </w:t>
      </w:r>
      <w:r>
        <w:rPr>
          <w:rFonts w:hint="eastAsia" w:eastAsia="宋体"/>
        </w:rPr>
        <w:t>ISWCU</w:t>
      </w:r>
      <w:r>
        <w:rPr>
          <w:rFonts w:eastAsia="宋体"/>
        </w:rPr>
        <w:t xml:space="preserve"> ATT of 5.93 pp, confirming that the </w:t>
      </w:r>
      <w:r>
        <w:rPr>
          <w:rFonts w:hint="eastAsia" w:eastAsia="宋体"/>
        </w:rPr>
        <w:t>ISWCU</w:t>
      </w:r>
      <w:r>
        <w:rPr>
          <w:rFonts w:eastAsia="宋体"/>
        </w:rPr>
        <w:t xml:space="preserve"> effect is not sensitive to the E₂ construction.</w:t>
      </w:r>
    </w:p>
    <w:p w14:paraId="224F19AB">
      <w:pPr>
        <w:ind w:firstLine="0" w:firstLineChars="0"/>
        <w:rPr>
          <w:rFonts w:eastAsia="宋体"/>
        </w:rPr>
      </w:pPr>
    </w:p>
    <w:p w14:paraId="4F986932">
      <w:pPr>
        <w:ind w:firstLine="0" w:firstLineChars="0"/>
        <w:rPr>
          <w:bCs/>
        </w:rPr>
      </w:pPr>
      <w:r>
        <w:rPr>
          <w:bCs/>
        </w:rPr>
        <w:t>Panel B: TWFE Mediation Analysis (</w:t>
      </w:r>
      <w:r>
        <w:rPr>
          <w:rFonts w:hint="eastAsia" w:eastAsia="宋体"/>
          <w:bCs/>
        </w:rPr>
        <w:t>ISWCU</w:t>
      </w:r>
      <w:r>
        <w:rPr>
          <w:bCs/>
        </w:rPr>
        <w:t xml:space="preserve"> → GIE)</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7"/>
        <w:gridCol w:w="2057"/>
        <w:gridCol w:w="1231"/>
        <w:gridCol w:w="1597"/>
        <w:gridCol w:w="1379"/>
      </w:tblGrid>
      <w:tr w14:paraId="62D77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7" w:type="dxa"/>
            <w:tcBorders>
              <w:top w:val="single" w:color="000000" w:sz="12" w:space="0"/>
              <w:left w:val="nil"/>
              <w:bottom w:val="single" w:color="000000" w:sz="4" w:space="0"/>
              <w:right w:val="nil"/>
              <w:tl2br w:val="nil"/>
            </w:tcBorders>
            <w:shd w:val="clear" w:color="auto" w:fill="FFFFFF"/>
            <w:vAlign w:val="center"/>
          </w:tcPr>
          <w:p w14:paraId="25088639">
            <w:pPr>
              <w:ind w:firstLine="0" w:firstLineChars="0"/>
              <w:jc w:val="center"/>
              <w:rPr>
                <w:color w:val="000000"/>
              </w:rPr>
            </w:pPr>
            <w:r>
              <w:rPr>
                <w:color w:val="000000"/>
              </w:rPr>
              <w:t>Path</w:t>
            </w:r>
          </w:p>
        </w:tc>
        <w:tc>
          <w:tcPr>
            <w:tcW w:w="2057" w:type="dxa"/>
            <w:tcBorders>
              <w:top w:val="single" w:color="000000" w:sz="12" w:space="0"/>
              <w:left w:val="nil"/>
              <w:bottom w:val="single" w:color="000000" w:sz="4" w:space="0"/>
              <w:right w:val="nil"/>
            </w:tcBorders>
            <w:shd w:val="clear" w:color="auto" w:fill="FFFFFF"/>
            <w:vAlign w:val="center"/>
          </w:tcPr>
          <w:p w14:paraId="5311F121">
            <w:pPr>
              <w:ind w:firstLine="0" w:firstLineChars="0"/>
              <w:jc w:val="center"/>
              <w:rPr>
                <w:color w:val="000000"/>
              </w:rPr>
            </w:pPr>
            <w:r>
              <w:rPr>
                <w:color w:val="000000"/>
              </w:rPr>
              <w:t>Coefficient</w:t>
            </w:r>
          </w:p>
        </w:tc>
        <w:tc>
          <w:tcPr>
            <w:tcW w:w="1231" w:type="dxa"/>
            <w:tcBorders>
              <w:top w:val="single" w:color="000000" w:sz="12" w:space="0"/>
              <w:left w:val="nil"/>
              <w:bottom w:val="single" w:color="000000" w:sz="4" w:space="0"/>
              <w:right w:val="nil"/>
            </w:tcBorders>
            <w:shd w:val="clear" w:color="auto" w:fill="FFFFFF"/>
            <w:vAlign w:val="center"/>
          </w:tcPr>
          <w:p w14:paraId="725C5035">
            <w:pPr>
              <w:ind w:firstLine="0" w:firstLineChars="0"/>
              <w:jc w:val="center"/>
              <w:rPr>
                <w:color w:val="000000"/>
              </w:rPr>
            </w:pPr>
            <w:r>
              <w:rPr>
                <w:color w:val="000000"/>
              </w:rPr>
              <w:t>SE</w:t>
            </w:r>
          </w:p>
        </w:tc>
        <w:tc>
          <w:tcPr>
            <w:tcW w:w="1597" w:type="dxa"/>
            <w:tcBorders>
              <w:top w:val="single" w:color="000000" w:sz="12" w:space="0"/>
              <w:left w:val="nil"/>
              <w:bottom w:val="single" w:color="000000" w:sz="4" w:space="0"/>
              <w:right w:val="nil"/>
            </w:tcBorders>
            <w:shd w:val="clear" w:color="auto" w:fill="FFFFFF"/>
            <w:vAlign w:val="center"/>
          </w:tcPr>
          <w:p w14:paraId="5A7DFD8F">
            <w:pPr>
              <w:ind w:firstLine="0" w:firstLineChars="0"/>
              <w:jc w:val="center"/>
              <w:rPr>
                <w:color w:val="000000"/>
              </w:rPr>
            </w:pPr>
            <w:r>
              <w:rPr>
                <w:color w:val="000000"/>
              </w:rPr>
              <w:t>p-value</w:t>
            </w:r>
          </w:p>
        </w:tc>
        <w:tc>
          <w:tcPr>
            <w:tcW w:w="1379" w:type="dxa"/>
            <w:tcBorders>
              <w:top w:val="single" w:color="000000" w:sz="12" w:space="0"/>
              <w:left w:val="nil"/>
              <w:bottom w:val="single" w:color="000000" w:sz="4" w:space="0"/>
              <w:right w:val="nil"/>
            </w:tcBorders>
            <w:shd w:val="clear" w:color="auto" w:fill="FFFFFF"/>
            <w:vAlign w:val="center"/>
          </w:tcPr>
          <w:p w14:paraId="2E753DFA">
            <w:pPr>
              <w:ind w:firstLine="0" w:firstLineChars="0"/>
              <w:jc w:val="center"/>
              <w:rPr>
                <w:color w:val="000000"/>
              </w:rPr>
            </w:pPr>
            <w:r>
              <w:rPr>
                <w:color w:val="000000"/>
              </w:rPr>
              <w:t>Remark</w:t>
            </w:r>
          </w:p>
        </w:tc>
      </w:tr>
      <w:tr w14:paraId="2D626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7" w:type="dxa"/>
            <w:tcBorders>
              <w:top w:val="single" w:color="000000" w:sz="4" w:space="0"/>
              <w:left w:val="nil"/>
              <w:bottom w:val="nil"/>
              <w:right w:val="nil"/>
            </w:tcBorders>
            <w:shd w:val="clear" w:color="auto" w:fill="FFFFFF"/>
            <w:vAlign w:val="center"/>
          </w:tcPr>
          <w:p w14:paraId="7DFBCA3B">
            <w:pPr>
              <w:ind w:firstLine="0" w:firstLineChars="0"/>
              <w:jc w:val="center"/>
              <w:rPr>
                <w:rFonts w:eastAsia="宋体"/>
                <w:color w:val="000000"/>
              </w:rPr>
            </w:pPr>
            <w:r>
              <w:rPr>
                <w:color w:val="000000"/>
              </w:rPr>
              <w:t>a: ZWCP→</w:t>
            </w:r>
            <w:r>
              <w:rPr>
                <w:rFonts w:hint="eastAsia" w:eastAsia="宋体"/>
                <w:color w:val="000000"/>
              </w:rPr>
              <w:t>ISWCU</w:t>
            </w:r>
          </w:p>
        </w:tc>
        <w:tc>
          <w:tcPr>
            <w:tcW w:w="2057" w:type="dxa"/>
            <w:tcBorders>
              <w:top w:val="single" w:color="000000" w:sz="4" w:space="0"/>
              <w:left w:val="nil"/>
              <w:bottom w:val="nil"/>
              <w:right w:val="nil"/>
            </w:tcBorders>
            <w:shd w:val="clear" w:color="auto" w:fill="FFFFFF"/>
            <w:vAlign w:val="center"/>
          </w:tcPr>
          <w:p w14:paraId="3F8A233C">
            <w:pPr>
              <w:ind w:firstLine="0" w:firstLineChars="0"/>
              <w:jc w:val="center"/>
              <w:rPr>
                <w:color w:val="000000"/>
              </w:rPr>
            </w:pPr>
            <w:r>
              <w:rPr>
                <w:color w:val="000000"/>
              </w:rPr>
              <w:t>19.90</w:t>
            </w:r>
          </w:p>
        </w:tc>
        <w:tc>
          <w:tcPr>
            <w:tcW w:w="1231" w:type="dxa"/>
            <w:tcBorders>
              <w:top w:val="single" w:color="000000" w:sz="4" w:space="0"/>
              <w:left w:val="nil"/>
              <w:bottom w:val="nil"/>
              <w:right w:val="nil"/>
            </w:tcBorders>
            <w:shd w:val="clear" w:color="auto" w:fill="FFFFFF"/>
            <w:vAlign w:val="center"/>
          </w:tcPr>
          <w:p w14:paraId="31767A8E">
            <w:pPr>
              <w:ind w:firstLine="0" w:firstLineChars="0"/>
              <w:jc w:val="center"/>
              <w:rPr>
                <w:color w:val="000000"/>
              </w:rPr>
            </w:pPr>
            <w:r>
              <w:rPr>
                <w:color w:val="000000"/>
              </w:rPr>
              <w:t>—</w:t>
            </w:r>
          </w:p>
        </w:tc>
        <w:tc>
          <w:tcPr>
            <w:tcW w:w="1597" w:type="dxa"/>
            <w:tcBorders>
              <w:top w:val="single" w:color="000000" w:sz="4" w:space="0"/>
              <w:left w:val="nil"/>
              <w:bottom w:val="nil"/>
              <w:right w:val="nil"/>
            </w:tcBorders>
            <w:shd w:val="clear" w:color="auto" w:fill="FFFFFF"/>
            <w:vAlign w:val="center"/>
          </w:tcPr>
          <w:p w14:paraId="2948778C">
            <w:pPr>
              <w:ind w:firstLine="0" w:firstLineChars="0"/>
              <w:jc w:val="center"/>
              <w:rPr>
                <w:color w:val="000000"/>
              </w:rPr>
            </w:pPr>
            <w:r>
              <w:rPr>
                <w:color w:val="000000"/>
              </w:rPr>
              <w:t>&lt;0.001</w:t>
            </w:r>
          </w:p>
        </w:tc>
        <w:tc>
          <w:tcPr>
            <w:tcW w:w="1379" w:type="dxa"/>
            <w:tcBorders>
              <w:top w:val="single" w:color="000000" w:sz="4" w:space="0"/>
              <w:left w:val="nil"/>
              <w:bottom w:val="nil"/>
              <w:right w:val="nil"/>
            </w:tcBorders>
            <w:shd w:val="clear" w:color="auto" w:fill="FFFFFF"/>
            <w:vAlign w:val="center"/>
          </w:tcPr>
          <w:p w14:paraId="5C1F0728">
            <w:pPr>
              <w:ind w:firstLine="0" w:firstLineChars="0"/>
              <w:jc w:val="center"/>
              <w:rPr>
                <w:color w:val="000000"/>
              </w:rPr>
            </w:pPr>
            <w:r>
              <w:rPr>
                <w:color w:val="000000"/>
              </w:rPr>
              <w:t>***</w:t>
            </w:r>
          </w:p>
        </w:tc>
      </w:tr>
      <w:tr w14:paraId="15D9B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7" w:type="dxa"/>
            <w:tcBorders>
              <w:top w:val="nil"/>
              <w:left w:val="nil"/>
              <w:bottom w:val="nil"/>
              <w:right w:val="nil"/>
            </w:tcBorders>
            <w:shd w:val="clear" w:color="auto" w:fill="FFFFFF"/>
            <w:vAlign w:val="center"/>
          </w:tcPr>
          <w:p w14:paraId="3300DFE2">
            <w:pPr>
              <w:ind w:firstLine="0" w:firstLineChars="0"/>
              <w:jc w:val="center"/>
              <w:rPr>
                <w:color w:val="000000"/>
              </w:rPr>
            </w:pPr>
            <w:r>
              <w:rPr>
                <w:color w:val="000000"/>
              </w:rPr>
              <w:t xml:space="preserve">b: </w:t>
            </w:r>
            <w:r>
              <w:rPr>
                <w:rFonts w:hint="eastAsia" w:eastAsia="宋体"/>
                <w:color w:val="000000"/>
              </w:rPr>
              <w:t>ISWCU</w:t>
            </w:r>
            <w:r>
              <w:rPr>
                <w:color w:val="000000"/>
              </w:rPr>
              <w:t>→GIE|ZWCP</w:t>
            </w:r>
          </w:p>
        </w:tc>
        <w:tc>
          <w:tcPr>
            <w:tcW w:w="2057" w:type="dxa"/>
            <w:tcBorders>
              <w:top w:val="nil"/>
              <w:left w:val="nil"/>
              <w:bottom w:val="nil"/>
              <w:right w:val="nil"/>
            </w:tcBorders>
            <w:shd w:val="clear" w:color="auto" w:fill="FFFFFF"/>
            <w:vAlign w:val="center"/>
          </w:tcPr>
          <w:p w14:paraId="4399AAFB">
            <w:pPr>
              <w:ind w:firstLine="0" w:firstLineChars="0"/>
              <w:jc w:val="center"/>
              <w:rPr>
                <w:color w:val="000000"/>
              </w:rPr>
            </w:pPr>
            <w:r>
              <w:rPr>
                <w:color w:val="000000"/>
              </w:rPr>
              <w:t>0.0001</w:t>
            </w:r>
          </w:p>
        </w:tc>
        <w:tc>
          <w:tcPr>
            <w:tcW w:w="1231" w:type="dxa"/>
            <w:tcBorders>
              <w:top w:val="nil"/>
              <w:left w:val="nil"/>
              <w:bottom w:val="nil"/>
              <w:right w:val="nil"/>
            </w:tcBorders>
            <w:shd w:val="clear" w:color="auto" w:fill="FFFFFF"/>
            <w:vAlign w:val="center"/>
          </w:tcPr>
          <w:p w14:paraId="79413CC4">
            <w:pPr>
              <w:ind w:firstLine="0" w:firstLineChars="0"/>
              <w:jc w:val="center"/>
              <w:rPr>
                <w:color w:val="000000"/>
              </w:rPr>
            </w:pPr>
            <w:r>
              <w:rPr>
                <w:color w:val="000000"/>
              </w:rPr>
              <w:t>—</w:t>
            </w:r>
          </w:p>
        </w:tc>
        <w:tc>
          <w:tcPr>
            <w:tcW w:w="1597" w:type="dxa"/>
            <w:tcBorders>
              <w:top w:val="nil"/>
              <w:left w:val="nil"/>
              <w:bottom w:val="nil"/>
              <w:right w:val="nil"/>
            </w:tcBorders>
            <w:shd w:val="clear" w:color="auto" w:fill="FFFFFF"/>
            <w:vAlign w:val="center"/>
          </w:tcPr>
          <w:p w14:paraId="56C52662">
            <w:pPr>
              <w:ind w:firstLine="0" w:firstLineChars="0"/>
              <w:jc w:val="center"/>
              <w:rPr>
                <w:color w:val="000000"/>
              </w:rPr>
            </w:pPr>
            <w:r>
              <w:rPr>
                <w:color w:val="000000"/>
              </w:rPr>
              <w:t>0.628</w:t>
            </w:r>
          </w:p>
        </w:tc>
        <w:tc>
          <w:tcPr>
            <w:tcW w:w="1379" w:type="dxa"/>
            <w:tcBorders>
              <w:top w:val="nil"/>
              <w:left w:val="nil"/>
              <w:bottom w:val="nil"/>
              <w:right w:val="nil"/>
            </w:tcBorders>
            <w:shd w:val="clear" w:color="auto" w:fill="FFFFFF"/>
            <w:vAlign w:val="center"/>
          </w:tcPr>
          <w:p w14:paraId="645E6F1E">
            <w:pPr>
              <w:ind w:firstLine="0" w:firstLineChars="0"/>
              <w:jc w:val="center"/>
              <w:rPr>
                <w:color w:val="000000"/>
              </w:rPr>
            </w:pPr>
            <w:r>
              <w:rPr>
                <w:color w:val="000000"/>
              </w:rPr>
              <w:t>Insig.</w:t>
            </w:r>
          </w:p>
        </w:tc>
      </w:tr>
      <w:tr w14:paraId="19CBF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7" w:type="dxa"/>
            <w:tcBorders>
              <w:top w:val="nil"/>
              <w:left w:val="nil"/>
              <w:bottom w:val="nil"/>
              <w:right w:val="nil"/>
            </w:tcBorders>
            <w:shd w:val="clear" w:color="auto" w:fill="FFFFFF"/>
            <w:vAlign w:val="center"/>
          </w:tcPr>
          <w:p w14:paraId="5BAF570B">
            <w:pPr>
              <w:ind w:firstLine="0" w:firstLineChars="0"/>
              <w:jc w:val="center"/>
              <w:rPr>
                <w:color w:val="000000"/>
              </w:rPr>
            </w:pPr>
            <w:r>
              <w:rPr>
                <w:color w:val="000000"/>
              </w:rPr>
              <w:t>a × b (indirect effect)</w:t>
            </w:r>
          </w:p>
        </w:tc>
        <w:tc>
          <w:tcPr>
            <w:tcW w:w="2057" w:type="dxa"/>
            <w:tcBorders>
              <w:top w:val="nil"/>
              <w:left w:val="nil"/>
              <w:bottom w:val="nil"/>
              <w:right w:val="nil"/>
            </w:tcBorders>
            <w:shd w:val="clear" w:color="auto" w:fill="FFFFFF"/>
            <w:vAlign w:val="center"/>
          </w:tcPr>
          <w:p w14:paraId="70AB38E1">
            <w:pPr>
              <w:ind w:firstLine="0" w:firstLineChars="0"/>
              <w:jc w:val="center"/>
              <w:rPr>
                <w:color w:val="000000"/>
              </w:rPr>
            </w:pPr>
            <w:r>
              <w:rPr>
                <w:color w:val="000000"/>
              </w:rPr>
              <w:t>0.0022</w:t>
            </w:r>
          </w:p>
        </w:tc>
        <w:tc>
          <w:tcPr>
            <w:tcW w:w="1231" w:type="dxa"/>
            <w:tcBorders>
              <w:top w:val="nil"/>
              <w:left w:val="nil"/>
              <w:bottom w:val="nil"/>
              <w:right w:val="nil"/>
            </w:tcBorders>
            <w:shd w:val="clear" w:color="auto" w:fill="FFFFFF"/>
            <w:vAlign w:val="center"/>
          </w:tcPr>
          <w:p w14:paraId="73B2018D">
            <w:pPr>
              <w:ind w:firstLine="0" w:firstLineChars="0"/>
              <w:jc w:val="center"/>
              <w:rPr>
                <w:color w:val="000000"/>
              </w:rPr>
            </w:pPr>
            <w:r>
              <w:rPr>
                <w:color w:val="000000"/>
              </w:rPr>
              <w:t>—</w:t>
            </w:r>
          </w:p>
        </w:tc>
        <w:tc>
          <w:tcPr>
            <w:tcW w:w="1597" w:type="dxa"/>
            <w:tcBorders>
              <w:top w:val="nil"/>
              <w:left w:val="nil"/>
              <w:bottom w:val="nil"/>
              <w:right w:val="nil"/>
            </w:tcBorders>
            <w:shd w:val="clear" w:color="auto" w:fill="FFFFFF"/>
            <w:vAlign w:val="center"/>
          </w:tcPr>
          <w:p w14:paraId="0EF27B22">
            <w:pPr>
              <w:ind w:firstLine="0" w:firstLineChars="0"/>
              <w:jc w:val="center"/>
              <w:rPr>
                <w:color w:val="000000"/>
              </w:rPr>
            </w:pPr>
            <w:r>
              <w:rPr>
                <w:color w:val="000000"/>
              </w:rPr>
              <w:t>0.649</w:t>
            </w:r>
          </w:p>
        </w:tc>
        <w:tc>
          <w:tcPr>
            <w:tcW w:w="1379" w:type="dxa"/>
            <w:tcBorders>
              <w:top w:val="nil"/>
              <w:left w:val="nil"/>
              <w:bottom w:val="nil"/>
              <w:right w:val="nil"/>
            </w:tcBorders>
            <w:shd w:val="clear" w:color="auto" w:fill="FFFFFF"/>
            <w:vAlign w:val="center"/>
          </w:tcPr>
          <w:p w14:paraId="076A730A">
            <w:pPr>
              <w:ind w:firstLine="0" w:firstLineChars="0"/>
              <w:jc w:val="center"/>
              <w:rPr>
                <w:color w:val="000000"/>
              </w:rPr>
            </w:pPr>
            <w:r>
              <w:rPr>
                <w:color w:val="000000"/>
              </w:rPr>
              <w:t>Insig.</w:t>
            </w:r>
          </w:p>
        </w:tc>
      </w:tr>
      <w:tr w14:paraId="32F0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7" w:type="dxa"/>
            <w:tcBorders>
              <w:top w:val="nil"/>
              <w:left w:val="nil"/>
              <w:bottom w:val="single" w:color="000000" w:sz="12" w:space="0"/>
              <w:right w:val="nil"/>
            </w:tcBorders>
            <w:shd w:val="clear" w:color="auto" w:fill="FFFFFF"/>
            <w:vAlign w:val="center"/>
          </w:tcPr>
          <w:p w14:paraId="40AE7CB3">
            <w:pPr>
              <w:ind w:firstLine="0" w:firstLineChars="0"/>
              <w:jc w:val="center"/>
              <w:rPr>
                <w:color w:val="000000"/>
              </w:rPr>
            </w:pPr>
            <w:r>
              <w:rPr>
                <w:color w:val="000000"/>
              </w:rPr>
              <w:t>Proportion mediated</w:t>
            </w:r>
          </w:p>
        </w:tc>
        <w:tc>
          <w:tcPr>
            <w:tcW w:w="2057" w:type="dxa"/>
            <w:tcBorders>
              <w:top w:val="nil"/>
              <w:left w:val="nil"/>
              <w:bottom w:val="single" w:color="000000" w:sz="12" w:space="0"/>
              <w:right w:val="nil"/>
            </w:tcBorders>
            <w:shd w:val="clear" w:color="auto" w:fill="FFFFFF"/>
            <w:vAlign w:val="center"/>
          </w:tcPr>
          <w:p w14:paraId="00F2ACA8">
            <w:pPr>
              <w:ind w:firstLine="0" w:firstLineChars="0"/>
              <w:jc w:val="center"/>
              <w:rPr>
                <w:color w:val="000000"/>
              </w:rPr>
            </w:pPr>
            <w:r>
              <w:rPr>
                <w:color w:val="000000"/>
              </w:rPr>
              <w:t>10.6%</w:t>
            </w:r>
          </w:p>
        </w:tc>
        <w:tc>
          <w:tcPr>
            <w:tcW w:w="1231" w:type="dxa"/>
            <w:tcBorders>
              <w:top w:val="nil"/>
              <w:left w:val="nil"/>
              <w:bottom w:val="single" w:color="000000" w:sz="12" w:space="0"/>
              <w:right w:val="nil"/>
            </w:tcBorders>
            <w:shd w:val="clear" w:color="auto" w:fill="FFFFFF"/>
            <w:vAlign w:val="center"/>
          </w:tcPr>
          <w:p w14:paraId="78D66366">
            <w:pPr>
              <w:ind w:firstLine="0" w:firstLineChars="0"/>
              <w:jc w:val="center"/>
              <w:rPr>
                <w:color w:val="000000"/>
              </w:rPr>
            </w:pPr>
            <w:r>
              <w:rPr>
                <w:color w:val="000000"/>
              </w:rPr>
              <w:t>—</w:t>
            </w:r>
          </w:p>
        </w:tc>
        <w:tc>
          <w:tcPr>
            <w:tcW w:w="1597" w:type="dxa"/>
            <w:tcBorders>
              <w:top w:val="nil"/>
              <w:left w:val="nil"/>
              <w:bottom w:val="single" w:color="000000" w:sz="12" w:space="0"/>
              <w:right w:val="nil"/>
            </w:tcBorders>
            <w:shd w:val="clear" w:color="auto" w:fill="FFFFFF"/>
            <w:vAlign w:val="center"/>
          </w:tcPr>
          <w:p w14:paraId="53B02D00">
            <w:pPr>
              <w:ind w:firstLine="0" w:firstLineChars="0"/>
              <w:jc w:val="center"/>
              <w:rPr>
                <w:color w:val="000000"/>
              </w:rPr>
            </w:pPr>
            <w:r>
              <w:rPr>
                <w:color w:val="000000"/>
              </w:rPr>
              <w:t>—</w:t>
            </w:r>
          </w:p>
        </w:tc>
        <w:tc>
          <w:tcPr>
            <w:tcW w:w="1379" w:type="dxa"/>
            <w:tcBorders>
              <w:top w:val="nil"/>
              <w:left w:val="nil"/>
              <w:bottom w:val="single" w:color="000000" w:sz="12" w:space="0"/>
              <w:right w:val="nil"/>
            </w:tcBorders>
            <w:shd w:val="clear" w:color="auto" w:fill="FFFFFF"/>
            <w:vAlign w:val="center"/>
          </w:tcPr>
          <w:p w14:paraId="28BB426D">
            <w:pPr>
              <w:ind w:firstLine="0" w:firstLineChars="0"/>
              <w:jc w:val="center"/>
              <w:rPr>
                <w:color w:val="000000"/>
              </w:rPr>
            </w:pPr>
            <w:r>
              <w:rPr>
                <w:color w:val="000000"/>
              </w:rPr>
              <w:t>—</w:t>
            </w:r>
          </w:p>
        </w:tc>
      </w:tr>
    </w:tbl>
    <w:p w14:paraId="3FF73BF1">
      <w:pPr>
        <w:ind w:firstLine="0" w:firstLineChars="0"/>
        <w:rPr>
          <w:rFonts w:eastAsia="宋体"/>
        </w:rPr>
      </w:pPr>
      <w:r>
        <w:rPr>
          <w:rFonts w:eastAsia="宋体"/>
        </w:rPr>
        <w:t xml:space="preserve">Note: Clean sample (excluding the 2022 expansion cohort), city-clustered bootstrap SE. The a-path is highly significant, indicating that ZWCP did raise </w:t>
      </w:r>
      <w:r>
        <w:rPr>
          <w:rFonts w:hint="eastAsia" w:eastAsia="宋体"/>
        </w:rPr>
        <w:t>ISWCU</w:t>
      </w:r>
      <w:r>
        <w:rPr>
          <w:rFonts w:eastAsia="宋体"/>
        </w:rPr>
        <w:t xml:space="preserve">; however, the insignificant b-path indicates that </w:t>
      </w:r>
      <w:r>
        <w:rPr>
          <w:rFonts w:hint="eastAsia" w:eastAsia="宋体"/>
        </w:rPr>
        <w:t>ISWCU</w:t>
      </w:r>
      <w:r>
        <w:rPr>
          <w:rFonts w:eastAsia="宋体"/>
        </w:rPr>
        <w:t xml:space="preserve"> changes do not statistically explain variation in the waste-excluded GIE, ruling out </w:t>
      </w:r>
      <w:r>
        <w:rPr>
          <w:rFonts w:hint="eastAsia" w:eastAsia="宋体"/>
        </w:rPr>
        <w:t>ISWCU</w:t>
      </w:r>
      <w:r>
        <w:rPr>
          <w:rFonts w:eastAsia="宋体"/>
        </w:rPr>
        <w:t xml:space="preserve"> as a causal mediator under this specification.</w:t>
      </w:r>
    </w:p>
    <w:p w14:paraId="0AC35BFA">
      <w:pPr>
        <w:ind w:firstLine="480"/>
        <w:rPr>
          <w:rFonts w:eastAsia="宋体"/>
        </w:rPr>
      </w:pPr>
      <w:r>
        <w:rPr>
          <w:rFonts w:eastAsia="宋体"/>
        </w:rPr>
        <w:br w:type="page"/>
      </w:r>
    </w:p>
    <w:p w14:paraId="03AC4DFB">
      <w:pPr>
        <w:spacing w:line="360" w:lineRule="auto"/>
        <w:ind w:firstLine="0" w:firstLineChars="0"/>
        <w:rPr>
          <w:bCs/>
        </w:rPr>
      </w:pPr>
      <w:r>
        <w:rPr>
          <w:b/>
        </w:rPr>
        <w:t>Table S1</w:t>
      </w:r>
      <w:r>
        <w:rPr>
          <w:rFonts w:hint="eastAsia" w:eastAsia="宋体"/>
          <w:b/>
        </w:rPr>
        <w:t>6</w:t>
      </w:r>
      <w:r>
        <w:rPr>
          <w:b/>
        </w:rPr>
        <w:t xml:space="preserve">. </w:t>
      </w:r>
      <w:r>
        <w:rPr>
          <w:bCs/>
        </w:rPr>
        <w:t>Alternative mechanism tests: government attention (EGOV) and environmental enforcement intensity (EEI).</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6"/>
        <w:gridCol w:w="2599"/>
        <w:gridCol w:w="3249"/>
      </w:tblGrid>
      <w:tr w14:paraId="7FE4D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6" w:type="dxa"/>
            <w:tcBorders>
              <w:top w:val="single" w:color="000000" w:sz="12" w:space="0"/>
              <w:left w:val="nil"/>
              <w:bottom w:val="single" w:color="000000" w:sz="4" w:space="0"/>
              <w:right w:val="nil"/>
              <w:tl2br w:val="nil"/>
            </w:tcBorders>
            <w:shd w:val="clear" w:color="auto" w:fill="FFFFFF"/>
            <w:vAlign w:val="center"/>
          </w:tcPr>
          <w:p w14:paraId="04384697">
            <w:pPr>
              <w:ind w:firstLine="0" w:firstLineChars="0"/>
              <w:jc w:val="center"/>
              <w:rPr>
                <w:color w:val="000000"/>
              </w:rPr>
            </w:pPr>
            <w:r>
              <w:rPr>
                <w:color w:val="000000"/>
              </w:rPr>
              <w:t>Path / Indicator</w:t>
            </w:r>
          </w:p>
        </w:tc>
        <w:tc>
          <w:tcPr>
            <w:tcW w:w="2599" w:type="dxa"/>
            <w:tcBorders>
              <w:top w:val="single" w:color="000000" w:sz="12" w:space="0"/>
              <w:left w:val="nil"/>
              <w:bottom w:val="single" w:color="000000" w:sz="4" w:space="0"/>
              <w:right w:val="nil"/>
            </w:tcBorders>
            <w:shd w:val="clear" w:color="auto" w:fill="FFFFFF"/>
            <w:vAlign w:val="center"/>
          </w:tcPr>
          <w:p w14:paraId="7DF8CF5E">
            <w:pPr>
              <w:ind w:firstLine="0" w:firstLineChars="0"/>
              <w:jc w:val="center"/>
              <w:rPr>
                <w:color w:val="000000"/>
              </w:rPr>
            </w:pPr>
            <w:r>
              <w:rPr>
                <w:color w:val="000000"/>
              </w:rPr>
              <w:t>EGOV</w:t>
            </w:r>
          </w:p>
        </w:tc>
        <w:tc>
          <w:tcPr>
            <w:tcW w:w="3249" w:type="dxa"/>
            <w:tcBorders>
              <w:top w:val="single" w:color="000000" w:sz="12" w:space="0"/>
              <w:left w:val="nil"/>
              <w:bottom w:val="single" w:color="000000" w:sz="4" w:space="0"/>
              <w:right w:val="nil"/>
            </w:tcBorders>
            <w:shd w:val="clear" w:color="auto" w:fill="FFFFFF"/>
            <w:vAlign w:val="center"/>
          </w:tcPr>
          <w:p w14:paraId="4D38320C">
            <w:pPr>
              <w:ind w:firstLine="480"/>
              <w:jc w:val="center"/>
              <w:rPr>
                <w:color w:val="000000"/>
              </w:rPr>
            </w:pPr>
            <w:r>
              <w:rPr>
                <w:color w:val="000000"/>
              </w:rPr>
              <w:t>EEI</w:t>
            </w:r>
          </w:p>
        </w:tc>
      </w:tr>
      <w:tr w14:paraId="4DD38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6" w:type="dxa"/>
            <w:tcBorders>
              <w:top w:val="single" w:color="000000" w:sz="4" w:space="0"/>
              <w:left w:val="nil"/>
              <w:bottom w:val="nil"/>
              <w:right w:val="nil"/>
            </w:tcBorders>
            <w:shd w:val="clear" w:color="auto" w:fill="FFFFFF"/>
            <w:vAlign w:val="center"/>
          </w:tcPr>
          <w:p w14:paraId="09C8F28C">
            <w:pPr>
              <w:ind w:firstLine="0" w:firstLineChars="0"/>
              <w:jc w:val="center"/>
              <w:rPr>
                <w:color w:val="000000"/>
              </w:rPr>
            </w:pPr>
            <w:r>
              <w:rPr>
                <w:color w:val="000000"/>
              </w:rPr>
              <w:t>Panel A: TWFE Mediation Analysis (Clean Sample)</w:t>
            </w:r>
          </w:p>
        </w:tc>
        <w:tc>
          <w:tcPr>
            <w:tcW w:w="2599" w:type="dxa"/>
            <w:tcBorders>
              <w:top w:val="single" w:color="000000" w:sz="4" w:space="0"/>
              <w:left w:val="nil"/>
              <w:bottom w:val="nil"/>
              <w:right w:val="nil"/>
            </w:tcBorders>
            <w:shd w:val="clear" w:color="auto" w:fill="FFFFFF"/>
            <w:vAlign w:val="center"/>
          </w:tcPr>
          <w:p w14:paraId="7D0D8B72">
            <w:pPr>
              <w:ind w:firstLine="0" w:firstLineChars="0"/>
              <w:jc w:val="center"/>
              <w:rPr>
                <w:color w:val="000000"/>
              </w:rPr>
            </w:pPr>
          </w:p>
        </w:tc>
        <w:tc>
          <w:tcPr>
            <w:tcW w:w="3249" w:type="dxa"/>
            <w:tcBorders>
              <w:top w:val="single" w:color="000000" w:sz="4" w:space="0"/>
              <w:left w:val="nil"/>
              <w:bottom w:val="nil"/>
              <w:right w:val="nil"/>
            </w:tcBorders>
            <w:shd w:val="clear" w:color="auto" w:fill="FFFFFF"/>
            <w:vAlign w:val="center"/>
          </w:tcPr>
          <w:p w14:paraId="0BAB8329">
            <w:pPr>
              <w:ind w:firstLine="480"/>
              <w:jc w:val="center"/>
              <w:rPr>
                <w:color w:val="000000"/>
              </w:rPr>
            </w:pPr>
          </w:p>
        </w:tc>
      </w:tr>
      <w:tr w14:paraId="75EB5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6" w:type="dxa"/>
            <w:tcBorders>
              <w:top w:val="nil"/>
              <w:left w:val="nil"/>
              <w:bottom w:val="nil"/>
              <w:right w:val="nil"/>
            </w:tcBorders>
            <w:shd w:val="clear" w:color="auto" w:fill="FFFFFF"/>
            <w:vAlign w:val="center"/>
          </w:tcPr>
          <w:p w14:paraId="46164225">
            <w:pPr>
              <w:ind w:firstLine="0" w:firstLineChars="0"/>
              <w:jc w:val="center"/>
              <w:rPr>
                <w:color w:val="000000"/>
              </w:rPr>
            </w:pPr>
            <w:r>
              <w:rPr>
                <w:color w:val="000000"/>
              </w:rPr>
              <w:t>(a) DID → Mediator</w:t>
            </w:r>
          </w:p>
        </w:tc>
        <w:tc>
          <w:tcPr>
            <w:tcW w:w="2599" w:type="dxa"/>
            <w:tcBorders>
              <w:top w:val="nil"/>
              <w:left w:val="nil"/>
              <w:bottom w:val="nil"/>
              <w:right w:val="nil"/>
            </w:tcBorders>
            <w:shd w:val="clear" w:color="auto" w:fill="FFFFFF"/>
            <w:vAlign w:val="center"/>
          </w:tcPr>
          <w:p w14:paraId="5EF46739">
            <w:pPr>
              <w:ind w:firstLine="0" w:firstLineChars="0"/>
              <w:jc w:val="center"/>
              <w:rPr>
                <w:color w:val="000000"/>
              </w:rPr>
            </w:pPr>
            <w:r>
              <w:rPr>
                <w:color w:val="000000"/>
              </w:rPr>
              <w:t>0.0001</w:t>
            </w:r>
            <w:r>
              <w:rPr>
                <w:color w:val="000000"/>
              </w:rPr>
              <w:br w:type="textWrapping"/>
            </w:r>
            <w:r>
              <w:rPr>
                <w:color w:val="000000"/>
              </w:rPr>
              <w:t>(0.0003)</w:t>
            </w:r>
          </w:p>
        </w:tc>
        <w:tc>
          <w:tcPr>
            <w:tcW w:w="3249" w:type="dxa"/>
            <w:tcBorders>
              <w:top w:val="nil"/>
              <w:left w:val="nil"/>
              <w:bottom w:val="nil"/>
              <w:right w:val="nil"/>
            </w:tcBorders>
            <w:shd w:val="clear" w:color="auto" w:fill="FFFFFF"/>
            <w:vAlign w:val="center"/>
          </w:tcPr>
          <w:p w14:paraId="6128D11E">
            <w:pPr>
              <w:ind w:firstLine="0" w:firstLineChars="0"/>
              <w:jc w:val="center"/>
              <w:rPr>
                <w:color w:val="000000"/>
              </w:rPr>
            </w:pPr>
            <w:r>
              <w:rPr>
                <w:color w:val="000000"/>
              </w:rPr>
              <w:t>0.0632</w:t>
            </w:r>
            <w:r>
              <w:rPr>
                <w:color w:val="000000"/>
              </w:rPr>
              <w:br w:type="textWrapping"/>
            </w:r>
            <w:r>
              <w:rPr>
                <w:color w:val="000000"/>
              </w:rPr>
              <w:t>(0.1471)</w:t>
            </w:r>
          </w:p>
        </w:tc>
      </w:tr>
      <w:tr w14:paraId="32A73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6" w:type="dxa"/>
            <w:tcBorders>
              <w:top w:val="nil"/>
              <w:left w:val="nil"/>
              <w:bottom w:val="nil"/>
              <w:right w:val="nil"/>
            </w:tcBorders>
            <w:shd w:val="clear" w:color="auto" w:fill="FFFFFF"/>
            <w:vAlign w:val="center"/>
          </w:tcPr>
          <w:p w14:paraId="61548D7F">
            <w:pPr>
              <w:ind w:firstLine="0" w:firstLineChars="0"/>
              <w:jc w:val="center"/>
              <w:rPr>
                <w:color w:val="000000"/>
              </w:rPr>
            </w:pPr>
            <w:r>
              <w:rPr>
                <w:color w:val="000000"/>
              </w:rPr>
              <w:t>(b) Mediator → ln(GIE)</w:t>
            </w:r>
          </w:p>
        </w:tc>
        <w:tc>
          <w:tcPr>
            <w:tcW w:w="2599" w:type="dxa"/>
            <w:tcBorders>
              <w:top w:val="nil"/>
              <w:left w:val="nil"/>
              <w:bottom w:val="nil"/>
              <w:right w:val="nil"/>
            </w:tcBorders>
            <w:shd w:val="clear" w:color="auto" w:fill="FFFFFF"/>
            <w:vAlign w:val="center"/>
          </w:tcPr>
          <w:p w14:paraId="03C53DBF">
            <w:pPr>
              <w:ind w:firstLine="0" w:firstLineChars="0"/>
              <w:jc w:val="center"/>
              <w:rPr>
                <w:color w:val="000000"/>
              </w:rPr>
            </w:pPr>
            <w:r>
              <w:rPr>
                <w:color w:val="000000"/>
              </w:rPr>
              <w:t>−0.5678</w:t>
            </w:r>
            <w:r>
              <w:rPr>
                <w:color w:val="000000"/>
              </w:rPr>
              <w:br w:type="textWrapping"/>
            </w:r>
            <w:r>
              <w:rPr>
                <w:color w:val="000000"/>
              </w:rPr>
              <w:t>(2.0814)</w:t>
            </w:r>
          </w:p>
        </w:tc>
        <w:tc>
          <w:tcPr>
            <w:tcW w:w="3249" w:type="dxa"/>
            <w:tcBorders>
              <w:top w:val="nil"/>
              <w:left w:val="nil"/>
              <w:bottom w:val="nil"/>
              <w:right w:val="nil"/>
            </w:tcBorders>
            <w:shd w:val="clear" w:color="auto" w:fill="FFFFFF"/>
            <w:vAlign w:val="center"/>
          </w:tcPr>
          <w:p w14:paraId="40DE7E7C">
            <w:pPr>
              <w:ind w:firstLine="0" w:firstLineChars="0"/>
              <w:jc w:val="center"/>
              <w:rPr>
                <w:color w:val="000000"/>
              </w:rPr>
            </w:pPr>
            <w:r>
              <w:rPr>
                <w:color w:val="000000"/>
              </w:rPr>
              <w:t>0.0328</w:t>
            </w:r>
            <w:r>
              <w:rPr>
                <w:color w:val="000000"/>
              </w:rPr>
              <w:br w:type="textWrapping"/>
            </w:r>
            <w:r>
              <w:rPr>
                <w:color w:val="000000"/>
              </w:rPr>
              <w:t>(0.0213)</w:t>
            </w:r>
          </w:p>
        </w:tc>
      </w:tr>
      <w:tr w14:paraId="017C1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6" w:type="dxa"/>
            <w:tcBorders>
              <w:top w:val="nil"/>
              <w:left w:val="nil"/>
              <w:bottom w:val="nil"/>
              <w:right w:val="nil"/>
            </w:tcBorders>
            <w:shd w:val="clear" w:color="auto" w:fill="FFFFFF"/>
            <w:vAlign w:val="center"/>
          </w:tcPr>
          <w:p w14:paraId="54797091">
            <w:pPr>
              <w:ind w:firstLine="0" w:firstLineChars="0"/>
              <w:jc w:val="center"/>
              <w:rPr>
                <w:color w:val="000000"/>
              </w:rPr>
            </w:pPr>
            <w:r>
              <w:rPr>
                <w:color w:val="000000"/>
              </w:rPr>
              <w:t>Indirect effect (a × b)</w:t>
            </w:r>
          </w:p>
        </w:tc>
        <w:tc>
          <w:tcPr>
            <w:tcW w:w="2599" w:type="dxa"/>
            <w:tcBorders>
              <w:top w:val="nil"/>
              <w:left w:val="nil"/>
              <w:bottom w:val="nil"/>
              <w:right w:val="nil"/>
            </w:tcBorders>
            <w:shd w:val="clear" w:color="auto" w:fill="FFFFFF"/>
            <w:vAlign w:val="center"/>
          </w:tcPr>
          <w:p w14:paraId="51E04603">
            <w:pPr>
              <w:ind w:firstLine="0" w:firstLineChars="0"/>
              <w:jc w:val="center"/>
              <w:rPr>
                <w:color w:val="000000"/>
              </w:rPr>
            </w:pPr>
            <w:r>
              <w:rPr>
                <w:color w:val="000000"/>
              </w:rPr>
              <w:t>−0.0001</w:t>
            </w:r>
            <w:r>
              <w:rPr>
                <w:color w:val="000000"/>
              </w:rPr>
              <w:br w:type="textWrapping"/>
            </w:r>
            <w:r>
              <w:rPr>
                <w:color w:val="000000"/>
              </w:rPr>
              <w:t>[−0.0015, 0.0013]</w:t>
            </w:r>
          </w:p>
        </w:tc>
        <w:tc>
          <w:tcPr>
            <w:tcW w:w="3249" w:type="dxa"/>
            <w:tcBorders>
              <w:top w:val="nil"/>
              <w:left w:val="nil"/>
              <w:bottom w:val="nil"/>
              <w:right w:val="nil"/>
            </w:tcBorders>
            <w:shd w:val="clear" w:color="auto" w:fill="FFFFFF"/>
            <w:vAlign w:val="center"/>
          </w:tcPr>
          <w:p w14:paraId="23EACB0A">
            <w:pPr>
              <w:ind w:firstLine="0" w:firstLineChars="0"/>
              <w:jc w:val="center"/>
              <w:rPr>
                <w:color w:val="000000"/>
              </w:rPr>
            </w:pPr>
            <w:r>
              <w:rPr>
                <w:color w:val="000000"/>
              </w:rPr>
              <w:t>0.0021</w:t>
            </w:r>
            <w:r>
              <w:rPr>
                <w:color w:val="000000"/>
              </w:rPr>
              <w:br w:type="textWrapping"/>
            </w:r>
            <w:r>
              <w:rPr>
                <w:color w:val="000000"/>
              </w:rPr>
              <w:t>[−0.0115, 0.0157]</w:t>
            </w:r>
          </w:p>
        </w:tc>
      </w:tr>
      <w:tr w14:paraId="4A513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6" w:type="dxa"/>
            <w:tcBorders>
              <w:top w:val="nil"/>
              <w:left w:val="nil"/>
              <w:bottom w:val="nil"/>
              <w:right w:val="nil"/>
            </w:tcBorders>
            <w:shd w:val="clear" w:color="auto" w:fill="FFFFFF"/>
            <w:vAlign w:val="center"/>
          </w:tcPr>
          <w:p w14:paraId="0FD7F63D">
            <w:pPr>
              <w:ind w:firstLine="0" w:firstLineChars="0"/>
              <w:jc w:val="center"/>
              <w:rPr>
                <w:color w:val="000000"/>
              </w:rPr>
            </w:pPr>
            <w:r>
              <w:rPr>
                <w:color w:val="000000"/>
              </w:rPr>
              <w:t>Direct effect (c')</w:t>
            </w:r>
          </w:p>
        </w:tc>
        <w:tc>
          <w:tcPr>
            <w:tcW w:w="2599" w:type="dxa"/>
            <w:tcBorders>
              <w:top w:val="nil"/>
              <w:left w:val="nil"/>
              <w:bottom w:val="nil"/>
              <w:right w:val="nil"/>
            </w:tcBorders>
            <w:shd w:val="clear" w:color="auto" w:fill="FFFFFF"/>
            <w:vAlign w:val="center"/>
          </w:tcPr>
          <w:p w14:paraId="6B0E2DD8">
            <w:pPr>
              <w:ind w:firstLine="0" w:firstLineChars="0"/>
              <w:jc w:val="center"/>
              <w:rPr>
                <w:color w:val="000000"/>
              </w:rPr>
            </w:pPr>
            <w:r>
              <w:rPr>
                <w:color w:val="000000"/>
              </w:rPr>
              <w:t>0.0396</w:t>
            </w:r>
            <w:r>
              <w:rPr>
                <w:color w:val="000000"/>
              </w:rPr>
              <w:br w:type="textWrapping"/>
            </w:r>
            <w:r>
              <w:rPr>
                <w:color w:val="000000"/>
              </w:rPr>
              <w:t>(0.0428)</w:t>
            </w:r>
          </w:p>
        </w:tc>
        <w:tc>
          <w:tcPr>
            <w:tcW w:w="3249" w:type="dxa"/>
            <w:tcBorders>
              <w:top w:val="nil"/>
              <w:left w:val="nil"/>
              <w:bottom w:val="nil"/>
              <w:right w:val="nil"/>
            </w:tcBorders>
            <w:shd w:val="clear" w:color="auto" w:fill="FFFFFF"/>
            <w:vAlign w:val="center"/>
          </w:tcPr>
          <w:p w14:paraId="1A0198D7">
            <w:pPr>
              <w:ind w:firstLine="0" w:firstLineChars="0"/>
              <w:jc w:val="center"/>
              <w:rPr>
                <w:color w:val="000000"/>
              </w:rPr>
            </w:pPr>
            <w:r>
              <w:rPr>
                <w:color w:val="000000"/>
              </w:rPr>
              <w:t>0.0375</w:t>
            </w:r>
            <w:r>
              <w:rPr>
                <w:color w:val="000000"/>
              </w:rPr>
              <w:br w:type="textWrapping"/>
            </w:r>
            <w:r>
              <w:rPr>
                <w:color w:val="000000"/>
              </w:rPr>
              <w:t>(0.0435)</w:t>
            </w:r>
          </w:p>
        </w:tc>
      </w:tr>
      <w:tr w14:paraId="59AD2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6" w:type="dxa"/>
            <w:tcBorders>
              <w:top w:val="nil"/>
              <w:left w:val="nil"/>
              <w:bottom w:val="nil"/>
              <w:right w:val="nil"/>
            </w:tcBorders>
            <w:shd w:val="clear" w:color="auto" w:fill="FFFFFF"/>
            <w:vAlign w:val="center"/>
          </w:tcPr>
          <w:p w14:paraId="28EDF8DA">
            <w:pPr>
              <w:ind w:firstLine="0" w:firstLineChars="0"/>
              <w:jc w:val="center"/>
              <w:rPr>
                <w:color w:val="000000"/>
              </w:rPr>
            </w:pPr>
            <w:r>
              <w:rPr>
                <w:color w:val="000000"/>
              </w:rPr>
              <w:t>Total effect (c)</w:t>
            </w:r>
          </w:p>
        </w:tc>
        <w:tc>
          <w:tcPr>
            <w:tcW w:w="2599" w:type="dxa"/>
            <w:tcBorders>
              <w:top w:val="nil"/>
              <w:left w:val="nil"/>
              <w:bottom w:val="nil"/>
              <w:right w:val="nil"/>
            </w:tcBorders>
            <w:shd w:val="clear" w:color="auto" w:fill="FFFFFF"/>
            <w:vAlign w:val="center"/>
          </w:tcPr>
          <w:p w14:paraId="4C707B77">
            <w:pPr>
              <w:ind w:firstLine="0" w:firstLineChars="0"/>
              <w:jc w:val="center"/>
              <w:rPr>
                <w:color w:val="000000"/>
              </w:rPr>
            </w:pPr>
            <w:r>
              <w:rPr>
                <w:color w:val="000000"/>
              </w:rPr>
              <w:t>0.0396</w:t>
            </w:r>
            <w:r>
              <w:rPr>
                <w:color w:val="000000"/>
              </w:rPr>
              <w:br w:type="textWrapping"/>
            </w:r>
            <w:r>
              <w:rPr>
                <w:color w:val="000000"/>
              </w:rPr>
              <w:t>(0.0429)</w:t>
            </w:r>
          </w:p>
        </w:tc>
        <w:tc>
          <w:tcPr>
            <w:tcW w:w="3249" w:type="dxa"/>
            <w:tcBorders>
              <w:top w:val="nil"/>
              <w:left w:val="nil"/>
              <w:bottom w:val="nil"/>
              <w:right w:val="nil"/>
            </w:tcBorders>
            <w:shd w:val="clear" w:color="auto" w:fill="FFFFFF"/>
            <w:vAlign w:val="center"/>
          </w:tcPr>
          <w:p w14:paraId="123D6DE2">
            <w:pPr>
              <w:ind w:firstLine="0" w:firstLineChars="0"/>
              <w:jc w:val="center"/>
              <w:rPr>
                <w:color w:val="000000"/>
              </w:rPr>
            </w:pPr>
            <w:r>
              <w:rPr>
                <w:color w:val="000000"/>
              </w:rPr>
              <w:t>0.0396</w:t>
            </w:r>
            <w:r>
              <w:rPr>
                <w:color w:val="000000"/>
              </w:rPr>
              <w:br w:type="textWrapping"/>
            </w:r>
            <w:r>
              <w:rPr>
                <w:color w:val="000000"/>
              </w:rPr>
              <w:t>(0.0429)</w:t>
            </w:r>
          </w:p>
        </w:tc>
      </w:tr>
      <w:tr w14:paraId="7FC6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6" w:type="dxa"/>
            <w:tcBorders>
              <w:top w:val="nil"/>
              <w:left w:val="nil"/>
              <w:bottom w:val="nil"/>
              <w:right w:val="nil"/>
            </w:tcBorders>
            <w:shd w:val="clear" w:color="auto" w:fill="FFFFFF"/>
            <w:vAlign w:val="center"/>
          </w:tcPr>
          <w:p w14:paraId="63EDF9EF">
            <w:pPr>
              <w:ind w:firstLine="0" w:firstLineChars="0"/>
              <w:jc w:val="center"/>
              <w:rPr>
                <w:color w:val="000000"/>
              </w:rPr>
            </w:pPr>
            <w:r>
              <w:rPr>
                <w:color w:val="000000"/>
              </w:rPr>
              <w:t>Proportion mediated</w:t>
            </w:r>
          </w:p>
        </w:tc>
        <w:tc>
          <w:tcPr>
            <w:tcW w:w="2599" w:type="dxa"/>
            <w:tcBorders>
              <w:top w:val="nil"/>
              <w:left w:val="nil"/>
              <w:bottom w:val="nil"/>
              <w:right w:val="nil"/>
            </w:tcBorders>
            <w:shd w:val="clear" w:color="auto" w:fill="FFFFFF"/>
            <w:vAlign w:val="center"/>
          </w:tcPr>
          <w:p w14:paraId="3B9A3CBC">
            <w:pPr>
              <w:ind w:firstLine="0" w:firstLineChars="0"/>
              <w:jc w:val="center"/>
              <w:rPr>
                <w:color w:val="000000"/>
              </w:rPr>
            </w:pPr>
            <w:r>
              <w:rPr>
                <w:color w:val="000000"/>
              </w:rPr>
              <w:t>−0.2%</w:t>
            </w:r>
          </w:p>
        </w:tc>
        <w:tc>
          <w:tcPr>
            <w:tcW w:w="3249" w:type="dxa"/>
            <w:tcBorders>
              <w:top w:val="nil"/>
              <w:left w:val="nil"/>
              <w:bottom w:val="nil"/>
              <w:right w:val="nil"/>
            </w:tcBorders>
            <w:shd w:val="clear" w:color="auto" w:fill="FFFFFF"/>
            <w:vAlign w:val="center"/>
          </w:tcPr>
          <w:p w14:paraId="2718DC41">
            <w:pPr>
              <w:ind w:firstLine="0" w:firstLineChars="0"/>
              <w:jc w:val="center"/>
              <w:rPr>
                <w:color w:val="000000"/>
              </w:rPr>
            </w:pPr>
            <w:r>
              <w:rPr>
                <w:color w:val="000000"/>
              </w:rPr>
              <w:t>5.2%</w:t>
            </w:r>
          </w:p>
        </w:tc>
      </w:tr>
      <w:tr w14:paraId="2E625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6" w:type="dxa"/>
            <w:tcBorders>
              <w:top w:val="nil"/>
              <w:left w:val="nil"/>
              <w:bottom w:val="nil"/>
              <w:right w:val="nil"/>
            </w:tcBorders>
            <w:shd w:val="clear" w:color="auto" w:fill="FFFFFF"/>
            <w:vAlign w:val="center"/>
          </w:tcPr>
          <w:p w14:paraId="79B43897">
            <w:pPr>
              <w:ind w:firstLine="0" w:firstLineChars="0"/>
              <w:jc w:val="center"/>
              <w:rPr>
                <w:color w:val="000000"/>
              </w:rPr>
            </w:pPr>
            <w:r>
              <w:rPr>
                <w:color w:val="000000"/>
              </w:rPr>
              <w:t>N</w:t>
            </w:r>
          </w:p>
        </w:tc>
        <w:tc>
          <w:tcPr>
            <w:tcW w:w="2599" w:type="dxa"/>
            <w:tcBorders>
              <w:top w:val="nil"/>
              <w:left w:val="nil"/>
              <w:bottom w:val="nil"/>
              <w:right w:val="nil"/>
            </w:tcBorders>
            <w:shd w:val="clear" w:color="auto" w:fill="FFFFFF"/>
            <w:vAlign w:val="center"/>
          </w:tcPr>
          <w:p w14:paraId="11EBF9A9">
            <w:pPr>
              <w:ind w:firstLine="0" w:firstLineChars="0"/>
              <w:jc w:val="center"/>
              <w:rPr>
                <w:color w:val="000000"/>
              </w:rPr>
            </w:pPr>
            <w:r>
              <w:rPr>
                <w:color w:val="000000"/>
              </w:rPr>
              <w:t>1,680</w:t>
            </w:r>
          </w:p>
        </w:tc>
        <w:tc>
          <w:tcPr>
            <w:tcW w:w="3249" w:type="dxa"/>
            <w:tcBorders>
              <w:top w:val="nil"/>
              <w:left w:val="nil"/>
              <w:bottom w:val="nil"/>
              <w:right w:val="nil"/>
            </w:tcBorders>
            <w:shd w:val="clear" w:color="auto" w:fill="FFFFFF"/>
            <w:vAlign w:val="center"/>
          </w:tcPr>
          <w:p w14:paraId="24D5852A">
            <w:pPr>
              <w:ind w:firstLine="0" w:firstLineChars="0"/>
              <w:jc w:val="center"/>
              <w:rPr>
                <w:color w:val="000000"/>
              </w:rPr>
            </w:pPr>
            <w:r>
              <w:rPr>
                <w:color w:val="000000"/>
              </w:rPr>
              <w:t>1,680</w:t>
            </w:r>
          </w:p>
        </w:tc>
      </w:tr>
      <w:tr w14:paraId="2011C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6" w:type="dxa"/>
            <w:tcBorders>
              <w:top w:val="nil"/>
              <w:left w:val="nil"/>
              <w:bottom w:val="nil"/>
              <w:right w:val="nil"/>
            </w:tcBorders>
            <w:shd w:val="clear" w:color="auto" w:fill="FFFFFF"/>
            <w:vAlign w:val="center"/>
          </w:tcPr>
          <w:p w14:paraId="0E62BC69">
            <w:pPr>
              <w:ind w:firstLine="0" w:firstLineChars="0"/>
              <w:jc w:val="center"/>
              <w:rPr>
                <w:color w:val="000000"/>
              </w:rPr>
            </w:pPr>
            <w:r>
              <w:rPr>
                <w:color w:val="000000"/>
              </w:rPr>
              <w:t>Panel B: CSDID (DRIPW) Overall ATT</w:t>
            </w:r>
          </w:p>
        </w:tc>
        <w:tc>
          <w:tcPr>
            <w:tcW w:w="2599" w:type="dxa"/>
            <w:tcBorders>
              <w:top w:val="nil"/>
              <w:left w:val="nil"/>
              <w:bottom w:val="nil"/>
              <w:right w:val="nil"/>
            </w:tcBorders>
            <w:shd w:val="clear" w:color="auto" w:fill="FFFFFF"/>
            <w:vAlign w:val="center"/>
          </w:tcPr>
          <w:p w14:paraId="7CE2B818">
            <w:pPr>
              <w:ind w:firstLine="480"/>
              <w:jc w:val="center"/>
              <w:rPr>
                <w:color w:val="000000"/>
              </w:rPr>
            </w:pPr>
          </w:p>
        </w:tc>
        <w:tc>
          <w:tcPr>
            <w:tcW w:w="3249" w:type="dxa"/>
            <w:tcBorders>
              <w:top w:val="nil"/>
              <w:left w:val="nil"/>
              <w:bottom w:val="nil"/>
              <w:right w:val="nil"/>
            </w:tcBorders>
            <w:shd w:val="clear" w:color="auto" w:fill="FFFFFF"/>
            <w:vAlign w:val="center"/>
          </w:tcPr>
          <w:p w14:paraId="20BD7A84">
            <w:pPr>
              <w:ind w:firstLine="480"/>
              <w:jc w:val="center"/>
              <w:rPr>
                <w:color w:val="000000"/>
              </w:rPr>
            </w:pPr>
          </w:p>
        </w:tc>
      </w:tr>
      <w:tr w14:paraId="31D51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6" w:type="dxa"/>
            <w:tcBorders>
              <w:top w:val="nil"/>
              <w:left w:val="nil"/>
              <w:bottom w:val="nil"/>
              <w:right w:val="nil"/>
            </w:tcBorders>
            <w:shd w:val="clear" w:color="auto" w:fill="FFFFFF"/>
            <w:vAlign w:val="center"/>
          </w:tcPr>
          <w:p w14:paraId="663C440B">
            <w:pPr>
              <w:ind w:firstLine="0" w:firstLineChars="0"/>
              <w:jc w:val="center"/>
              <w:rPr>
                <w:color w:val="000000"/>
              </w:rPr>
            </w:pPr>
            <w:r>
              <w:rPr>
                <w:color w:val="000000"/>
              </w:rPr>
              <w:t>ATT</w:t>
            </w:r>
          </w:p>
        </w:tc>
        <w:tc>
          <w:tcPr>
            <w:tcW w:w="2599" w:type="dxa"/>
            <w:tcBorders>
              <w:top w:val="nil"/>
              <w:left w:val="nil"/>
              <w:bottom w:val="nil"/>
              <w:right w:val="nil"/>
            </w:tcBorders>
            <w:shd w:val="clear" w:color="auto" w:fill="FFFFFF"/>
            <w:vAlign w:val="center"/>
          </w:tcPr>
          <w:p w14:paraId="310B540E">
            <w:pPr>
              <w:ind w:firstLine="0" w:firstLineChars="0"/>
              <w:jc w:val="center"/>
              <w:rPr>
                <w:color w:val="000000"/>
              </w:rPr>
            </w:pPr>
            <w:r>
              <w:rPr>
                <w:color w:val="000000"/>
              </w:rPr>
              <w:t>−0.0001</w:t>
            </w:r>
            <w:r>
              <w:rPr>
                <w:color w:val="000000"/>
              </w:rPr>
              <w:br w:type="textWrapping"/>
            </w:r>
            <w:r>
              <w:rPr>
                <w:color w:val="000000"/>
              </w:rPr>
              <w:t>(0.0003)</w:t>
            </w:r>
          </w:p>
        </w:tc>
        <w:tc>
          <w:tcPr>
            <w:tcW w:w="3249" w:type="dxa"/>
            <w:tcBorders>
              <w:top w:val="nil"/>
              <w:left w:val="nil"/>
              <w:bottom w:val="nil"/>
              <w:right w:val="nil"/>
            </w:tcBorders>
            <w:shd w:val="clear" w:color="auto" w:fill="FFFFFF"/>
            <w:vAlign w:val="center"/>
          </w:tcPr>
          <w:p w14:paraId="1AA472CE">
            <w:pPr>
              <w:ind w:firstLine="0" w:firstLineChars="0"/>
              <w:jc w:val="center"/>
              <w:rPr>
                <w:color w:val="000000"/>
              </w:rPr>
            </w:pPr>
            <w:r>
              <w:rPr>
                <w:color w:val="000000"/>
              </w:rPr>
              <w:t>−0.0129</w:t>
            </w:r>
            <w:r>
              <w:rPr>
                <w:color w:val="000000"/>
              </w:rPr>
              <w:br w:type="textWrapping"/>
            </w:r>
            <w:r>
              <w:rPr>
                <w:color w:val="000000"/>
              </w:rPr>
              <w:t>(0.0678)</w:t>
            </w:r>
          </w:p>
        </w:tc>
      </w:tr>
      <w:tr w14:paraId="4311B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6" w:type="dxa"/>
            <w:tcBorders>
              <w:top w:val="nil"/>
              <w:left w:val="nil"/>
              <w:bottom w:val="nil"/>
              <w:right w:val="nil"/>
            </w:tcBorders>
            <w:shd w:val="clear" w:color="auto" w:fill="FFFFFF"/>
            <w:vAlign w:val="center"/>
          </w:tcPr>
          <w:p w14:paraId="577525F8">
            <w:pPr>
              <w:ind w:firstLine="0" w:firstLineChars="0"/>
              <w:jc w:val="center"/>
              <w:rPr>
                <w:color w:val="000000"/>
              </w:rPr>
            </w:pPr>
            <w:r>
              <w:rPr>
                <w:color w:val="000000"/>
              </w:rPr>
              <w:t>p-value</w:t>
            </w:r>
          </w:p>
        </w:tc>
        <w:tc>
          <w:tcPr>
            <w:tcW w:w="2599" w:type="dxa"/>
            <w:tcBorders>
              <w:top w:val="nil"/>
              <w:left w:val="nil"/>
              <w:bottom w:val="nil"/>
              <w:right w:val="nil"/>
            </w:tcBorders>
            <w:shd w:val="clear" w:color="auto" w:fill="FFFFFF"/>
            <w:vAlign w:val="center"/>
          </w:tcPr>
          <w:p w14:paraId="443E7B14">
            <w:pPr>
              <w:ind w:firstLine="0" w:firstLineChars="0"/>
              <w:jc w:val="center"/>
              <w:rPr>
                <w:color w:val="000000"/>
              </w:rPr>
            </w:pPr>
            <w:r>
              <w:rPr>
                <w:color w:val="000000"/>
              </w:rPr>
              <w:t>0.647</w:t>
            </w:r>
          </w:p>
        </w:tc>
        <w:tc>
          <w:tcPr>
            <w:tcW w:w="3249" w:type="dxa"/>
            <w:tcBorders>
              <w:top w:val="nil"/>
              <w:left w:val="nil"/>
              <w:bottom w:val="nil"/>
              <w:right w:val="nil"/>
            </w:tcBorders>
            <w:shd w:val="clear" w:color="auto" w:fill="FFFFFF"/>
            <w:vAlign w:val="center"/>
          </w:tcPr>
          <w:p w14:paraId="2C047BE5">
            <w:pPr>
              <w:ind w:firstLine="0" w:firstLineChars="0"/>
              <w:jc w:val="center"/>
              <w:rPr>
                <w:color w:val="000000"/>
              </w:rPr>
            </w:pPr>
            <w:r>
              <w:rPr>
                <w:color w:val="000000"/>
              </w:rPr>
              <w:t>0.850</w:t>
            </w:r>
          </w:p>
        </w:tc>
      </w:tr>
      <w:tr w14:paraId="35BF3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6" w:type="dxa"/>
            <w:tcBorders>
              <w:top w:val="nil"/>
              <w:left w:val="nil"/>
              <w:bottom w:val="single" w:color="000000" w:sz="12" w:space="0"/>
              <w:right w:val="nil"/>
            </w:tcBorders>
            <w:shd w:val="clear" w:color="auto" w:fill="FFFFFF"/>
            <w:vAlign w:val="center"/>
          </w:tcPr>
          <w:p w14:paraId="1A2EECE6">
            <w:pPr>
              <w:ind w:firstLine="0" w:firstLineChars="0"/>
              <w:jc w:val="center"/>
              <w:rPr>
                <w:color w:val="000000"/>
              </w:rPr>
            </w:pPr>
            <w:r>
              <w:rPr>
                <w:color w:val="000000"/>
              </w:rPr>
              <w:t>95% CI</w:t>
            </w:r>
          </w:p>
        </w:tc>
        <w:tc>
          <w:tcPr>
            <w:tcW w:w="2599" w:type="dxa"/>
            <w:tcBorders>
              <w:top w:val="nil"/>
              <w:left w:val="nil"/>
              <w:bottom w:val="single" w:color="000000" w:sz="12" w:space="0"/>
              <w:right w:val="nil"/>
            </w:tcBorders>
            <w:shd w:val="clear" w:color="auto" w:fill="FFFFFF"/>
            <w:vAlign w:val="center"/>
          </w:tcPr>
          <w:p w14:paraId="1542EB14">
            <w:pPr>
              <w:ind w:firstLine="0" w:firstLineChars="0"/>
              <w:jc w:val="center"/>
              <w:rPr>
                <w:color w:val="000000"/>
              </w:rPr>
            </w:pPr>
            <w:r>
              <w:rPr>
                <w:color w:val="000000"/>
              </w:rPr>
              <w:t>[−0.0008, 0.0005]</w:t>
            </w:r>
          </w:p>
        </w:tc>
        <w:tc>
          <w:tcPr>
            <w:tcW w:w="3249" w:type="dxa"/>
            <w:tcBorders>
              <w:top w:val="nil"/>
              <w:left w:val="nil"/>
              <w:bottom w:val="single" w:color="000000" w:sz="12" w:space="0"/>
              <w:right w:val="nil"/>
            </w:tcBorders>
            <w:shd w:val="clear" w:color="auto" w:fill="FFFFFF"/>
            <w:vAlign w:val="center"/>
          </w:tcPr>
          <w:p w14:paraId="43412898">
            <w:pPr>
              <w:ind w:firstLine="0" w:firstLineChars="0"/>
              <w:jc w:val="center"/>
              <w:rPr>
                <w:color w:val="000000"/>
              </w:rPr>
            </w:pPr>
            <w:r>
              <w:rPr>
                <w:color w:val="000000"/>
              </w:rPr>
              <w:t>[−0.1457, 0.1200]</w:t>
            </w:r>
          </w:p>
        </w:tc>
      </w:tr>
    </w:tbl>
    <w:p w14:paraId="02AAE9B6">
      <w:pPr>
        <w:ind w:firstLine="0" w:firstLineChars="0"/>
        <w:rPr>
          <w:bCs/>
        </w:rPr>
      </w:pPr>
      <w:r>
        <w:rPr>
          <w:bCs/>
        </w:rPr>
        <w:t>Note: Panel A reports three-step mediation analysis (Baron and Kenny framework) using TWFE Spec 3 on the clean sample (excluding the 2022 expansion cohort). SE in parentheses, clustered at the city level; bootstrap 95% CI in brackets, based on 1,000 city-clustered replications consistent with Section 5.3</w:t>
      </w:r>
      <w:r>
        <w:rPr>
          <w:rFonts w:hint="eastAsia" w:eastAsia="宋体"/>
          <w:bCs/>
        </w:rPr>
        <w:t>.</w:t>
      </w:r>
      <w:r>
        <w:rPr>
          <w:bCs/>
        </w:rPr>
        <w:t xml:space="preserve"> Panel B reports CSDID (DRIPW) overall ATT with not-yet-treated as controls. EGOV = zero-waste keyword frequency in government work reports / total word count; EEI = environmental penalty cases / resident population (10,000 persons). Neither mediator shows a statistically significant indirect effect.</w:t>
      </w:r>
    </w:p>
    <w:p w14:paraId="71D49227">
      <w:pPr>
        <w:ind w:firstLine="361"/>
        <w:rPr>
          <w:b/>
          <w:sz w:val="18"/>
        </w:rPr>
      </w:pPr>
      <w:r>
        <w:rPr>
          <w:b/>
          <w:sz w:val="18"/>
        </w:rPr>
        <w:br w:type="page"/>
      </w:r>
    </w:p>
    <w:p w14:paraId="02F7D45D">
      <w:pPr>
        <w:spacing w:line="360" w:lineRule="auto"/>
        <w:ind w:firstLine="0" w:firstLineChars="0"/>
        <w:rPr>
          <w:bCs/>
        </w:rPr>
      </w:pPr>
      <w:r>
        <w:rPr>
          <w:b/>
        </w:rPr>
        <w:t>Table S1</w:t>
      </w:r>
      <w:r>
        <w:rPr>
          <w:rFonts w:hint="eastAsia" w:eastAsia="宋体"/>
          <w:b/>
        </w:rPr>
        <w:t>7</w:t>
      </w:r>
      <w:r>
        <w:rPr>
          <w:b/>
        </w:rPr>
        <w:t>.</w:t>
      </w:r>
      <w:r>
        <w:rPr>
          <w:bCs/>
        </w:rPr>
        <w:t xml:space="preserve"> Heterogeneity analysis by region and information infrastructure (TWFE Spec 3).</w:t>
      </w:r>
    </w:p>
    <w:tbl>
      <w:tblPr>
        <w:tblStyle w:val="10"/>
        <w:tblW w:w="4911" w:type="pct"/>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545"/>
        <w:gridCol w:w="138"/>
        <w:gridCol w:w="1847"/>
        <w:gridCol w:w="1820"/>
        <w:gridCol w:w="2055"/>
        <w:gridCol w:w="1325"/>
      </w:tblGrid>
      <w:tr w14:paraId="5800F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379" w:type="pct"/>
            <w:gridSpan w:val="2"/>
            <w:tcBorders>
              <w:top w:val="single" w:color="000000" w:sz="12" w:space="0"/>
              <w:left w:val="nil"/>
              <w:bottom w:val="single" w:color="000000" w:sz="4" w:space="0"/>
              <w:right w:val="nil"/>
              <w:tl2br w:val="nil"/>
            </w:tcBorders>
            <w:shd w:val="clear" w:color="auto" w:fill="FFFFFF"/>
            <w:tcMar>
              <w:top w:w="60" w:type="dxa"/>
              <w:left w:w="80" w:type="dxa"/>
              <w:bottom w:w="60" w:type="dxa"/>
              <w:right w:w="80" w:type="dxa"/>
            </w:tcMar>
            <w:vAlign w:val="center"/>
          </w:tcPr>
          <w:p w14:paraId="789AB771">
            <w:pPr>
              <w:widowControl/>
              <w:ind w:firstLine="0" w:firstLineChars="0"/>
              <w:jc w:val="center"/>
              <w:rPr>
                <w:rFonts w:eastAsia="宋体"/>
                <w:color w:val="000000"/>
              </w:rPr>
            </w:pPr>
            <w:r>
              <w:rPr>
                <w:rFonts w:eastAsia="宋体"/>
                <w:color w:val="000000"/>
              </w:rPr>
              <w:t>Variable</w:t>
            </w:r>
            <w:r>
              <w:rPr>
                <w:rFonts w:hint="eastAsia" w:eastAsia="宋体"/>
                <w:color w:val="000000"/>
              </w:rPr>
              <w:t xml:space="preserve"> </w:t>
            </w:r>
            <w:r>
              <w:rPr>
                <w:rFonts w:eastAsia="宋体"/>
                <w:color w:val="000000"/>
              </w:rPr>
              <w:t>/ Indicator</w:t>
            </w:r>
          </w:p>
        </w:tc>
        <w:tc>
          <w:tcPr>
            <w:tcW w:w="949" w:type="pct"/>
            <w:tcBorders>
              <w:top w:val="single" w:color="000000" w:sz="12" w:space="0"/>
              <w:left w:val="nil"/>
              <w:bottom w:val="single" w:color="000000" w:sz="4" w:space="0"/>
              <w:right w:val="nil"/>
            </w:tcBorders>
            <w:shd w:val="clear" w:color="auto" w:fill="FFFFFF"/>
            <w:tcMar>
              <w:top w:w="60" w:type="dxa"/>
              <w:left w:w="80" w:type="dxa"/>
              <w:bottom w:w="60" w:type="dxa"/>
              <w:right w:w="80" w:type="dxa"/>
            </w:tcMar>
            <w:vAlign w:val="center"/>
          </w:tcPr>
          <w:p w14:paraId="627C6B14">
            <w:pPr>
              <w:widowControl/>
              <w:ind w:firstLine="0" w:firstLineChars="0"/>
              <w:jc w:val="center"/>
              <w:rPr>
                <w:rFonts w:eastAsia="宋体"/>
                <w:color w:val="000000"/>
              </w:rPr>
            </w:pPr>
            <w:r>
              <w:rPr>
                <w:rFonts w:hint="eastAsia" w:eastAsia="宋体"/>
                <w:color w:val="000000"/>
              </w:rPr>
              <w:t>(1)</w:t>
            </w:r>
          </w:p>
        </w:tc>
        <w:tc>
          <w:tcPr>
            <w:tcW w:w="935" w:type="pct"/>
            <w:tcBorders>
              <w:top w:val="single" w:color="000000" w:sz="12" w:space="0"/>
              <w:left w:val="nil"/>
              <w:bottom w:val="single" w:color="000000" w:sz="4" w:space="0"/>
              <w:right w:val="nil"/>
            </w:tcBorders>
            <w:shd w:val="clear" w:color="auto" w:fill="FFFFFF"/>
            <w:tcMar>
              <w:top w:w="60" w:type="dxa"/>
              <w:left w:w="80" w:type="dxa"/>
              <w:bottom w:w="60" w:type="dxa"/>
              <w:right w:w="80" w:type="dxa"/>
            </w:tcMar>
            <w:vAlign w:val="center"/>
          </w:tcPr>
          <w:p w14:paraId="5A24C6F0">
            <w:pPr>
              <w:widowControl/>
              <w:ind w:firstLine="0" w:firstLineChars="0"/>
              <w:jc w:val="center"/>
              <w:rPr>
                <w:rFonts w:eastAsia="宋体"/>
                <w:color w:val="000000"/>
              </w:rPr>
            </w:pPr>
            <w:r>
              <w:rPr>
                <w:rFonts w:eastAsia="宋体"/>
                <w:color w:val="000000"/>
              </w:rPr>
              <w:t>(2)</w:t>
            </w:r>
          </w:p>
        </w:tc>
        <w:tc>
          <w:tcPr>
            <w:tcW w:w="1056" w:type="pct"/>
            <w:tcBorders>
              <w:top w:val="single" w:color="000000" w:sz="12" w:space="0"/>
              <w:left w:val="nil"/>
              <w:bottom w:val="single" w:color="000000" w:sz="4" w:space="0"/>
              <w:right w:val="nil"/>
            </w:tcBorders>
            <w:shd w:val="clear" w:color="auto" w:fill="FFFFFF"/>
            <w:tcMar>
              <w:top w:w="60" w:type="dxa"/>
              <w:left w:w="80" w:type="dxa"/>
              <w:bottom w:w="60" w:type="dxa"/>
              <w:right w:w="80" w:type="dxa"/>
            </w:tcMar>
            <w:vAlign w:val="center"/>
          </w:tcPr>
          <w:p w14:paraId="4FF0DBE0">
            <w:pPr>
              <w:widowControl/>
              <w:ind w:firstLine="0" w:firstLineChars="0"/>
              <w:jc w:val="center"/>
              <w:rPr>
                <w:rFonts w:eastAsia="宋体"/>
                <w:color w:val="000000"/>
              </w:rPr>
            </w:pPr>
            <w:r>
              <w:rPr>
                <w:rFonts w:eastAsia="宋体"/>
                <w:color w:val="000000"/>
              </w:rPr>
              <w:t>(3)</w:t>
            </w:r>
          </w:p>
        </w:tc>
        <w:tc>
          <w:tcPr>
            <w:tcW w:w="678" w:type="pct"/>
            <w:tcBorders>
              <w:top w:val="single" w:color="000000" w:sz="12" w:space="0"/>
              <w:left w:val="nil"/>
              <w:bottom w:val="single" w:color="000000" w:sz="4" w:space="0"/>
              <w:right w:val="nil"/>
            </w:tcBorders>
            <w:shd w:val="clear" w:color="auto" w:fill="FFFFFF"/>
            <w:tcMar>
              <w:top w:w="60" w:type="dxa"/>
              <w:left w:w="80" w:type="dxa"/>
              <w:bottom w:w="60" w:type="dxa"/>
              <w:right w:w="80" w:type="dxa"/>
            </w:tcMar>
            <w:vAlign w:val="center"/>
          </w:tcPr>
          <w:p w14:paraId="662FEF6C">
            <w:pPr>
              <w:widowControl/>
              <w:ind w:firstLine="0" w:firstLineChars="0"/>
              <w:jc w:val="center"/>
              <w:rPr>
                <w:rFonts w:eastAsia="宋体"/>
                <w:color w:val="000000"/>
              </w:rPr>
            </w:pPr>
            <w:r>
              <w:rPr>
                <w:rFonts w:eastAsia="宋体"/>
                <w:color w:val="000000"/>
              </w:rPr>
              <w:t>(4)</w:t>
            </w:r>
          </w:p>
        </w:tc>
      </w:tr>
      <w:tr w14:paraId="44FFF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pct"/>
            <w:gridSpan w:val="6"/>
            <w:tcBorders>
              <w:top w:val="single" w:color="000000" w:sz="4" w:space="0"/>
              <w:left w:val="nil"/>
              <w:bottom w:val="nil"/>
              <w:right w:val="nil"/>
            </w:tcBorders>
            <w:shd w:val="clear" w:color="auto" w:fill="FFFFFF"/>
            <w:tcMar>
              <w:top w:w="60" w:type="dxa"/>
              <w:left w:w="80" w:type="dxa"/>
              <w:bottom w:w="60" w:type="dxa"/>
              <w:right w:w="80" w:type="dxa"/>
            </w:tcMar>
            <w:vAlign w:val="center"/>
          </w:tcPr>
          <w:p w14:paraId="37A80CCE">
            <w:pPr>
              <w:widowControl/>
              <w:ind w:firstLine="480"/>
              <w:jc w:val="center"/>
              <w:rPr>
                <w:rFonts w:eastAsia="宋体"/>
                <w:color w:val="000000"/>
              </w:rPr>
            </w:pPr>
            <w:r>
              <w:rPr>
                <w:rFonts w:eastAsia="宋体"/>
                <w:color w:val="000000"/>
              </w:rPr>
              <w:t>Panel A: Regional heterogeneity</w:t>
            </w:r>
          </w:p>
        </w:tc>
      </w:tr>
      <w:tr w14:paraId="10889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308" w:type="pct"/>
            <w:tcBorders>
              <w:top w:val="nil"/>
              <w:left w:val="nil"/>
              <w:bottom w:val="nil"/>
              <w:right w:val="nil"/>
            </w:tcBorders>
            <w:shd w:val="clear" w:color="auto" w:fill="FFFFFF"/>
            <w:tcMar>
              <w:top w:w="60" w:type="dxa"/>
              <w:left w:w="80" w:type="dxa"/>
              <w:bottom w:w="60" w:type="dxa"/>
              <w:right w:w="80" w:type="dxa"/>
            </w:tcMar>
            <w:vAlign w:val="center"/>
          </w:tcPr>
          <w:p w14:paraId="2B129177">
            <w:pPr>
              <w:widowControl/>
              <w:ind w:firstLine="0" w:firstLineChars="0"/>
              <w:jc w:val="center"/>
              <w:rPr>
                <w:rFonts w:eastAsia="宋体"/>
                <w:color w:val="000000"/>
              </w:rPr>
            </w:pPr>
            <w:r>
              <w:rPr>
                <w:rFonts w:eastAsia="宋体"/>
                <w:color w:val="000000"/>
              </w:rPr>
              <w:t>Subgroup</w:t>
            </w:r>
          </w:p>
        </w:tc>
        <w:tc>
          <w:tcPr>
            <w:tcW w:w="1020" w:type="pct"/>
            <w:gridSpan w:val="2"/>
            <w:tcBorders>
              <w:top w:val="nil"/>
              <w:left w:val="nil"/>
              <w:bottom w:val="nil"/>
              <w:right w:val="nil"/>
            </w:tcBorders>
            <w:shd w:val="clear" w:color="auto" w:fill="FFFFFF"/>
            <w:tcMar>
              <w:top w:w="60" w:type="dxa"/>
              <w:left w:w="80" w:type="dxa"/>
              <w:bottom w:w="60" w:type="dxa"/>
              <w:right w:w="80" w:type="dxa"/>
            </w:tcMar>
            <w:vAlign w:val="center"/>
          </w:tcPr>
          <w:p w14:paraId="02635B66">
            <w:pPr>
              <w:widowControl/>
              <w:ind w:firstLine="0" w:firstLineChars="0"/>
              <w:jc w:val="center"/>
              <w:rPr>
                <w:rFonts w:eastAsia="宋体"/>
                <w:color w:val="000000"/>
              </w:rPr>
            </w:pPr>
            <w:r>
              <w:rPr>
                <w:rFonts w:eastAsia="宋体"/>
                <w:color w:val="000000"/>
              </w:rPr>
              <w:t>Full</w:t>
            </w:r>
          </w:p>
        </w:tc>
        <w:tc>
          <w:tcPr>
            <w:tcW w:w="935" w:type="pct"/>
            <w:tcBorders>
              <w:top w:val="nil"/>
              <w:left w:val="nil"/>
              <w:bottom w:val="nil"/>
              <w:right w:val="nil"/>
            </w:tcBorders>
            <w:shd w:val="clear" w:color="auto" w:fill="FFFFFF"/>
            <w:tcMar>
              <w:top w:w="60" w:type="dxa"/>
              <w:left w:w="80" w:type="dxa"/>
              <w:bottom w:w="60" w:type="dxa"/>
              <w:right w:w="80" w:type="dxa"/>
            </w:tcMar>
            <w:vAlign w:val="center"/>
          </w:tcPr>
          <w:p w14:paraId="38B61160">
            <w:pPr>
              <w:widowControl/>
              <w:ind w:firstLine="0" w:firstLineChars="0"/>
              <w:jc w:val="center"/>
              <w:rPr>
                <w:rFonts w:eastAsia="宋体"/>
                <w:color w:val="000000"/>
              </w:rPr>
            </w:pPr>
            <w:r>
              <w:rPr>
                <w:rFonts w:eastAsia="宋体"/>
                <w:color w:val="000000"/>
              </w:rPr>
              <w:t>East</w:t>
            </w:r>
          </w:p>
        </w:tc>
        <w:tc>
          <w:tcPr>
            <w:tcW w:w="1056" w:type="pct"/>
            <w:tcBorders>
              <w:top w:val="nil"/>
              <w:left w:val="nil"/>
              <w:bottom w:val="nil"/>
              <w:right w:val="nil"/>
            </w:tcBorders>
            <w:shd w:val="clear" w:color="auto" w:fill="FFFFFF"/>
            <w:tcMar>
              <w:top w:w="60" w:type="dxa"/>
              <w:left w:w="80" w:type="dxa"/>
              <w:bottom w:w="60" w:type="dxa"/>
              <w:right w:w="80" w:type="dxa"/>
            </w:tcMar>
            <w:vAlign w:val="center"/>
          </w:tcPr>
          <w:p w14:paraId="3BC567FE">
            <w:pPr>
              <w:widowControl/>
              <w:ind w:firstLine="0" w:firstLineChars="0"/>
              <w:jc w:val="center"/>
              <w:rPr>
                <w:rFonts w:eastAsia="宋体"/>
                <w:color w:val="000000"/>
              </w:rPr>
            </w:pPr>
            <w:r>
              <w:rPr>
                <w:rFonts w:eastAsia="宋体"/>
                <w:color w:val="000000"/>
              </w:rPr>
              <w:t>Central</w:t>
            </w:r>
          </w:p>
        </w:tc>
        <w:tc>
          <w:tcPr>
            <w:tcW w:w="678" w:type="pct"/>
            <w:tcBorders>
              <w:top w:val="nil"/>
              <w:left w:val="nil"/>
              <w:bottom w:val="nil"/>
              <w:right w:val="nil"/>
            </w:tcBorders>
            <w:shd w:val="clear" w:color="auto" w:fill="FFFFFF"/>
            <w:tcMar>
              <w:top w:w="60" w:type="dxa"/>
              <w:left w:w="80" w:type="dxa"/>
              <w:bottom w:w="60" w:type="dxa"/>
              <w:right w:w="80" w:type="dxa"/>
            </w:tcMar>
            <w:vAlign w:val="center"/>
          </w:tcPr>
          <w:p w14:paraId="1F335D22">
            <w:pPr>
              <w:widowControl/>
              <w:ind w:firstLine="0" w:firstLineChars="0"/>
              <w:jc w:val="center"/>
              <w:rPr>
                <w:rFonts w:eastAsia="宋体"/>
                <w:color w:val="000000"/>
              </w:rPr>
            </w:pPr>
            <w:r>
              <w:rPr>
                <w:rFonts w:eastAsia="宋体"/>
                <w:color w:val="000000"/>
              </w:rPr>
              <w:t>West</w:t>
            </w:r>
          </w:p>
        </w:tc>
      </w:tr>
      <w:tr w14:paraId="30071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308" w:type="pct"/>
            <w:tcBorders>
              <w:top w:val="nil"/>
              <w:left w:val="nil"/>
              <w:bottom w:val="nil"/>
              <w:right w:val="nil"/>
            </w:tcBorders>
            <w:shd w:val="clear" w:color="auto" w:fill="FFFFFF"/>
            <w:tcMar>
              <w:top w:w="60" w:type="dxa"/>
              <w:left w:w="80" w:type="dxa"/>
              <w:bottom w:w="60" w:type="dxa"/>
              <w:right w:w="80" w:type="dxa"/>
            </w:tcMar>
            <w:vAlign w:val="center"/>
          </w:tcPr>
          <w:p w14:paraId="640A0BF1">
            <w:pPr>
              <w:widowControl/>
              <w:ind w:firstLine="0" w:firstLineChars="0"/>
              <w:jc w:val="center"/>
              <w:rPr>
                <w:rFonts w:eastAsia="宋体"/>
                <w:color w:val="000000"/>
              </w:rPr>
            </w:pPr>
            <w:r>
              <w:rPr>
                <w:rFonts w:eastAsia="宋体"/>
                <w:color w:val="000000"/>
              </w:rPr>
              <w:t>DID (ZWCP × Post)</w:t>
            </w:r>
          </w:p>
        </w:tc>
        <w:tc>
          <w:tcPr>
            <w:tcW w:w="1020" w:type="pct"/>
            <w:gridSpan w:val="2"/>
            <w:tcBorders>
              <w:top w:val="nil"/>
              <w:left w:val="nil"/>
              <w:bottom w:val="nil"/>
              <w:right w:val="nil"/>
            </w:tcBorders>
            <w:shd w:val="clear" w:color="auto" w:fill="FFFFFF"/>
            <w:tcMar>
              <w:top w:w="60" w:type="dxa"/>
              <w:left w:w="80" w:type="dxa"/>
              <w:bottom w:w="60" w:type="dxa"/>
              <w:right w:w="80" w:type="dxa"/>
            </w:tcMar>
            <w:vAlign w:val="center"/>
          </w:tcPr>
          <w:p w14:paraId="707912DC">
            <w:pPr>
              <w:widowControl/>
              <w:ind w:firstLine="0" w:firstLineChars="0"/>
              <w:jc w:val="center"/>
              <w:rPr>
                <w:rFonts w:eastAsia="宋体"/>
                <w:color w:val="000000"/>
              </w:rPr>
            </w:pPr>
            <w:r>
              <w:rPr>
                <w:rFonts w:eastAsia="宋体"/>
                <w:color w:val="000000"/>
              </w:rPr>
              <w:t>0.0396</w:t>
            </w:r>
          </w:p>
        </w:tc>
        <w:tc>
          <w:tcPr>
            <w:tcW w:w="935" w:type="pct"/>
            <w:tcBorders>
              <w:top w:val="nil"/>
              <w:left w:val="nil"/>
              <w:bottom w:val="nil"/>
              <w:right w:val="nil"/>
            </w:tcBorders>
            <w:shd w:val="clear" w:color="auto" w:fill="FFFFFF"/>
            <w:tcMar>
              <w:top w:w="60" w:type="dxa"/>
              <w:left w:w="80" w:type="dxa"/>
              <w:bottom w:w="60" w:type="dxa"/>
              <w:right w:w="80" w:type="dxa"/>
            </w:tcMar>
            <w:vAlign w:val="center"/>
          </w:tcPr>
          <w:p w14:paraId="6FD57ADB">
            <w:pPr>
              <w:widowControl/>
              <w:ind w:firstLine="0" w:firstLineChars="0"/>
              <w:jc w:val="center"/>
              <w:rPr>
                <w:rFonts w:eastAsia="宋体"/>
                <w:color w:val="000000"/>
              </w:rPr>
            </w:pPr>
            <w:r>
              <w:rPr>
                <w:rFonts w:eastAsia="宋体"/>
                <w:color w:val="000000"/>
              </w:rPr>
              <w:t>0.0641</w:t>
            </w:r>
          </w:p>
        </w:tc>
        <w:tc>
          <w:tcPr>
            <w:tcW w:w="1056" w:type="pct"/>
            <w:tcBorders>
              <w:top w:val="nil"/>
              <w:left w:val="nil"/>
              <w:bottom w:val="nil"/>
              <w:right w:val="nil"/>
            </w:tcBorders>
            <w:shd w:val="clear" w:color="auto" w:fill="FFFFFF"/>
            <w:tcMar>
              <w:top w:w="60" w:type="dxa"/>
              <w:left w:w="80" w:type="dxa"/>
              <w:bottom w:w="60" w:type="dxa"/>
              <w:right w:w="80" w:type="dxa"/>
            </w:tcMar>
            <w:vAlign w:val="center"/>
          </w:tcPr>
          <w:p w14:paraId="6BD703FD">
            <w:pPr>
              <w:widowControl/>
              <w:ind w:firstLine="0" w:firstLineChars="0"/>
              <w:jc w:val="center"/>
              <w:rPr>
                <w:rFonts w:eastAsia="宋体"/>
                <w:color w:val="000000"/>
              </w:rPr>
            </w:pPr>
            <w:r>
              <w:rPr>
                <w:rFonts w:eastAsia="宋体"/>
                <w:color w:val="000000"/>
              </w:rPr>
              <w:t>−0.0345***</w:t>
            </w:r>
          </w:p>
        </w:tc>
        <w:tc>
          <w:tcPr>
            <w:tcW w:w="678" w:type="pct"/>
            <w:tcBorders>
              <w:top w:val="nil"/>
              <w:left w:val="nil"/>
              <w:bottom w:val="nil"/>
              <w:right w:val="nil"/>
            </w:tcBorders>
            <w:shd w:val="clear" w:color="auto" w:fill="FFFFFF"/>
            <w:tcMar>
              <w:top w:w="60" w:type="dxa"/>
              <w:left w:w="80" w:type="dxa"/>
              <w:bottom w:w="60" w:type="dxa"/>
              <w:right w:w="80" w:type="dxa"/>
            </w:tcMar>
            <w:vAlign w:val="center"/>
          </w:tcPr>
          <w:p w14:paraId="32C0F86C">
            <w:pPr>
              <w:widowControl/>
              <w:ind w:firstLine="0" w:firstLineChars="0"/>
              <w:jc w:val="center"/>
              <w:rPr>
                <w:rFonts w:eastAsia="宋体"/>
                <w:color w:val="000000"/>
              </w:rPr>
            </w:pPr>
            <w:r>
              <w:rPr>
                <w:rFonts w:eastAsia="宋体"/>
                <w:color w:val="000000"/>
              </w:rPr>
              <w:t>0.1015</w:t>
            </w:r>
          </w:p>
        </w:tc>
      </w:tr>
      <w:tr w14:paraId="3E979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308" w:type="pct"/>
            <w:tcBorders>
              <w:top w:val="nil"/>
              <w:left w:val="nil"/>
              <w:bottom w:val="nil"/>
              <w:right w:val="nil"/>
            </w:tcBorders>
            <w:shd w:val="clear" w:color="auto" w:fill="FFFFFF"/>
            <w:tcMar>
              <w:top w:w="60" w:type="dxa"/>
              <w:left w:w="80" w:type="dxa"/>
              <w:bottom w:w="60" w:type="dxa"/>
              <w:right w:w="80" w:type="dxa"/>
            </w:tcMar>
            <w:vAlign w:val="center"/>
          </w:tcPr>
          <w:p w14:paraId="1AEEBA33">
            <w:pPr>
              <w:widowControl/>
              <w:ind w:firstLine="480"/>
              <w:jc w:val="center"/>
              <w:rPr>
                <w:rFonts w:eastAsia="宋体"/>
                <w:color w:val="000000"/>
              </w:rPr>
            </w:pPr>
          </w:p>
        </w:tc>
        <w:tc>
          <w:tcPr>
            <w:tcW w:w="1020" w:type="pct"/>
            <w:gridSpan w:val="2"/>
            <w:tcBorders>
              <w:top w:val="nil"/>
              <w:left w:val="nil"/>
              <w:bottom w:val="nil"/>
              <w:right w:val="nil"/>
            </w:tcBorders>
            <w:shd w:val="clear" w:color="auto" w:fill="FFFFFF"/>
            <w:tcMar>
              <w:top w:w="60" w:type="dxa"/>
              <w:left w:w="80" w:type="dxa"/>
              <w:bottom w:w="60" w:type="dxa"/>
              <w:right w:w="80" w:type="dxa"/>
            </w:tcMar>
            <w:vAlign w:val="center"/>
          </w:tcPr>
          <w:p w14:paraId="5369FB89">
            <w:pPr>
              <w:widowControl/>
              <w:ind w:firstLine="0" w:firstLineChars="0"/>
              <w:jc w:val="center"/>
              <w:rPr>
                <w:rFonts w:eastAsia="宋体"/>
                <w:color w:val="000000"/>
              </w:rPr>
            </w:pPr>
            <w:r>
              <w:rPr>
                <w:rFonts w:eastAsia="宋体"/>
                <w:color w:val="000000"/>
              </w:rPr>
              <w:t>(0.92)</w:t>
            </w:r>
          </w:p>
        </w:tc>
        <w:tc>
          <w:tcPr>
            <w:tcW w:w="935" w:type="pct"/>
            <w:tcBorders>
              <w:top w:val="nil"/>
              <w:left w:val="nil"/>
              <w:bottom w:val="nil"/>
              <w:right w:val="nil"/>
            </w:tcBorders>
            <w:shd w:val="clear" w:color="auto" w:fill="FFFFFF"/>
            <w:tcMar>
              <w:top w:w="60" w:type="dxa"/>
              <w:left w:w="80" w:type="dxa"/>
              <w:bottom w:w="60" w:type="dxa"/>
              <w:right w:w="80" w:type="dxa"/>
            </w:tcMar>
            <w:vAlign w:val="center"/>
          </w:tcPr>
          <w:p w14:paraId="23E39BC6">
            <w:pPr>
              <w:widowControl/>
              <w:ind w:firstLine="0" w:firstLineChars="0"/>
              <w:jc w:val="center"/>
              <w:rPr>
                <w:rFonts w:eastAsia="宋体"/>
                <w:color w:val="000000"/>
              </w:rPr>
            </w:pPr>
            <w:r>
              <w:rPr>
                <w:rFonts w:eastAsia="宋体"/>
                <w:color w:val="000000"/>
              </w:rPr>
              <w:t>(1.48)</w:t>
            </w:r>
          </w:p>
        </w:tc>
        <w:tc>
          <w:tcPr>
            <w:tcW w:w="1056" w:type="pct"/>
            <w:tcBorders>
              <w:top w:val="nil"/>
              <w:left w:val="nil"/>
              <w:bottom w:val="nil"/>
              <w:right w:val="nil"/>
            </w:tcBorders>
            <w:shd w:val="clear" w:color="auto" w:fill="FFFFFF"/>
            <w:tcMar>
              <w:top w:w="60" w:type="dxa"/>
              <w:left w:w="80" w:type="dxa"/>
              <w:bottom w:w="60" w:type="dxa"/>
              <w:right w:w="80" w:type="dxa"/>
            </w:tcMar>
            <w:vAlign w:val="center"/>
          </w:tcPr>
          <w:p w14:paraId="6DDBCF12">
            <w:pPr>
              <w:widowControl/>
              <w:ind w:firstLine="0" w:firstLineChars="0"/>
              <w:jc w:val="center"/>
              <w:rPr>
                <w:rFonts w:eastAsia="宋体"/>
                <w:color w:val="000000"/>
              </w:rPr>
            </w:pPr>
            <w:r>
              <w:rPr>
                <w:rFonts w:eastAsia="宋体"/>
                <w:color w:val="000000"/>
              </w:rPr>
              <w:t>(−4.24)</w:t>
            </w:r>
          </w:p>
        </w:tc>
        <w:tc>
          <w:tcPr>
            <w:tcW w:w="678" w:type="pct"/>
            <w:tcBorders>
              <w:top w:val="nil"/>
              <w:left w:val="nil"/>
              <w:bottom w:val="nil"/>
              <w:right w:val="nil"/>
            </w:tcBorders>
            <w:shd w:val="clear" w:color="auto" w:fill="FFFFFF"/>
            <w:tcMar>
              <w:top w:w="60" w:type="dxa"/>
              <w:left w:w="80" w:type="dxa"/>
              <w:bottom w:w="60" w:type="dxa"/>
              <w:right w:w="80" w:type="dxa"/>
            </w:tcMar>
            <w:vAlign w:val="center"/>
          </w:tcPr>
          <w:p w14:paraId="24A3E512">
            <w:pPr>
              <w:widowControl/>
              <w:ind w:firstLine="0" w:firstLineChars="0"/>
              <w:jc w:val="center"/>
              <w:rPr>
                <w:rFonts w:eastAsia="宋体"/>
                <w:color w:val="000000"/>
              </w:rPr>
            </w:pPr>
            <w:r>
              <w:rPr>
                <w:rFonts w:eastAsia="宋体"/>
                <w:color w:val="000000"/>
              </w:rPr>
              <w:t>(0.95)</w:t>
            </w:r>
          </w:p>
        </w:tc>
      </w:tr>
      <w:tr w14:paraId="0EE41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308" w:type="pct"/>
            <w:tcBorders>
              <w:top w:val="nil"/>
              <w:left w:val="nil"/>
              <w:bottom w:val="nil"/>
              <w:right w:val="nil"/>
            </w:tcBorders>
            <w:shd w:val="clear" w:color="auto" w:fill="FFFFFF"/>
            <w:tcMar>
              <w:top w:w="60" w:type="dxa"/>
              <w:left w:w="80" w:type="dxa"/>
              <w:bottom w:w="60" w:type="dxa"/>
              <w:right w:w="80" w:type="dxa"/>
            </w:tcMar>
            <w:vAlign w:val="center"/>
          </w:tcPr>
          <w:p w14:paraId="596F3BC7">
            <w:pPr>
              <w:widowControl/>
              <w:ind w:firstLine="0" w:firstLineChars="0"/>
              <w:jc w:val="center"/>
              <w:rPr>
                <w:rFonts w:eastAsia="宋体"/>
                <w:color w:val="000000"/>
              </w:rPr>
            </w:pPr>
            <w:r>
              <w:rPr>
                <w:rFonts w:eastAsia="宋体"/>
                <w:color w:val="000000"/>
              </w:rPr>
              <w:t>N</w:t>
            </w:r>
          </w:p>
        </w:tc>
        <w:tc>
          <w:tcPr>
            <w:tcW w:w="1020" w:type="pct"/>
            <w:gridSpan w:val="2"/>
            <w:tcBorders>
              <w:top w:val="nil"/>
              <w:left w:val="nil"/>
              <w:bottom w:val="nil"/>
              <w:right w:val="nil"/>
            </w:tcBorders>
            <w:shd w:val="clear" w:color="auto" w:fill="FFFFFF"/>
            <w:tcMar>
              <w:top w:w="60" w:type="dxa"/>
              <w:left w:w="80" w:type="dxa"/>
              <w:bottom w:w="60" w:type="dxa"/>
              <w:right w:w="80" w:type="dxa"/>
            </w:tcMar>
            <w:vAlign w:val="center"/>
          </w:tcPr>
          <w:p w14:paraId="1B552A45">
            <w:pPr>
              <w:widowControl/>
              <w:ind w:firstLine="0" w:firstLineChars="0"/>
              <w:jc w:val="center"/>
              <w:rPr>
                <w:rFonts w:eastAsia="宋体"/>
                <w:color w:val="000000"/>
              </w:rPr>
            </w:pPr>
            <w:r>
              <w:rPr>
                <w:rFonts w:eastAsia="宋体"/>
                <w:color w:val="000000"/>
              </w:rPr>
              <w:t>1,680</w:t>
            </w:r>
          </w:p>
        </w:tc>
        <w:tc>
          <w:tcPr>
            <w:tcW w:w="935" w:type="pct"/>
            <w:tcBorders>
              <w:top w:val="nil"/>
              <w:left w:val="nil"/>
              <w:bottom w:val="nil"/>
              <w:right w:val="nil"/>
            </w:tcBorders>
            <w:shd w:val="clear" w:color="auto" w:fill="FFFFFF"/>
            <w:tcMar>
              <w:top w:w="60" w:type="dxa"/>
              <w:left w:w="80" w:type="dxa"/>
              <w:bottom w:w="60" w:type="dxa"/>
              <w:right w:w="80" w:type="dxa"/>
            </w:tcMar>
            <w:vAlign w:val="center"/>
          </w:tcPr>
          <w:p w14:paraId="2D435EE7">
            <w:pPr>
              <w:widowControl/>
              <w:ind w:firstLine="0" w:firstLineChars="0"/>
              <w:jc w:val="center"/>
              <w:rPr>
                <w:rFonts w:eastAsia="宋体"/>
                <w:color w:val="000000"/>
              </w:rPr>
            </w:pPr>
            <w:r>
              <w:rPr>
                <w:rFonts w:eastAsia="宋体"/>
                <w:color w:val="000000"/>
              </w:rPr>
              <w:t>552</w:t>
            </w:r>
          </w:p>
        </w:tc>
        <w:tc>
          <w:tcPr>
            <w:tcW w:w="1056" w:type="pct"/>
            <w:tcBorders>
              <w:top w:val="nil"/>
              <w:left w:val="nil"/>
              <w:bottom w:val="nil"/>
              <w:right w:val="nil"/>
            </w:tcBorders>
            <w:shd w:val="clear" w:color="auto" w:fill="FFFFFF"/>
            <w:tcMar>
              <w:top w:w="60" w:type="dxa"/>
              <w:left w:w="80" w:type="dxa"/>
              <w:bottom w:w="60" w:type="dxa"/>
              <w:right w:w="80" w:type="dxa"/>
            </w:tcMar>
            <w:vAlign w:val="center"/>
          </w:tcPr>
          <w:p w14:paraId="0C9C827D">
            <w:pPr>
              <w:widowControl/>
              <w:ind w:firstLine="0" w:firstLineChars="0"/>
              <w:jc w:val="center"/>
              <w:rPr>
                <w:rFonts w:eastAsia="宋体"/>
                <w:color w:val="000000"/>
              </w:rPr>
            </w:pPr>
            <w:r>
              <w:rPr>
                <w:rFonts w:eastAsia="宋体"/>
                <w:color w:val="000000"/>
              </w:rPr>
              <w:t>696</w:t>
            </w:r>
          </w:p>
        </w:tc>
        <w:tc>
          <w:tcPr>
            <w:tcW w:w="678" w:type="pct"/>
            <w:tcBorders>
              <w:top w:val="nil"/>
              <w:left w:val="nil"/>
              <w:bottom w:val="nil"/>
              <w:right w:val="nil"/>
            </w:tcBorders>
            <w:shd w:val="clear" w:color="auto" w:fill="FFFFFF"/>
            <w:tcMar>
              <w:top w:w="60" w:type="dxa"/>
              <w:left w:w="80" w:type="dxa"/>
              <w:bottom w:w="60" w:type="dxa"/>
              <w:right w:w="80" w:type="dxa"/>
            </w:tcMar>
            <w:vAlign w:val="center"/>
          </w:tcPr>
          <w:p w14:paraId="6B469C38">
            <w:pPr>
              <w:widowControl/>
              <w:ind w:firstLine="0" w:firstLineChars="0"/>
              <w:jc w:val="center"/>
              <w:rPr>
                <w:rFonts w:eastAsia="宋体"/>
                <w:color w:val="000000"/>
              </w:rPr>
            </w:pPr>
            <w:r>
              <w:rPr>
                <w:rFonts w:eastAsia="宋体"/>
                <w:color w:val="000000"/>
              </w:rPr>
              <w:t>432</w:t>
            </w:r>
          </w:p>
        </w:tc>
      </w:tr>
      <w:tr w14:paraId="7C672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308" w:type="pct"/>
            <w:tcBorders>
              <w:top w:val="nil"/>
              <w:left w:val="nil"/>
              <w:bottom w:val="nil"/>
              <w:right w:val="nil"/>
            </w:tcBorders>
            <w:shd w:val="clear" w:color="auto" w:fill="FFFFFF"/>
            <w:tcMar>
              <w:top w:w="60" w:type="dxa"/>
              <w:left w:w="80" w:type="dxa"/>
              <w:bottom w:w="60" w:type="dxa"/>
              <w:right w:w="80" w:type="dxa"/>
            </w:tcMar>
            <w:vAlign w:val="center"/>
          </w:tcPr>
          <w:p w14:paraId="5EDFD6A8">
            <w:pPr>
              <w:widowControl/>
              <w:ind w:firstLine="0" w:firstLineChars="0"/>
              <w:jc w:val="center"/>
              <w:rPr>
                <w:rFonts w:eastAsia="宋体"/>
                <w:color w:val="000000"/>
              </w:rPr>
            </w:pPr>
            <w:r>
              <w:rPr>
                <w:rFonts w:eastAsia="宋体"/>
                <w:color w:val="000000"/>
              </w:rPr>
              <w:t>R²</w:t>
            </w:r>
          </w:p>
        </w:tc>
        <w:tc>
          <w:tcPr>
            <w:tcW w:w="1020" w:type="pct"/>
            <w:gridSpan w:val="2"/>
            <w:tcBorders>
              <w:top w:val="nil"/>
              <w:left w:val="nil"/>
              <w:bottom w:val="nil"/>
              <w:right w:val="nil"/>
            </w:tcBorders>
            <w:shd w:val="clear" w:color="auto" w:fill="FFFFFF"/>
            <w:tcMar>
              <w:top w:w="60" w:type="dxa"/>
              <w:left w:w="80" w:type="dxa"/>
              <w:bottom w:w="60" w:type="dxa"/>
              <w:right w:w="80" w:type="dxa"/>
            </w:tcMar>
            <w:vAlign w:val="center"/>
          </w:tcPr>
          <w:p w14:paraId="4C3ACDA3">
            <w:pPr>
              <w:widowControl/>
              <w:ind w:firstLine="0" w:firstLineChars="0"/>
              <w:jc w:val="center"/>
              <w:rPr>
                <w:rFonts w:eastAsia="宋体"/>
                <w:color w:val="000000"/>
              </w:rPr>
            </w:pPr>
            <w:r>
              <w:rPr>
                <w:rFonts w:eastAsia="宋体"/>
                <w:color w:val="000000"/>
              </w:rPr>
              <w:t>0.760</w:t>
            </w:r>
          </w:p>
        </w:tc>
        <w:tc>
          <w:tcPr>
            <w:tcW w:w="935" w:type="pct"/>
            <w:tcBorders>
              <w:top w:val="nil"/>
              <w:left w:val="nil"/>
              <w:bottom w:val="nil"/>
              <w:right w:val="nil"/>
            </w:tcBorders>
            <w:shd w:val="clear" w:color="auto" w:fill="FFFFFF"/>
            <w:tcMar>
              <w:top w:w="60" w:type="dxa"/>
              <w:left w:w="80" w:type="dxa"/>
              <w:bottom w:w="60" w:type="dxa"/>
              <w:right w:w="80" w:type="dxa"/>
            </w:tcMar>
            <w:vAlign w:val="center"/>
          </w:tcPr>
          <w:p w14:paraId="06EFC18E">
            <w:pPr>
              <w:widowControl/>
              <w:ind w:firstLine="0" w:firstLineChars="0"/>
              <w:jc w:val="center"/>
              <w:rPr>
                <w:rFonts w:eastAsia="宋体"/>
                <w:color w:val="000000"/>
              </w:rPr>
            </w:pPr>
            <w:r>
              <w:rPr>
                <w:rFonts w:eastAsia="宋体"/>
                <w:color w:val="000000"/>
              </w:rPr>
              <w:t>0.739</w:t>
            </w:r>
          </w:p>
        </w:tc>
        <w:tc>
          <w:tcPr>
            <w:tcW w:w="1056" w:type="pct"/>
            <w:tcBorders>
              <w:top w:val="nil"/>
              <w:left w:val="nil"/>
              <w:bottom w:val="nil"/>
              <w:right w:val="nil"/>
            </w:tcBorders>
            <w:shd w:val="clear" w:color="auto" w:fill="FFFFFF"/>
            <w:tcMar>
              <w:top w:w="60" w:type="dxa"/>
              <w:left w:w="80" w:type="dxa"/>
              <w:bottom w:w="60" w:type="dxa"/>
              <w:right w:w="80" w:type="dxa"/>
            </w:tcMar>
            <w:vAlign w:val="center"/>
          </w:tcPr>
          <w:p w14:paraId="36E1282C">
            <w:pPr>
              <w:widowControl/>
              <w:ind w:firstLine="0" w:firstLineChars="0"/>
              <w:jc w:val="center"/>
              <w:rPr>
                <w:rFonts w:eastAsia="宋体"/>
                <w:color w:val="000000"/>
              </w:rPr>
            </w:pPr>
            <w:r>
              <w:rPr>
                <w:rFonts w:eastAsia="宋体"/>
                <w:color w:val="000000"/>
              </w:rPr>
              <w:t>0.840</w:t>
            </w:r>
          </w:p>
        </w:tc>
        <w:tc>
          <w:tcPr>
            <w:tcW w:w="678" w:type="pct"/>
            <w:tcBorders>
              <w:top w:val="nil"/>
              <w:left w:val="nil"/>
              <w:bottom w:val="nil"/>
              <w:right w:val="nil"/>
            </w:tcBorders>
            <w:shd w:val="clear" w:color="auto" w:fill="FFFFFF"/>
            <w:tcMar>
              <w:top w:w="60" w:type="dxa"/>
              <w:left w:w="80" w:type="dxa"/>
              <w:bottom w:w="60" w:type="dxa"/>
              <w:right w:w="80" w:type="dxa"/>
            </w:tcMar>
            <w:vAlign w:val="center"/>
          </w:tcPr>
          <w:p w14:paraId="76CEF3AD">
            <w:pPr>
              <w:widowControl/>
              <w:ind w:firstLine="0" w:firstLineChars="0"/>
              <w:jc w:val="center"/>
              <w:rPr>
                <w:rFonts w:eastAsia="宋体"/>
                <w:color w:val="000000"/>
              </w:rPr>
            </w:pPr>
            <w:r>
              <w:rPr>
                <w:rFonts w:eastAsia="宋体"/>
                <w:color w:val="000000"/>
              </w:rPr>
              <w:t>0.825</w:t>
            </w:r>
          </w:p>
        </w:tc>
      </w:tr>
      <w:tr w14:paraId="32300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308" w:type="pct"/>
            <w:tcBorders>
              <w:top w:val="nil"/>
              <w:left w:val="nil"/>
              <w:bottom w:val="nil"/>
              <w:right w:val="nil"/>
            </w:tcBorders>
            <w:shd w:val="clear" w:color="auto" w:fill="FFFFFF"/>
            <w:tcMar>
              <w:top w:w="60" w:type="dxa"/>
              <w:left w:w="80" w:type="dxa"/>
              <w:bottom w:w="60" w:type="dxa"/>
              <w:right w:w="80" w:type="dxa"/>
            </w:tcMar>
            <w:vAlign w:val="center"/>
          </w:tcPr>
          <w:p w14:paraId="1DA68F83">
            <w:pPr>
              <w:widowControl/>
              <w:ind w:firstLine="0" w:firstLineChars="0"/>
              <w:jc w:val="center"/>
              <w:rPr>
                <w:rFonts w:eastAsia="宋体"/>
                <w:color w:val="000000"/>
              </w:rPr>
            </w:pPr>
            <w:r>
              <w:rPr>
                <w:rFonts w:eastAsia="宋体"/>
                <w:color w:val="000000"/>
              </w:rPr>
              <w:t>Between-group difference test</w:t>
            </w:r>
          </w:p>
        </w:tc>
        <w:tc>
          <w:tcPr>
            <w:tcW w:w="3691" w:type="pct"/>
            <w:gridSpan w:val="5"/>
            <w:tcBorders>
              <w:top w:val="nil"/>
              <w:left w:val="nil"/>
              <w:bottom w:val="nil"/>
              <w:right w:val="nil"/>
            </w:tcBorders>
            <w:shd w:val="clear" w:color="auto" w:fill="FFFFFF"/>
            <w:tcMar>
              <w:top w:w="60" w:type="dxa"/>
              <w:left w:w="80" w:type="dxa"/>
              <w:bottom w:w="60" w:type="dxa"/>
              <w:right w:w="80" w:type="dxa"/>
            </w:tcMar>
            <w:vAlign w:val="center"/>
          </w:tcPr>
          <w:p w14:paraId="19DC442C">
            <w:pPr>
              <w:widowControl/>
              <w:ind w:firstLine="0" w:firstLineChars="0"/>
              <w:jc w:val="center"/>
              <w:rPr>
                <w:rFonts w:eastAsia="宋体"/>
                <w:color w:val="000000"/>
              </w:rPr>
            </w:pPr>
            <w:r>
              <w:rPr>
                <w:rFonts w:eastAsia="宋体"/>
                <w:color w:val="000000"/>
              </w:rPr>
              <w:t>chi²(2) joint test, p = 0.011 (rejects the null hypothesis of homogeneous regional effects)</w:t>
            </w:r>
          </w:p>
        </w:tc>
      </w:tr>
      <w:tr w14:paraId="764AA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pct"/>
            <w:gridSpan w:val="6"/>
            <w:tcBorders>
              <w:top w:val="nil"/>
              <w:left w:val="nil"/>
              <w:bottom w:val="nil"/>
              <w:right w:val="nil"/>
            </w:tcBorders>
            <w:shd w:val="clear" w:color="auto" w:fill="FFFFFF"/>
            <w:tcMar>
              <w:top w:w="60" w:type="dxa"/>
              <w:left w:w="80" w:type="dxa"/>
              <w:bottom w:w="60" w:type="dxa"/>
              <w:right w:w="80" w:type="dxa"/>
            </w:tcMar>
            <w:vAlign w:val="center"/>
          </w:tcPr>
          <w:p w14:paraId="785F2CE7">
            <w:pPr>
              <w:widowControl/>
              <w:ind w:firstLine="0" w:firstLineChars="0"/>
              <w:jc w:val="center"/>
              <w:rPr>
                <w:rFonts w:eastAsia="宋体"/>
                <w:color w:val="000000"/>
              </w:rPr>
            </w:pPr>
            <w:r>
              <w:rPr>
                <w:rFonts w:eastAsia="宋体"/>
                <w:color w:val="000000"/>
              </w:rPr>
              <w:t>Panel B: Innovation base heterogeneity — informatization level</w:t>
            </w:r>
          </w:p>
        </w:tc>
      </w:tr>
      <w:tr w14:paraId="45EDEBA0">
        <w:tblPrEx>
          <w:tblCellMar>
            <w:top w:w="0" w:type="dxa"/>
            <w:left w:w="10" w:type="dxa"/>
            <w:bottom w:w="0" w:type="dxa"/>
            <w:right w:w="10" w:type="dxa"/>
          </w:tblCellMar>
        </w:tblPrEx>
        <w:tc>
          <w:tcPr>
            <w:tcW w:w="1308" w:type="pct"/>
            <w:tcBorders>
              <w:top w:val="nil"/>
              <w:left w:val="nil"/>
              <w:bottom w:val="nil"/>
              <w:right w:val="nil"/>
            </w:tcBorders>
            <w:shd w:val="clear" w:color="auto" w:fill="FFFFFF"/>
            <w:tcMar>
              <w:top w:w="60" w:type="dxa"/>
              <w:left w:w="80" w:type="dxa"/>
              <w:bottom w:w="60" w:type="dxa"/>
              <w:right w:w="80" w:type="dxa"/>
            </w:tcMar>
            <w:vAlign w:val="center"/>
          </w:tcPr>
          <w:p w14:paraId="281E3C64">
            <w:pPr>
              <w:widowControl/>
              <w:ind w:firstLine="0" w:firstLineChars="0"/>
              <w:jc w:val="center"/>
              <w:rPr>
                <w:rFonts w:eastAsia="宋体"/>
                <w:color w:val="000000"/>
              </w:rPr>
            </w:pPr>
            <w:r>
              <w:rPr>
                <w:rFonts w:eastAsia="宋体"/>
                <w:color w:val="000000"/>
              </w:rPr>
              <w:t>Subgroup</w:t>
            </w:r>
          </w:p>
        </w:tc>
        <w:tc>
          <w:tcPr>
            <w:tcW w:w="1020" w:type="pct"/>
            <w:gridSpan w:val="2"/>
            <w:tcBorders>
              <w:top w:val="nil"/>
              <w:left w:val="nil"/>
              <w:bottom w:val="nil"/>
              <w:right w:val="nil"/>
            </w:tcBorders>
            <w:shd w:val="clear" w:color="auto" w:fill="FFFFFF"/>
            <w:tcMar>
              <w:top w:w="60" w:type="dxa"/>
              <w:left w:w="80" w:type="dxa"/>
              <w:bottom w:w="60" w:type="dxa"/>
              <w:right w:w="80" w:type="dxa"/>
            </w:tcMar>
            <w:vAlign w:val="center"/>
          </w:tcPr>
          <w:p w14:paraId="2AFF91AF">
            <w:pPr>
              <w:widowControl/>
              <w:ind w:firstLine="0" w:firstLineChars="0"/>
              <w:jc w:val="center"/>
              <w:rPr>
                <w:rFonts w:eastAsia="宋体"/>
                <w:color w:val="000000"/>
              </w:rPr>
            </w:pPr>
            <w:r>
              <w:rPr>
                <w:rFonts w:eastAsia="宋体"/>
                <w:color w:val="000000"/>
              </w:rPr>
              <w:t>Full</w:t>
            </w:r>
          </w:p>
        </w:tc>
        <w:tc>
          <w:tcPr>
            <w:tcW w:w="935" w:type="pct"/>
            <w:tcBorders>
              <w:top w:val="nil"/>
              <w:left w:val="nil"/>
              <w:bottom w:val="nil"/>
              <w:right w:val="nil"/>
            </w:tcBorders>
            <w:shd w:val="clear" w:color="auto" w:fill="FFFFFF"/>
            <w:tcMar>
              <w:top w:w="60" w:type="dxa"/>
              <w:left w:w="80" w:type="dxa"/>
              <w:bottom w:w="60" w:type="dxa"/>
              <w:right w:w="80" w:type="dxa"/>
            </w:tcMar>
            <w:vAlign w:val="center"/>
          </w:tcPr>
          <w:p w14:paraId="2984B9BF">
            <w:pPr>
              <w:widowControl/>
              <w:ind w:firstLine="0" w:firstLineChars="0"/>
              <w:jc w:val="center"/>
              <w:rPr>
                <w:rFonts w:eastAsia="宋体"/>
                <w:color w:val="000000"/>
              </w:rPr>
            </w:pPr>
            <w:r>
              <w:rPr>
                <w:rFonts w:eastAsia="宋体"/>
                <w:color w:val="000000"/>
              </w:rPr>
              <w:t>High INT</w:t>
            </w:r>
          </w:p>
        </w:tc>
        <w:tc>
          <w:tcPr>
            <w:tcW w:w="1056" w:type="pct"/>
            <w:tcBorders>
              <w:top w:val="nil"/>
              <w:left w:val="nil"/>
              <w:bottom w:val="nil"/>
              <w:right w:val="nil"/>
            </w:tcBorders>
            <w:shd w:val="clear" w:color="auto" w:fill="FFFFFF"/>
            <w:tcMar>
              <w:top w:w="60" w:type="dxa"/>
              <w:left w:w="80" w:type="dxa"/>
              <w:bottom w:w="60" w:type="dxa"/>
              <w:right w:w="80" w:type="dxa"/>
            </w:tcMar>
            <w:vAlign w:val="center"/>
          </w:tcPr>
          <w:p w14:paraId="63D69FB0">
            <w:pPr>
              <w:widowControl/>
              <w:ind w:firstLine="0" w:firstLineChars="0"/>
              <w:jc w:val="center"/>
              <w:rPr>
                <w:rFonts w:eastAsia="宋体"/>
                <w:color w:val="000000"/>
              </w:rPr>
            </w:pPr>
            <w:r>
              <w:rPr>
                <w:rFonts w:eastAsia="宋体"/>
                <w:color w:val="000000"/>
              </w:rPr>
              <w:t>Low INT</w:t>
            </w:r>
          </w:p>
        </w:tc>
        <w:tc>
          <w:tcPr>
            <w:tcW w:w="678" w:type="pct"/>
            <w:tcBorders>
              <w:top w:val="nil"/>
              <w:left w:val="nil"/>
              <w:bottom w:val="nil"/>
              <w:right w:val="nil"/>
            </w:tcBorders>
            <w:shd w:val="clear" w:color="auto" w:fill="FFFFFF"/>
            <w:tcMar>
              <w:top w:w="60" w:type="dxa"/>
              <w:left w:w="80" w:type="dxa"/>
              <w:bottom w:w="60" w:type="dxa"/>
              <w:right w:w="80" w:type="dxa"/>
            </w:tcMar>
            <w:vAlign w:val="center"/>
          </w:tcPr>
          <w:p w14:paraId="3BB911D5">
            <w:pPr>
              <w:widowControl/>
              <w:ind w:firstLine="0" w:firstLineChars="0"/>
              <w:jc w:val="center"/>
              <w:rPr>
                <w:rFonts w:eastAsia="宋体"/>
                <w:color w:val="000000"/>
              </w:rPr>
            </w:pPr>
            <w:r>
              <w:rPr>
                <w:rFonts w:eastAsia="宋体"/>
                <w:color w:val="000000"/>
              </w:rPr>
              <w:t>—</w:t>
            </w:r>
          </w:p>
        </w:tc>
      </w:tr>
      <w:tr w14:paraId="7CD32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308" w:type="pct"/>
            <w:tcBorders>
              <w:top w:val="nil"/>
              <w:left w:val="nil"/>
              <w:bottom w:val="nil"/>
              <w:right w:val="nil"/>
            </w:tcBorders>
            <w:shd w:val="clear" w:color="auto" w:fill="FFFFFF"/>
            <w:tcMar>
              <w:top w:w="60" w:type="dxa"/>
              <w:left w:w="80" w:type="dxa"/>
              <w:bottom w:w="60" w:type="dxa"/>
              <w:right w:w="80" w:type="dxa"/>
            </w:tcMar>
            <w:vAlign w:val="center"/>
          </w:tcPr>
          <w:p w14:paraId="53752B65">
            <w:pPr>
              <w:widowControl/>
              <w:ind w:firstLine="0" w:firstLineChars="0"/>
              <w:jc w:val="center"/>
              <w:rPr>
                <w:rFonts w:eastAsia="宋体"/>
                <w:color w:val="000000"/>
              </w:rPr>
            </w:pPr>
            <w:r>
              <w:rPr>
                <w:rFonts w:eastAsia="宋体"/>
                <w:color w:val="000000"/>
              </w:rPr>
              <w:t>DID (ZWCP × Post)</w:t>
            </w:r>
          </w:p>
        </w:tc>
        <w:tc>
          <w:tcPr>
            <w:tcW w:w="1020" w:type="pct"/>
            <w:gridSpan w:val="2"/>
            <w:tcBorders>
              <w:top w:val="nil"/>
              <w:left w:val="nil"/>
              <w:bottom w:val="nil"/>
              <w:right w:val="nil"/>
            </w:tcBorders>
            <w:shd w:val="clear" w:color="auto" w:fill="FFFFFF"/>
            <w:tcMar>
              <w:top w:w="60" w:type="dxa"/>
              <w:left w:w="80" w:type="dxa"/>
              <w:bottom w:w="60" w:type="dxa"/>
              <w:right w:w="80" w:type="dxa"/>
            </w:tcMar>
            <w:vAlign w:val="center"/>
          </w:tcPr>
          <w:p w14:paraId="510EAC77">
            <w:pPr>
              <w:widowControl/>
              <w:ind w:firstLine="0" w:firstLineChars="0"/>
              <w:jc w:val="center"/>
              <w:rPr>
                <w:rFonts w:eastAsia="宋体"/>
                <w:color w:val="000000"/>
              </w:rPr>
            </w:pPr>
            <w:r>
              <w:rPr>
                <w:rFonts w:eastAsia="宋体"/>
                <w:color w:val="000000"/>
              </w:rPr>
              <w:t>0.0396</w:t>
            </w:r>
          </w:p>
        </w:tc>
        <w:tc>
          <w:tcPr>
            <w:tcW w:w="935" w:type="pct"/>
            <w:tcBorders>
              <w:top w:val="nil"/>
              <w:left w:val="nil"/>
              <w:bottom w:val="nil"/>
              <w:right w:val="nil"/>
            </w:tcBorders>
            <w:shd w:val="clear" w:color="auto" w:fill="FFFFFF"/>
            <w:tcMar>
              <w:top w:w="60" w:type="dxa"/>
              <w:left w:w="80" w:type="dxa"/>
              <w:bottom w:w="60" w:type="dxa"/>
              <w:right w:w="80" w:type="dxa"/>
            </w:tcMar>
            <w:vAlign w:val="center"/>
          </w:tcPr>
          <w:p w14:paraId="3AFB24DA">
            <w:pPr>
              <w:widowControl/>
              <w:ind w:firstLine="0" w:firstLineChars="0"/>
              <w:jc w:val="center"/>
              <w:rPr>
                <w:rFonts w:eastAsia="宋体"/>
                <w:color w:val="000000"/>
              </w:rPr>
            </w:pPr>
            <w:r>
              <w:rPr>
                <w:rFonts w:eastAsia="宋体"/>
                <w:color w:val="000000"/>
              </w:rPr>
              <w:t>−0.0365**</w:t>
            </w:r>
          </w:p>
        </w:tc>
        <w:tc>
          <w:tcPr>
            <w:tcW w:w="1056" w:type="pct"/>
            <w:tcBorders>
              <w:top w:val="nil"/>
              <w:left w:val="nil"/>
              <w:bottom w:val="nil"/>
              <w:right w:val="nil"/>
            </w:tcBorders>
            <w:shd w:val="clear" w:color="auto" w:fill="FFFFFF"/>
            <w:tcMar>
              <w:top w:w="60" w:type="dxa"/>
              <w:left w:w="80" w:type="dxa"/>
              <w:bottom w:w="60" w:type="dxa"/>
              <w:right w:w="80" w:type="dxa"/>
            </w:tcMar>
            <w:vAlign w:val="center"/>
          </w:tcPr>
          <w:p w14:paraId="4FC18DF2">
            <w:pPr>
              <w:widowControl/>
              <w:ind w:firstLine="0" w:firstLineChars="0"/>
              <w:jc w:val="center"/>
              <w:rPr>
                <w:rFonts w:eastAsia="宋体"/>
                <w:color w:val="000000"/>
              </w:rPr>
            </w:pPr>
            <w:r>
              <w:rPr>
                <w:rFonts w:eastAsia="宋体"/>
                <w:color w:val="000000"/>
              </w:rPr>
              <w:t>0.0449</w:t>
            </w:r>
          </w:p>
        </w:tc>
        <w:tc>
          <w:tcPr>
            <w:tcW w:w="678" w:type="pct"/>
            <w:tcBorders>
              <w:top w:val="nil"/>
              <w:left w:val="nil"/>
              <w:bottom w:val="nil"/>
              <w:right w:val="nil"/>
            </w:tcBorders>
            <w:shd w:val="clear" w:color="auto" w:fill="FFFFFF"/>
            <w:tcMar>
              <w:top w:w="60" w:type="dxa"/>
              <w:left w:w="80" w:type="dxa"/>
              <w:bottom w:w="60" w:type="dxa"/>
              <w:right w:w="80" w:type="dxa"/>
            </w:tcMar>
            <w:vAlign w:val="center"/>
          </w:tcPr>
          <w:p w14:paraId="4F6F5315">
            <w:pPr>
              <w:widowControl/>
              <w:ind w:firstLine="0" w:firstLineChars="0"/>
              <w:jc w:val="center"/>
              <w:rPr>
                <w:rFonts w:eastAsia="宋体"/>
                <w:color w:val="000000"/>
              </w:rPr>
            </w:pPr>
            <w:r>
              <w:rPr>
                <w:rFonts w:eastAsia="宋体"/>
                <w:color w:val="000000"/>
              </w:rPr>
              <w:t>—</w:t>
            </w:r>
          </w:p>
        </w:tc>
      </w:tr>
      <w:tr w14:paraId="2557C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308" w:type="pct"/>
            <w:tcBorders>
              <w:top w:val="nil"/>
              <w:left w:val="nil"/>
              <w:bottom w:val="nil"/>
              <w:right w:val="nil"/>
            </w:tcBorders>
            <w:shd w:val="clear" w:color="auto" w:fill="FFFFFF"/>
            <w:tcMar>
              <w:top w:w="60" w:type="dxa"/>
              <w:left w:w="80" w:type="dxa"/>
              <w:bottom w:w="60" w:type="dxa"/>
              <w:right w:w="80" w:type="dxa"/>
            </w:tcMar>
            <w:vAlign w:val="center"/>
          </w:tcPr>
          <w:p w14:paraId="4AD0E2C4">
            <w:pPr>
              <w:widowControl/>
              <w:ind w:firstLine="480"/>
              <w:jc w:val="center"/>
              <w:rPr>
                <w:rFonts w:eastAsia="宋体"/>
                <w:color w:val="000000"/>
              </w:rPr>
            </w:pPr>
          </w:p>
        </w:tc>
        <w:tc>
          <w:tcPr>
            <w:tcW w:w="1020" w:type="pct"/>
            <w:gridSpan w:val="2"/>
            <w:tcBorders>
              <w:top w:val="nil"/>
              <w:left w:val="nil"/>
              <w:bottom w:val="nil"/>
              <w:right w:val="nil"/>
            </w:tcBorders>
            <w:shd w:val="clear" w:color="auto" w:fill="FFFFFF"/>
            <w:tcMar>
              <w:top w:w="60" w:type="dxa"/>
              <w:left w:w="80" w:type="dxa"/>
              <w:bottom w:w="60" w:type="dxa"/>
              <w:right w:w="80" w:type="dxa"/>
            </w:tcMar>
            <w:vAlign w:val="center"/>
          </w:tcPr>
          <w:p w14:paraId="4A985B6F">
            <w:pPr>
              <w:widowControl/>
              <w:ind w:firstLine="0" w:firstLineChars="0"/>
              <w:jc w:val="center"/>
              <w:rPr>
                <w:rFonts w:eastAsia="宋体"/>
                <w:color w:val="000000"/>
              </w:rPr>
            </w:pPr>
            <w:r>
              <w:rPr>
                <w:rFonts w:eastAsia="宋体"/>
                <w:color w:val="000000"/>
              </w:rPr>
              <w:t>(0.92)</w:t>
            </w:r>
          </w:p>
        </w:tc>
        <w:tc>
          <w:tcPr>
            <w:tcW w:w="935" w:type="pct"/>
            <w:tcBorders>
              <w:top w:val="nil"/>
              <w:left w:val="nil"/>
              <w:bottom w:val="nil"/>
              <w:right w:val="nil"/>
            </w:tcBorders>
            <w:shd w:val="clear" w:color="auto" w:fill="FFFFFF"/>
            <w:tcMar>
              <w:top w:w="60" w:type="dxa"/>
              <w:left w:w="80" w:type="dxa"/>
              <w:bottom w:w="60" w:type="dxa"/>
              <w:right w:w="80" w:type="dxa"/>
            </w:tcMar>
            <w:vAlign w:val="center"/>
          </w:tcPr>
          <w:p w14:paraId="51F8902F">
            <w:pPr>
              <w:widowControl/>
              <w:ind w:firstLine="0" w:firstLineChars="0"/>
              <w:jc w:val="center"/>
              <w:rPr>
                <w:rFonts w:eastAsia="宋体"/>
                <w:color w:val="000000"/>
              </w:rPr>
            </w:pPr>
            <w:r>
              <w:rPr>
                <w:rFonts w:eastAsia="宋体"/>
                <w:color w:val="000000"/>
              </w:rPr>
              <w:t>(−2.27)</w:t>
            </w:r>
          </w:p>
        </w:tc>
        <w:tc>
          <w:tcPr>
            <w:tcW w:w="1056" w:type="pct"/>
            <w:tcBorders>
              <w:top w:val="nil"/>
              <w:left w:val="nil"/>
              <w:bottom w:val="nil"/>
              <w:right w:val="nil"/>
            </w:tcBorders>
            <w:shd w:val="clear" w:color="auto" w:fill="FFFFFF"/>
            <w:tcMar>
              <w:top w:w="60" w:type="dxa"/>
              <w:left w:w="80" w:type="dxa"/>
              <w:bottom w:w="60" w:type="dxa"/>
              <w:right w:w="80" w:type="dxa"/>
            </w:tcMar>
            <w:vAlign w:val="center"/>
          </w:tcPr>
          <w:p w14:paraId="47C03344">
            <w:pPr>
              <w:widowControl/>
              <w:ind w:firstLine="0" w:firstLineChars="0"/>
              <w:jc w:val="center"/>
              <w:rPr>
                <w:rFonts w:eastAsia="宋体"/>
                <w:color w:val="000000"/>
              </w:rPr>
            </w:pPr>
            <w:r>
              <w:rPr>
                <w:rFonts w:eastAsia="宋体"/>
                <w:color w:val="000000"/>
              </w:rPr>
              <w:t>(1.02)</w:t>
            </w:r>
          </w:p>
        </w:tc>
        <w:tc>
          <w:tcPr>
            <w:tcW w:w="678" w:type="pct"/>
            <w:tcBorders>
              <w:top w:val="nil"/>
              <w:left w:val="nil"/>
              <w:bottom w:val="nil"/>
              <w:right w:val="nil"/>
            </w:tcBorders>
            <w:shd w:val="clear" w:color="auto" w:fill="FFFFFF"/>
            <w:tcMar>
              <w:top w:w="60" w:type="dxa"/>
              <w:left w:w="80" w:type="dxa"/>
              <w:bottom w:w="60" w:type="dxa"/>
              <w:right w:w="80" w:type="dxa"/>
            </w:tcMar>
            <w:vAlign w:val="center"/>
          </w:tcPr>
          <w:p w14:paraId="337B8987">
            <w:pPr>
              <w:widowControl/>
              <w:ind w:firstLine="0" w:firstLineChars="0"/>
              <w:jc w:val="center"/>
              <w:rPr>
                <w:rFonts w:eastAsia="宋体"/>
                <w:color w:val="000000"/>
              </w:rPr>
            </w:pPr>
          </w:p>
        </w:tc>
      </w:tr>
      <w:tr w14:paraId="5DEFB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308" w:type="pct"/>
            <w:tcBorders>
              <w:top w:val="nil"/>
              <w:left w:val="nil"/>
              <w:bottom w:val="nil"/>
              <w:right w:val="nil"/>
            </w:tcBorders>
            <w:shd w:val="clear" w:color="auto" w:fill="FFFFFF"/>
            <w:tcMar>
              <w:top w:w="60" w:type="dxa"/>
              <w:left w:w="80" w:type="dxa"/>
              <w:bottom w:w="60" w:type="dxa"/>
              <w:right w:w="80" w:type="dxa"/>
            </w:tcMar>
            <w:vAlign w:val="center"/>
          </w:tcPr>
          <w:p w14:paraId="32942FB6">
            <w:pPr>
              <w:widowControl/>
              <w:ind w:firstLine="0" w:firstLineChars="0"/>
              <w:jc w:val="center"/>
              <w:rPr>
                <w:rFonts w:eastAsia="宋体"/>
                <w:color w:val="000000"/>
              </w:rPr>
            </w:pPr>
            <w:r>
              <w:rPr>
                <w:rFonts w:eastAsia="宋体"/>
                <w:color w:val="000000"/>
              </w:rPr>
              <w:t>N</w:t>
            </w:r>
          </w:p>
        </w:tc>
        <w:tc>
          <w:tcPr>
            <w:tcW w:w="1020" w:type="pct"/>
            <w:gridSpan w:val="2"/>
            <w:tcBorders>
              <w:top w:val="nil"/>
              <w:left w:val="nil"/>
              <w:bottom w:val="nil"/>
              <w:right w:val="nil"/>
            </w:tcBorders>
            <w:shd w:val="clear" w:color="auto" w:fill="FFFFFF"/>
            <w:tcMar>
              <w:top w:w="60" w:type="dxa"/>
              <w:left w:w="80" w:type="dxa"/>
              <w:bottom w:w="60" w:type="dxa"/>
              <w:right w:w="80" w:type="dxa"/>
            </w:tcMar>
            <w:vAlign w:val="center"/>
          </w:tcPr>
          <w:p w14:paraId="79F7259E">
            <w:pPr>
              <w:widowControl/>
              <w:ind w:firstLine="0" w:firstLineChars="0"/>
              <w:jc w:val="center"/>
              <w:rPr>
                <w:rFonts w:eastAsia="宋体"/>
                <w:color w:val="000000"/>
              </w:rPr>
            </w:pPr>
            <w:r>
              <w:rPr>
                <w:rFonts w:eastAsia="宋体"/>
                <w:color w:val="000000"/>
              </w:rPr>
              <w:t>1,680</w:t>
            </w:r>
          </w:p>
        </w:tc>
        <w:tc>
          <w:tcPr>
            <w:tcW w:w="935" w:type="pct"/>
            <w:tcBorders>
              <w:top w:val="nil"/>
              <w:left w:val="nil"/>
              <w:bottom w:val="nil"/>
              <w:right w:val="nil"/>
            </w:tcBorders>
            <w:shd w:val="clear" w:color="auto" w:fill="FFFFFF"/>
            <w:tcMar>
              <w:top w:w="60" w:type="dxa"/>
              <w:left w:w="80" w:type="dxa"/>
              <w:bottom w:w="60" w:type="dxa"/>
              <w:right w:w="80" w:type="dxa"/>
            </w:tcMar>
            <w:vAlign w:val="center"/>
          </w:tcPr>
          <w:p w14:paraId="196B09B3">
            <w:pPr>
              <w:widowControl/>
              <w:ind w:firstLine="0" w:firstLineChars="0"/>
              <w:jc w:val="center"/>
              <w:rPr>
                <w:rFonts w:eastAsia="宋体"/>
                <w:color w:val="000000"/>
              </w:rPr>
            </w:pPr>
            <w:r>
              <w:rPr>
                <w:rFonts w:eastAsia="宋体"/>
                <w:color w:val="000000"/>
              </w:rPr>
              <w:t>840</w:t>
            </w:r>
          </w:p>
        </w:tc>
        <w:tc>
          <w:tcPr>
            <w:tcW w:w="1056" w:type="pct"/>
            <w:tcBorders>
              <w:top w:val="nil"/>
              <w:left w:val="nil"/>
              <w:bottom w:val="nil"/>
              <w:right w:val="nil"/>
            </w:tcBorders>
            <w:shd w:val="clear" w:color="auto" w:fill="FFFFFF"/>
            <w:tcMar>
              <w:top w:w="60" w:type="dxa"/>
              <w:left w:w="80" w:type="dxa"/>
              <w:bottom w:w="60" w:type="dxa"/>
              <w:right w:w="80" w:type="dxa"/>
            </w:tcMar>
            <w:vAlign w:val="center"/>
          </w:tcPr>
          <w:p w14:paraId="3A5FCFB3">
            <w:pPr>
              <w:widowControl/>
              <w:ind w:firstLine="0" w:firstLineChars="0"/>
              <w:jc w:val="center"/>
              <w:rPr>
                <w:rFonts w:eastAsia="宋体"/>
                <w:color w:val="000000"/>
              </w:rPr>
            </w:pPr>
            <w:r>
              <w:rPr>
                <w:rFonts w:eastAsia="宋体"/>
                <w:color w:val="000000"/>
              </w:rPr>
              <w:t>840</w:t>
            </w:r>
          </w:p>
        </w:tc>
        <w:tc>
          <w:tcPr>
            <w:tcW w:w="678" w:type="pct"/>
            <w:tcBorders>
              <w:top w:val="nil"/>
              <w:left w:val="nil"/>
              <w:bottom w:val="nil"/>
              <w:right w:val="nil"/>
            </w:tcBorders>
            <w:shd w:val="clear" w:color="auto" w:fill="FFFFFF"/>
            <w:tcMar>
              <w:top w:w="60" w:type="dxa"/>
              <w:left w:w="80" w:type="dxa"/>
              <w:bottom w:w="60" w:type="dxa"/>
              <w:right w:w="80" w:type="dxa"/>
            </w:tcMar>
            <w:vAlign w:val="center"/>
          </w:tcPr>
          <w:p w14:paraId="08AFDE4C">
            <w:pPr>
              <w:widowControl/>
              <w:ind w:firstLine="0" w:firstLineChars="0"/>
              <w:jc w:val="center"/>
              <w:rPr>
                <w:rFonts w:eastAsia="宋体"/>
                <w:color w:val="000000"/>
              </w:rPr>
            </w:pPr>
            <w:r>
              <w:rPr>
                <w:rFonts w:eastAsia="宋体"/>
                <w:color w:val="000000"/>
              </w:rPr>
              <w:t>—</w:t>
            </w:r>
          </w:p>
        </w:tc>
      </w:tr>
      <w:tr w14:paraId="2B29D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308" w:type="pct"/>
            <w:tcBorders>
              <w:top w:val="nil"/>
              <w:left w:val="nil"/>
              <w:bottom w:val="nil"/>
              <w:right w:val="nil"/>
            </w:tcBorders>
            <w:shd w:val="clear" w:color="auto" w:fill="FFFFFF"/>
            <w:tcMar>
              <w:top w:w="60" w:type="dxa"/>
              <w:left w:w="80" w:type="dxa"/>
              <w:bottom w:w="60" w:type="dxa"/>
              <w:right w:w="80" w:type="dxa"/>
            </w:tcMar>
            <w:vAlign w:val="center"/>
          </w:tcPr>
          <w:p w14:paraId="510D8879">
            <w:pPr>
              <w:widowControl/>
              <w:ind w:firstLine="0" w:firstLineChars="0"/>
              <w:jc w:val="center"/>
              <w:rPr>
                <w:rFonts w:eastAsia="宋体"/>
                <w:color w:val="000000"/>
              </w:rPr>
            </w:pPr>
            <w:r>
              <w:rPr>
                <w:rFonts w:eastAsia="宋体"/>
                <w:color w:val="000000"/>
              </w:rPr>
              <w:t>R²</w:t>
            </w:r>
          </w:p>
        </w:tc>
        <w:tc>
          <w:tcPr>
            <w:tcW w:w="1020" w:type="pct"/>
            <w:gridSpan w:val="2"/>
            <w:tcBorders>
              <w:top w:val="nil"/>
              <w:left w:val="nil"/>
              <w:bottom w:val="nil"/>
              <w:right w:val="nil"/>
            </w:tcBorders>
            <w:shd w:val="clear" w:color="auto" w:fill="FFFFFF"/>
            <w:tcMar>
              <w:top w:w="60" w:type="dxa"/>
              <w:left w:w="80" w:type="dxa"/>
              <w:bottom w:w="60" w:type="dxa"/>
              <w:right w:w="80" w:type="dxa"/>
            </w:tcMar>
            <w:vAlign w:val="center"/>
          </w:tcPr>
          <w:p w14:paraId="0F3976AE">
            <w:pPr>
              <w:widowControl/>
              <w:ind w:firstLine="0" w:firstLineChars="0"/>
              <w:jc w:val="center"/>
              <w:rPr>
                <w:rFonts w:eastAsia="宋体"/>
                <w:color w:val="000000"/>
              </w:rPr>
            </w:pPr>
            <w:r>
              <w:rPr>
                <w:rFonts w:eastAsia="宋体"/>
                <w:color w:val="000000"/>
              </w:rPr>
              <w:t>0.760</w:t>
            </w:r>
          </w:p>
        </w:tc>
        <w:tc>
          <w:tcPr>
            <w:tcW w:w="935" w:type="pct"/>
            <w:tcBorders>
              <w:top w:val="nil"/>
              <w:left w:val="nil"/>
              <w:bottom w:val="nil"/>
              <w:right w:val="nil"/>
            </w:tcBorders>
            <w:shd w:val="clear" w:color="auto" w:fill="FFFFFF"/>
            <w:tcMar>
              <w:top w:w="60" w:type="dxa"/>
              <w:left w:w="80" w:type="dxa"/>
              <w:bottom w:w="60" w:type="dxa"/>
              <w:right w:w="80" w:type="dxa"/>
            </w:tcMar>
            <w:vAlign w:val="center"/>
          </w:tcPr>
          <w:p w14:paraId="2A8ABA31">
            <w:pPr>
              <w:widowControl/>
              <w:ind w:firstLine="0" w:firstLineChars="0"/>
              <w:jc w:val="center"/>
              <w:rPr>
                <w:rFonts w:eastAsia="宋体"/>
                <w:color w:val="000000"/>
              </w:rPr>
            </w:pPr>
            <w:r>
              <w:rPr>
                <w:rFonts w:eastAsia="宋体"/>
                <w:color w:val="000000"/>
              </w:rPr>
              <w:t>0.839</w:t>
            </w:r>
          </w:p>
        </w:tc>
        <w:tc>
          <w:tcPr>
            <w:tcW w:w="1056" w:type="pct"/>
            <w:tcBorders>
              <w:top w:val="nil"/>
              <w:left w:val="nil"/>
              <w:bottom w:val="nil"/>
              <w:right w:val="nil"/>
            </w:tcBorders>
            <w:shd w:val="clear" w:color="auto" w:fill="FFFFFF"/>
            <w:tcMar>
              <w:top w:w="60" w:type="dxa"/>
              <w:left w:w="80" w:type="dxa"/>
              <w:bottom w:w="60" w:type="dxa"/>
              <w:right w:w="80" w:type="dxa"/>
            </w:tcMar>
            <w:vAlign w:val="center"/>
          </w:tcPr>
          <w:p w14:paraId="2715C07F">
            <w:pPr>
              <w:widowControl/>
              <w:ind w:firstLine="0" w:firstLineChars="0"/>
              <w:jc w:val="center"/>
              <w:rPr>
                <w:rFonts w:eastAsia="宋体"/>
                <w:color w:val="000000"/>
              </w:rPr>
            </w:pPr>
            <w:r>
              <w:rPr>
                <w:rFonts w:eastAsia="宋体"/>
                <w:color w:val="000000"/>
              </w:rPr>
              <w:t>0.742</w:t>
            </w:r>
          </w:p>
        </w:tc>
        <w:tc>
          <w:tcPr>
            <w:tcW w:w="678" w:type="pct"/>
            <w:tcBorders>
              <w:top w:val="nil"/>
              <w:left w:val="nil"/>
              <w:bottom w:val="nil"/>
              <w:right w:val="nil"/>
            </w:tcBorders>
            <w:shd w:val="clear" w:color="auto" w:fill="FFFFFF"/>
            <w:tcMar>
              <w:top w:w="60" w:type="dxa"/>
              <w:left w:w="80" w:type="dxa"/>
              <w:bottom w:w="60" w:type="dxa"/>
              <w:right w:w="80" w:type="dxa"/>
            </w:tcMar>
            <w:vAlign w:val="center"/>
          </w:tcPr>
          <w:p w14:paraId="088681AF">
            <w:pPr>
              <w:widowControl/>
              <w:ind w:firstLine="0" w:firstLineChars="0"/>
              <w:jc w:val="center"/>
              <w:rPr>
                <w:rFonts w:eastAsia="宋体"/>
                <w:color w:val="000000"/>
              </w:rPr>
            </w:pPr>
            <w:r>
              <w:rPr>
                <w:rFonts w:eastAsia="宋体"/>
                <w:color w:val="000000"/>
              </w:rPr>
              <w:t>—</w:t>
            </w:r>
          </w:p>
        </w:tc>
      </w:tr>
      <w:tr w14:paraId="44DF8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308" w:type="pct"/>
            <w:tcBorders>
              <w:top w:val="nil"/>
              <w:left w:val="nil"/>
              <w:bottom w:val="single" w:color="000000" w:sz="12" w:space="0"/>
              <w:right w:val="nil"/>
            </w:tcBorders>
            <w:shd w:val="clear" w:color="auto" w:fill="FFFFFF"/>
            <w:tcMar>
              <w:top w:w="60" w:type="dxa"/>
              <w:left w:w="80" w:type="dxa"/>
              <w:bottom w:w="60" w:type="dxa"/>
              <w:right w:w="80" w:type="dxa"/>
            </w:tcMar>
            <w:vAlign w:val="center"/>
          </w:tcPr>
          <w:p w14:paraId="0019054B">
            <w:pPr>
              <w:widowControl/>
              <w:ind w:firstLine="0" w:firstLineChars="0"/>
              <w:jc w:val="center"/>
              <w:rPr>
                <w:rFonts w:eastAsia="宋体"/>
                <w:color w:val="000000"/>
              </w:rPr>
            </w:pPr>
            <w:r>
              <w:rPr>
                <w:rFonts w:eastAsia="宋体"/>
                <w:color w:val="000000"/>
              </w:rPr>
              <w:t>Between-group difference (High − Low)</w:t>
            </w:r>
          </w:p>
        </w:tc>
        <w:tc>
          <w:tcPr>
            <w:tcW w:w="3691" w:type="pct"/>
            <w:gridSpan w:val="5"/>
            <w:tcBorders>
              <w:top w:val="nil"/>
              <w:left w:val="nil"/>
              <w:bottom w:val="single" w:color="000000" w:sz="12" w:space="0"/>
              <w:right w:val="nil"/>
            </w:tcBorders>
            <w:shd w:val="clear" w:color="auto" w:fill="FFFFFF"/>
            <w:tcMar>
              <w:top w:w="60" w:type="dxa"/>
              <w:left w:w="80" w:type="dxa"/>
              <w:bottom w:w="60" w:type="dxa"/>
              <w:right w:w="80" w:type="dxa"/>
            </w:tcMar>
            <w:vAlign w:val="center"/>
          </w:tcPr>
          <w:p w14:paraId="5AECAE17">
            <w:pPr>
              <w:widowControl/>
              <w:ind w:firstLine="0" w:firstLineChars="0"/>
              <w:jc w:val="center"/>
              <w:rPr>
                <w:rFonts w:eastAsia="宋体"/>
                <w:color w:val="000000"/>
              </w:rPr>
            </w:pPr>
            <w:r>
              <w:rPr>
                <w:rFonts w:eastAsia="宋体"/>
                <w:color w:val="000000"/>
              </w:rPr>
              <w:t>−0.1879*** (p &lt; 0.001) (high-INT group first-year effect significantly lower than low-INT group)</w:t>
            </w:r>
          </w:p>
        </w:tc>
      </w:tr>
    </w:tbl>
    <w:p w14:paraId="4EB4EA69">
      <w:pPr>
        <w:ind w:firstLine="0" w:firstLineChars="0"/>
        <w:rPr>
          <w:rFonts w:eastAsia="宋体"/>
        </w:rPr>
      </w:pPr>
      <w:r>
        <w:rPr>
          <w:rFonts w:eastAsiaTheme="minorEastAsia"/>
        </w:rPr>
        <w:t xml:space="preserve">Note: Dependent variable is ln(GIE). All specifications use TWFE Spec 3, with two-way fixed effects, time-varying controls, and COVID interaction terms. Standard errors are clustered at the city level. Panel A splits cities into East, Central, and West. Panel B splits cities at the 2019 median of INT. Difference tests use a joint chi square test and interaction t tests. </w:t>
      </w:r>
      <w:r>
        <w:t xml:space="preserve"> ***, **, and * denote significance at the 1%, 5%, and 10% levels.</w:t>
      </w:r>
    </w:p>
    <w:p w14:paraId="0D919F8E">
      <w:pPr>
        <w:ind w:firstLine="480"/>
        <w:rPr>
          <w:b/>
          <w:bCs/>
        </w:rPr>
      </w:pPr>
      <w:r>
        <w:rPr>
          <w:rFonts w:eastAsia="宋体"/>
        </w:rPr>
        <w:br w:type="page"/>
      </w:r>
    </w:p>
    <w:p w14:paraId="26A2C329">
      <w:pPr>
        <w:ind w:firstLine="0" w:firstLineChars="0"/>
        <w:rPr>
          <w:rFonts w:eastAsia="宋体"/>
        </w:rPr>
      </w:pPr>
      <w:r>
        <w:rPr>
          <w:rFonts w:hint="eastAsia" w:eastAsia="宋体"/>
        </w:rPr>
        <w:drawing>
          <wp:inline distT="0" distB="0" distL="114300" distR="114300">
            <wp:extent cx="5943600" cy="4069715"/>
            <wp:effectExtent l="0" t="0" r="0" b="0"/>
            <wp:docPr id="1" name="图片 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age1"/>
                    <pic:cNvPicPr>
                      <a:picLocks noChangeAspect="1"/>
                    </pic:cNvPicPr>
                  </pic:nvPicPr>
                  <pic:blipFill>
                    <a:blip r:embed="rId12"/>
                    <a:srcRect t="5847"/>
                    <a:stretch>
                      <a:fillRect/>
                    </a:stretch>
                  </pic:blipFill>
                  <pic:spPr>
                    <a:xfrm>
                      <a:off x="0" y="0"/>
                      <a:ext cx="5943600" cy="4069715"/>
                    </a:xfrm>
                    <a:prstGeom prst="rect">
                      <a:avLst/>
                    </a:prstGeom>
                  </pic:spPr>
                </pic:pic>
              </a:graphicData>
            </a:graphic>
          </wp:inline>
        </w:drawing>
      </w:r>
    </w:p>
    <w:p w14:paraId="4D25B4B1">
      <w:pPr>
        <w:spacing w:line="360" w:lineRule="auto"/>
        <w:ind w:firstLine="0" w:firstLineChars="0"/>
      </w:pPr>
      <w:r>
        <w:rPr>
          <w:rFonts w:hint="eastAsia"/>
          <w:b/>
          <w:bCs/>
        </w:rPr>
        <w:t>Fig. S</w:t>
      </w:r>
      <w:r>
        <w:rPr>
          <w:rFonts w:hint="eastAsia" w:eastAsia="宋体"/>
          <w:b/>
          <w:bCs/>
        </w:rPr>
        <w:t>1</w:t>
      </w:r>
      <w:r>
        <w:rPr>
          <w:rFonts w:hint="eastAsia"/>
          <w:b/>
          <w:bCs/>
        </w:rPr>
        <w:t xml:space="preserve">. </w:t>
      </w:r>
      <w:r>
        <w:rPr>
          <w:rFonts w:hint="eastAsia"/>
        </w:rPr>
        <w:t>Event-study estimates of ZWCP on GIE with industrial solid waste removed from E₂.</w:t>
      </w:r>
    </w:p>
    <w:p w14:paraId="3A91B801">
      <w:pPr>
        <w:ind w:firstLine="0" w:firstLineChars="0"/>
        <w:rPr>
          <w:rFonts w:eastAsia="宋体"/>
        </w:rPr>
      </w:pPr>
      <w:r>
        <w:rPr>
          <w:rFonts w:hint="eastAsia" w:eastAsia="宋体"/>
        </w:rPr>
        <w:br w:type="page"/>
      </w:r>
    </w:p>
    <w:p w14:paraId="034CBFB4">
      <w:pPr>
        <w:ind w:firstLine="0" w:firstLineChars="0"/>
        <w:rPr>
          <w:rFonts w:eastAsia="宋体"/>
        </w:rPr>
      </w:pPr>
      <w:r>
        <w:rPr>
          <w:rFonts w:hint="eastAsia" w:eastAsia="宋体"/>
        </w:rPr>
        <w:drawing>
          <wp:inline distT="0" distB="0" distL="114300" distR="114300">
            <wp:extent cx="5943600" cy="4062730"/>
            <wp:effectExtent l="0" t="0" r="0" b="0"/>
            <wp:docPr id="3" name="图片 3"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age2"/>
                    <pic:cNvPicPr>
                      <a:picLocks noChangeAspect="1"/>
                    </pic:cNvPicPr>
                  </pic:nvPicPr>
                  <pic:blipFill>
                    <a:blip r:embed="rId13"/>
                    <a:srcRect t="6009"/>
                    <a:stretch>
                      <a:fillRect/>
                    </a:stretch>
                  </pic:blipFill>
                  <pic:spPr>
                    <a:xfrm>
                      <a:off x="0" y="0"/>
                      <a:ext cx="5943600" cy="4062730"/>
                    </a:xfrm>
                    <a:prstGeom prst="rect">
                      <a:avLst/>
                    </a:prstGeom>
                  </pic:spPr>
                </pic:pic>
              </a:graphicData>
            </a:graphic>
          </wp:inline>
        </w:drawing>
      </w:r>
    </w:p>
    <w:p w14:paraId="32631EDA">
      <w:pPr>
        <w:spacing w:line="360" w:lineRule="auto"/>
        <w:ind w:firstLine="0" w:firstLineChars="0"/>
        <w:rPr>
          <w:rFonts w:eastAsia="宋体"/>
        </w:rPr>
      </w:pPr>
      <w:r>
        <w:rPr>
          <w:rFonts w:hint="eastAsia"/>
          <w:b/>
          <w:bCs/>
        </w:rPr>
        <w:t>Fig. S</w:t>
      </w:r>
      <w:r>
        <w:rPr>
          <w:rFonts w:hint="eastAsia" w:eastAsia="宋体"/>
          <w:b/>
          <w:bCs/>
        </w:rPr>
        <w:t>2</w:t>
      </w:r>
      <w:r>
        <w:rPr>
          <w:rFonts w:hint="eastAsia"/>
          <w:b/>
          <w:bCs/>
        </w:rPr>
        <w:t xml:space="preserve">. </w:t>
      </w:r>
      <w:r>
        <w:rPr>
          <w:rFonts w:hint="eastAsia"/>
        </w:rPr>
        <w:t>Calendar-time ATT dynamics for GIE with industrial solid waste removed from E₂.</w:t>
      </w:r>
    </w:p>
    <w:sectPr>
      <w:pgSz w:w="11906" w:h="16838"/>
      <w:pgMar w:top="1440" w:right="1080" w:bottom="1440" w:left="1080" w:header="851" w:footer="992"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var(--dsw-font-markdown-tabl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Math">
    <w:panose1 w:val="02040503050406030204"/>
    <w:charset w:val="00"/>
    <w:family w:val="roman"/>
    <w:pitch w:val="default"/>
    <w:sig w:usb0="E00006FF" w:usb1="420024FF" w:usb2="02000000" w:usb3="00000000" w:csb0="2000019F" w:csb1="00000000"/>
  </w:font>
  <w:font w:name="MS P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2981E">
    <w:pPr>
      <w:pStyle w:val="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49DC4">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67A8F">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ind w:firstLine="480"/>
      </w:pPr>
      <w:r>
        <w:separator/>
      </w:r>
    </w:p>
  </w:footnote>
  <w:footnote w:type="continuationSeparator" w:id="1">
    <w:p>
      <w:pPr>
        <w:spacing w:line="48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5B8E2">
    <w:pPr>
      <w:pStyle w:val="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BA738">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8880D">
    <w:pPr>
      <w:pStyle w:val="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trackRevisions w:val="1"/>
  <w:documentProtection w:enforcement="0"/>
  <w:defaultTabStop w:val="420"/>
  <w:drawingGridHorizontalSpacing w:val="120"/>
  <w:drawingGridVerticalSpacing w:val="16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9F434A"/>
    <w:rsid w:val="0003234A"/>
    <w:rsid w:val="000475FB"/>
    <w:rsid w:val="00123636"/>
    <w:rsid w:val="001754EF"/>
    <w:rsid w:val="002B64E8"/>
    <w:rsid w:val="00350F87"/>
    <w:rsid w:val="003C52D2"/>
    <w:rsid w:val="003F590B"/>
    <w:rsid w:val="00472830"/>
    <w:rsid w:val="00603324"/>
    <w:rsid w:val="0061245C"/>
    <w:rsid w:val="006549B4"/>
    <w:rsid w:val="006732AE"/>
    <w:rsid w:val="006A1598"/>
    <w:rsid w:val="006B55BD"/>
    <w:rsid w:val="007836BE"/>
    <w:rsid w:val="00793FC9"/>
    <w:rsid w:val="008259FC"/>
    <w:rsid w:val="008532E0"/>
    <w:rsid w:val="008A5026"/>
    <w:rsid w:val="008C1070"/>
    <w:rsid w:val="00A47BA7"/>
    <w:rsid w:val="00AC4766"/>
    <w:rsid w:val="00AD7EAE"/>
    <w:rsid w:val="00B107BF"/>
    <w:rsid w:val="00B175A8"/>
    <w:rsid w:val="00B255A5"/>
    <w:rsid w:val="00C13BED"/>
    <w:rsid w:val="00C67553"/>
    <w:rsid w:val="00E102AD"/>
    <w:rsid w:val="00F61B71"/>
    <w:rsid w:val="06855F17"/>
    <w:rsid w:val="06FD01A5"/>
    <w:rsid w:val="079D6F98"/>
    <w:rsid w:val="0B3A07C5"/>
    <w:rsid w:val="134F471C"/>
    <w:rsid w:val="194161A4"/>
    <w:rsid w:val="1EAA18F3"/>
    <w:rsid w:val="234041A8"/>
    <w:rsid w:val="25905DEB"/>
    <w:rsid w:val="283E065F"/>
    <w:rsid w:val="29623141"/>
    <w:rsid w:val="2F9C6FB5"/>
    <w:rsid w:val="37FB1284"/>
    <w:rsid w:val="3ACB19B5"/>
    <w:rsid w:val="3D922559"/>
    <w:rsid w:val="48F35423"/>
    <w:rsid w:val="4A8A238E"/>
    <w:rsid w:val="4F4D5621"/>
    <w:rsid w:val="50E12000"/>
    <w:rsid w:val="5B5D596F"/>
    <w:rsid w:val="5B7B5E53"/>
    <w:rsid w:val="60C170A8"/>
    <w:rsid w:val="651951AD"/>
    <w:rsid w:val="651B4B83"/>
    <w:rsid w:val="68C53D22"/>
    <w:rsid w:val="6BAD5A2B"/>
    <w:rsid w:val="6E1A4F02"/>
    <w:rsid w:val="719F434A"/>
    <w:rsid w:val="792C7838"/>
    <w:rsid w:val="7A724723"/>
    <w:rsid w:val="7AB508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80" w:lineRule="auto"/>
      <w:ind w:firstLine="200" w:firstLineChars="200"/>
      <w:jc w:val="both"/>
    </w:pPr>
    <w:rPr>
      <w:rFonts w:ascii="Times New Roman" w:hAnsi="Times New Roman" w:eastAsia="Times New Roman" w:cs="Times New Roman"/>
      <w:kern w:val="2"/>
      <w:sz w:val="24"/>
      <w:szCs w:val="24"/>
      <w:lang w:val="en-US" w:eastAsia="zh-CN" w:bidi="ar-SA"/>
    </w:rPr>
  </w:style>
  <w:style w:type="paragraph" w:styleId="2">
    <w:name w:val="heading 1"/>
    <w:basedOn w:val="1"/>
    <w:next w:val="1"/>
    <w:qFormat/>
    <w:uiPriority w:val="9"/>
    <w:pPr>
      <w:keepNext/>
      <w:keepLines/>
      <w:spacing w:before="480"/>
      <w:outlineLvl w:val="0"/>
    </w:pPr>
    <w:rPr>
      <w:rFonts w:asciiTheme="majorHAnsi" w:hAnsiTheme="majorHAnsi" w:eastAsiaTheme="majorEastAsia" w:cstheme="majorBidi"/>
      <w:b/>
      <w:bCs/>
      <w:color w:val="2E54A1" w:themeColor="accent1" w:themeShade="BF"/>
      <w:sz w:val="28"/>
      <w:szCs w:val="28"/>
    </w:rPr>
  </w:style>
  <w:style w:type="paragraph" w:styleId="3">
    <w:name w:val="heading 2"/>
    <w:basedOn w:val="1"/>
    <w:next w:val="1"/>
    <w:unhideWhenUsed/>
    <w:qFormat/>
    <w:uiPriority w:val="9"/>
    <w:pPr>
      <w:keepNext/>
      <w:keepLines/>
      <w:spacing w:before="200"/>
      <w:outlineLvl w:val="1"/>
    </w:pPr>
    <w:rPr>
      <w:rFonts w:asciiTheme="majorHAnsi" w:hAnsiTheme="majorHAnsi" w:eastAsiaTheme="majorEastAsia" w:cstheme="majorBidi"/>
      <w:b/>
      <w:bCs/>
      <w:color w:val="4874CB" w:themeColor="accent1"/>
      <w:sz w:val="26"/>
      <w:szCs w:val="26"/>
      <w14:textFill>
        <w14:solidFill>
          <w14:schemeClr w14:val="accent1"/>
        </w14:solidFill>
      </w14:textFill>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unhideWhenUsed/>
    <w:qFormat/>
    <w:uiPriority w:val="0"/>
    <w:rPr>
      <w:rFonts w:ascii="Arial" w:hAnsi="Arial" w:eastAsia="黑体"/>
      <w:sz w:val="20"/>
    </w:rPr>
  </w:style>
  <w:style w:type="paragraph" w:styleId="5">
    <w:name w:val="annotation text"/>
    <w:basedOn w:val="1"/>
    <w:link w:val="23"/>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8">
    <w:name w:val="Normal (Web)"/>
    <w:basedOn w:val="1"/>
    <w:qFormat/>
    <w:uiPriority w:val="0"/>
    <w:pPr>
      <w:spacing w:beforeAutospacing="1" w:afterAutospacing="1"/>
      <w:jc w:val="left"/>
    </w:pPr>
    <w:rPr>
      <w:kern w:val="0"/>
    </w:rPr>
  </w:style>
  <w:style w:type="paragraph" w:styleId="9">
    <w:name w:val="annotation subject"/>
    <w:basedOn w:val="5"/>
    <w:next w:val="5"/>
    <w:link w:val="24"/>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character" w:styleId="15">
    <w:name w:val="annotation reference"/>
    <w:basedOn w:val="12"/>
    <w:qFormat/>
    <w:uiPriority w:val="0"/>
    <w:rPr>
      <w:sz w:val="21"/>
      <w:szCs w:val="21"/>
    </w:rPr>
  </w:style>
  <w:style w:type="character" w:customStyle="1" w:styleId="16">
    <w:name w:val="font21"/>
    <w:basedOn w:val="12"/>
    <w:qFormat/>
    <w:uiPriority w:val="0"/>
    <w:rPr>
      <w:rFonts w:hint="eastAsia" w:ascii="宋体" w:hAnsi="宋体" w:eastAsia="宋体" w:cs="宋体"/>
      <w:color w:val="0F1115"/>
      <w:sz w:val="22"/>
      <w:szCs w:val="22"/>
      <w:u w:val="none"/>
    </w:rPr>
  </w:style>
  <w:style w:type="character" w:customStyle="1" w:styleId="17">
    <w:name w:val="font51"/>
    <w:basedOn w:val="12"/>
    <w:qFormat/>
    <w:uiPriority w:val="0"/>
    <w:rPr>
      <w:rFonts w:ascii="Segoe UI" w:hAnsi="Segoe UI" w:eastAsia="Segoe UI" w:cs="Segoe UI"/>
      <w:color w:val="0F1115"/>
      <w:sz w:val="22"/>
      <w:szCs w:val="22"/>
      <w:u w:val="none"/>
    </w:rPr>
  </w:style>
  <w:style w:type="character" w:customStyle="1" w:styleId="18">
    <w:name w:val="font61"/>
    <w:basedOn w:val="12"/>
    <w:qFormat/>
    <w:uiPriority w:val="0"/>
    <w:rPr>
      <w:rFonts w:ascii="var(--dsw-font-markdown-table)" w:hAnsi="var(--dsw-font-markdown-table)" w:eastAsia="var(--dsw-font-markdown-table)" w:cs="var(--dsw-font-markdown-table)"/>
      <w:color w:val="0F1115"/>
      <w:sz w:val="22"/>
      <w:szCs w:val="22"/>
      <w:u w:val="none"/>
    </w:rPr>
  </w:style>
  <w:style w:type="paragraph" w:customStyle="1" w:styleId="19">
    <w:name w:val="0 正文"/>
    <w:qFormat/>
    <w:uiPriority w:val="0"/>
    <w:pPr>
      <w:spacing w:line="360" w:lineRule="auto"/>
      <w:ind w:firstLine="200" w:firstLineChars="200"/>
      <w:jc w:val="both"/>
    </w:pPr>
    <w:rPr>
      <w:rFonts w:ascii="Times New Roman" w:hAnsi="Times New Roman" w:eastAsia="宋体" w:cs="Times New Roman"/>
      <w:kern w:val="2"/>
      <w:sz w:val="28"/>
      <w:lang w:val="en-US" w:eastAsia="zh-CN" w:bidi="ar-SA"/>
    </w:rPr>
  </w:style>
  <w:style w:type="character" w:customStyle="1" w:styleId="20">
    <w:name w:val="font11"/>
    <w:basedOn w:val="12"/>
    <w:qFormat/>
    <w:uiPriority w:val="0"/>
    <w:rPr>
      <w:rFonts w:hint="default" w:ascii="Times New Roman" w:hAnsi="Times New Roman" w:cs="Times New Roman"/>
      <w:color w:val="000000"/>
      <w:sz w:val="18"/>
      <w:szCs w:val="18"/>
      <w:u w:val="none"/>
    </w:rPr>
  </w:style>
  <w:style w:type="character" w:customStyle="1" w:styleId="21">
    <w:name w:val="font01"/>
    <w:basedOn w:val="12"/>
    <w:qFormat/>
    <w:uiPriority w:val="0"/>
    <w:rPr>
      <w:rFonts w:hint="eastAsia" w:ascii="宋体" w:hAnsi="宋体" w:eastAsia="宋体" w:cs="宋体"/>
      <w:color w:val="000000"/>
      <w:sz w:val="22"/>
      <w:szCs w:val="22"/>
      <w:u w:val="none"/>
    </w:rPr>
  </w:style>
  <w:style w:type="paragraph" w:customStyle="1" w:styleId="22">
    <w:name w:val="Revision"/>
    <w:hidden/>
    <w:unhideWhenUsed/>
    <w:qFormat/>
    <w:uiPriority w:val="99"/>
    <w:rPr>
      <w:rFonts w:ascii="Times New Roman" w:hAnsi="Times New Roman" w:eastAsia="Times New Roman" w:cs="Times New Roman"/>
      <w:kern w:val="2"/>
      <w:sz w:val="24"/>
      <w:szCs w:val="24"/>
      <w:lang w:val="en-US" w:eastAsia="zh-CN" w:bidi="ar-SA"/>
    </w:rPr>
  </w:style>
  <w:style w:type="character" w:customStyle="1" w:styleId="23">
    <w:name w:val="批注文字 字符"/>
    <w:basedOn w:val="12"/>
    <w:link w:val="5"/>
    <w:qFormat/>
    <w:uiPriority w:val="0"/>
    <w:rPr>
      <w:rFonts w:eastAsia="Times New Roman"/>
      <w:kern w:val="2"/>
      <w:sz w:val="24"/>
      <w:szCs w:val="24"/>
    </w:rPr>
  </w:style>
  <w:style w:type="character" w:customStyle="1" w:styleId="24">
    <w:name w:val="批注主题 字符"/>
    <w:basedOn w:val="23"/>
    <w:link w:val="9"/>
    <w:qFormat/>
    <w:uiPriority w:val="0"/>
    <w:rPr>
      <w:rFonts w:eastAsia="Times New Roman"/>
      <w:b/>
      <w:bCs/>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1336</Words>
  <Characters>7931</Characters>
  <Lines>137</Lines>
  <Paragraphs>38</Paragraphs>
  <TotalTime>20</TotalTime>
  <ScaleCrop>false</ScaleCrop>
  <LinksUpToDate>false</LinksUpToDate>
  <CharactersWithSpaces>8889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2026-03-12T00:03:00Z</dcterms:created>
  <dc:creator>早八走狗</dc:creator>
  <cp:lastModifiedBy>L</cp:lastModifiedBy>
  <dcterms:modified xsi:type="dcterms:W3CDTF">2026-06-30T06:15:20Z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8C87D657B11C46B5A383CC3DF821DB4E_11</vt:lpwstr>
  </property>
  <property fmtid="{D5CDD505-2E9C-101B-9397-08002B2CF9AE}" pid="4" name="KSOTemplateDocerSaveRecord">
    <vt:lpwstr>eyJoZGlkIjoiN2YzNjBkOTgyNWQ1YTMxYzM3MzMwNWFiODNmOWIzYWMiLCJ1c2VySWQiOiIxNjQ2MjExOCJ9</vt:lpwstr>
  </property>
</Properties>
</file>