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85400B" w14:textId="66A610FE" w:rsidR="00F3067E" w:rsidRPr="00A950FD" w:rsidRDefault="00F3067E" w:rsidP="00F3067E">
      <w:pPr>
        <w:tabs>
          <w:tab w:val="left" w:pos="3706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A4A01B" w14:textId="12F684F2" w:rsidR="00F3067E" w:rsidRPr="00A950FD" w:rsidRDefault="00F3067E" w:rsidP="00F3067E">
      <w:pPr>
        <w:tabs>
          <w:tab w:val="left" w:pos="3706"/>
        </w:tabs>
        <w:rPr>
          <w:rFonts w:ascii="Times New Roman" w:hAnsi="Times New Roman" w:cs="Times New Roman"/>
          <w:sz w:val="20"/>
          <w:szCs w:val="20"/>
        </w:rPr>
        <w:sectPr w:rsidR="00F3067E" w:rsidRPr="00A950FD" w:rsidSect="00F3067E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A950FD">
        <w:rPr>
          <w:rFonts w:ascii="Times New Roman" w:hAnsi="Times New Roman" w:cs="Times New Roman"/>
          <w:sz w:val="20"/>
          <w:szCs w:val="20"/>
        </w:rPr>
        <w:tab/>
      </w:r>
    </w:p>
    <w:p w14:paraId="5ED8DC11" w14:textId="2FF359F0" w:rsidR="00A950FD" w:rsidRPr="00A950FD" w:rsidRDefault="00E76DB3" w:rsidP="00A950FD">
      <w:pPr>
        <w:pStyle w:val="Caption"/>
        <w:keepNext/>
        <w:rPr>
          <w:sz w:val="20"/>
          <w:szCs w:val="20"/>
        </w:rPr>
      </w:pPr>
      <w:r w:rsidRPr="00E76DB3">
        <w:rPr>
          <w:b/>
          <w:bCs/>
          <w:sz w:val="20"/>
          <w:szCs w:val="20"/>
        </w:rPr>
        <w:lastRenderedPageBreak/>
        <w:t>Supplementary Table</w:t>
      </w:r>
      <w:r w:rsidR="00A950FD" w:rsidRPr="00E76DB3">
        <w:rPr>
          <w:b/>
          <w:bCs/>
          <w:sz w:val="20"/>
          <w:szCs w:val="20"/>
        </w:rPr>
        <w:t xml:space="preserve"> </w:t>
      </w:r>
      <w:r w:rsidR="00A950FD" w:rsidRPr="00E76DB3">
        <w:rPr>
          <w:b/>
          <w:bCs/>
          <w:sz w:val="20"/>
          <w:szCs w:val="20"/>
        </w:rPr>
        <w:fldChar w:fldCharType="begin"/>
      </w:r>
      <w:r w:rsidR="00A950FD" w:rsidRPr="00E76DB3">
        <w:rPr>
          <w:b/>
          <w:bCs/>
          <w:sz w:val="20"/>
          <w:szCs w:val="20"/>
        </w:rPr>
        <w:instrText xml:space="preserve"> SEQ Table \* ARABIC </w:instrText>
      </w:r>
      <w:r w:rsidR="00A950FD" w:rsidRPr="00E76DB3">
        <w:rPr>
          <w:b/>
          <w:bCs/>
          <w:sz w:val="20"/>
          <w:szCs w:val="20"/>
        </w:rPr>
        <w:fldChar w:fldCharType="separate"/>
      </w:r>
      <w:r w:rsidR="00A950FD" w:rsidRPr="00E76DB3">
        <w:rPr>
          <w:b/>
          <w:bCs/>
          <w:noProof/>
          <w:sz w:val="20"/>
          <w:szCs w:val="20"/>
        </w:rPr>
        <w:t>1</w:t>
      </w:r>
      <w:r w:rsidR="00A950FD" w:rsidRPr="00E76DB3">
        <w:rPr>
          <w:b/>
          <w:bCs/>
          <w:sz w:val="20"/>
          <w:szCs w:val="20"/>
        </w:rPr>
        <w:fldChar w:fldCharType="end"/>
      </w:r>
      <w:r w:rsidR="00A950FD" w:rsidRPr="00E76DB3">
        <w:rPr>
          <w:b/>
          <w:bCs/>
          <w:sz w:val="20"/>
          <w:szCs w:val="20"/>
        </w:rPr>
        <w:t>.</w:t>
      </w:r>
      <w:r w:rsidR="00A950FD" w:rsidRPr="00A950FD">
        <w:rPr>
          <w:sz w:val="20"/>
          <w:szCs w:val="20"/>
        </w:rPr>
        <w:t xml:space="preserve"> </w:t>
      </w:r>
      <w:r w:rsidR="00A950FD">
        <w:rPr>
          <w:sz w:val="20"/>
          <w:szCs w:val="20"/>
        </w:rPr>
        <w:t>M</w:t>
      </w:r>
      <w:r w:rsidR="00A950FD" w:rsidRPr="00A950FD">
        <w:rPr>
          <w:sz w:val="20"/>
          <w:szCs w:val="20"/>
        </w:rPr>
        <w:t>ain findings of studies included in the systematic review and meta-analysis.</w:t>
      </w:r>
    </w:p>
    <w:tbl>
      <w:tblPr>
        <w:tblStyle w:val="PlainTable2"/>
        <w:tblW w:w="0" w:type="dxa"/>
        <w:tblLook w:val="04A0" w:firstRow="1" w:lastRow="0" w:firstColumn="1" w:lastColumn="0" w:noHBand="0" w:noVBand="1"/>
      </w:tblPr>
      <w:tblGrid>
        <w:gridCol w:w="1647"/>
        <w:gridCol w:w="2001"/>
        <w:gridCol w:w="2004"/>
        <w:gridCol w:w="3478"/>
        <w:gridCol w:w="4061"/>
        <w:gridCol w:w="1471"/>
        <w:gridCol w:w="2524"/>
        <w:gridCol w:w="2068"/>
        <w:gridCol w:w="5019"/>
        <w:gridCol w:w="3417"/>
        <w:gridCol w:w="1108"/>
      </w:tblGrid>
      <w:tr w:rsidR="00F3067E" w:rsidRPr="00A950FD" w14:paraId="64FD08B8" w14:textId="77777777" w:rsidTr="009C7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EFF94" w14:textId="77777777" w:rsidR="00F3067E" w:rsidRPr="00A950FD" w:rsidRDefault="00F3067E" w:rsidP="009C7E8B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Study (Author, Year)</w:t>
            </w:r>
          </w:p>
        </w:tc>
        <w:tc>
          <w:tcPr>
            <w:tcW w:w="0" w:type="auto"/>
            <w:hideMark/>
          </w:tcPr>
          <w:p w14:paraId="0ABFAD75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Country / Setting</w:t>
            </w:r>
          </w:p>
        </w:tc>
        <w:tc>
          <w:tcPr>
            <w:tcW w:w="0" w:type="auto"/>
            <w:hideMark/>
          </w:tcPr>
          <w:p w14:paraId="766E0910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Study Design</w:t>
            </w:r>
          </w:p>
        </w:tc>
        <w:tc>
          <w:tcPr>
            <w:tcW w:w="0" w:type="auto"/>
            <w:hideMark/>
          </w:tcPr>
          <w:p w14:paraId="765EA76A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Population (N, characteristics)</w:t>
            </w:r>
          </w:p>
        </w:tc>
        <w:tc>
          <w:tcPr>
            <w:tcW w:w="0" w:type="auto"/>
            <w:hideMark/>
          </w:tcPr>
          <w:p w14:paraId="28499069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Exposure Definition (Paternal/Household Smoking)</w:t>
            </w:r>
          </w:p>
        </w:tc>
        <w:tc>
          <w:tcPr>
            <w:tcW w:w="0" w:type="auto"/>
            <w:hideMark/>
          </w:tcPr>
          <w:p w14:paraId="2935CC36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Comparator</w:t>
            </w:r>
          </w:p>
        </w:tc>
        <w:tc>
          <w:tcPr>
            <w:tcW w:w="0" w:type="auto"/>
            <w:hideMark/>
          </w:tcPr>
          <w:p w14:paraId="0FE7F2B6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Outcome Definition</w:t>
            </w:r>
          </w:p>
        </w:tc>
        <w:tc>
          <w:tcPr>
            <w:tcW w:w="0" w:type="auto"/>
            <w:hideMark/>
          </w:tcPr>
          <w:p w14:paraId="5056E158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Follow-up / Timing</w:t>
            </w:r>
          </w:p>
        </w:tc>
        <w:tc>
          <w:tcPr>
            <w:tcW w:w="0" w:type="auto"/>
            <w:hideMark/>
          </w:tcPr>
          <w:p w14:paraId="300FD3C6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Key Results (Adjusted/Unadjusted)</w:t>
            </w:r>
          </w:p>
        </w:tc>
        <w:tc>
          <w:tcPr>
            <w:tcW w:w="0" w:type="auto"/>
            <w:hideMark/>
          </w:tcPr>
          <w:p w14:paraId="6A3C0E7F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Summary of Findings</w:t>
            </w:r>
          </w:p>
        </w:tc>
        <w:tc>
          <w:tcPr>
            <w:tcW w:w="0" w:type="auto"/>
            <w:hideMark/>
          </w:tcPr>
          <w:p w14:paraId="1D05077D" w14:textId="77777777" w:rsidR="00F3067E" w:rsidRPr="00A950FD" w:rsidRDefault="00F3067E" w:rsidP="009C7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Risk of Bias</w:t>
            </w:r>
          </w:p>
        </w:tc>
      </w:tr>
      <w:tr w:rsidR="00F3067E" w:rsidRPr="00A950FD" w14:paraId="1D3EA8CB" w14:textId="77777777" w:rsidTr="009C7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447187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Al-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Mughathwai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et al., 2025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334884674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AlM25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 xml:space="preserve"> [21]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0EC43D75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Saudi Arabia (Madinah, tertiary hospital)</w:t>
            </w:r>
          </w:p>
        </w:tc>
        <w:tc>
          <w:tcPr>
            <w:tcW w:w="0" w:type="auto"/>
            <w:hideMark/>
          </w:tcPr>
          <w:p w14:paraId="19767D2F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Cross-sectional</w:t>
            </w:r>
          </w:p>
        </w:tc>
        <w:tc>
          <w:tcPr>
            <w:tcW w:w="0" w:type="auto"/>
            <w:hideMark/>
          </w:tcPr>
          <w:p w14:paraId="71AD3915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469 postpartum women; singleton live births; non-smoking mothers</w:t>
            </w:r>
          </w:p>
        </w:tc>
        <w:tc>
          <w:tcPr>
            <w:tcW w:w="0" w:type="auto"/>
            <w:hideMark/>
          </w:tcPr>
          <w:p w14:paraId="1D73BFA2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smoke exposure during pregnancy (husband or household smoking at home or enclosed workplace; includes indoor smoking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behavior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7C8B7DF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SHS exposure</w:t>
            </w:r>
          </w:p>
        </w:tc>
        <w:tc>
          <w:tcPr>
            <w:tcW w:w="0" w:type="auto"/>
            <w:hideMark/>
          </w:tcPr>
          <w:p w14:paraId="0E6D78C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Preterm birth (&lt;37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weeks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gestation)</w:t>
            </w:r>
          </w:p>
        </w:tc>
        <w:tc>
          <w:tcPr>
            <w:tcW w:w="0" w:type="auto"/>
            <w:hideMark/>
          </w:tcPr>
          <w:p w14:paraId="18C03029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Assessed postpartum (Oct–Dec 2024) via questionnaire</w:t>
            </w:r>
          </w:p>
        </w:tc>
        <w:tc>
          <w:tcPr>
            <w:tcW w:w="0" w:type="auto"/>
            <w:hideMark/>
          </w:tcPr>
          <w:p w14:paraId="200446A6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Adjusted OR = 2.09 (95% CI: 1.06–4.13; p = 0.03)</w:t>
            </w:r>
          </w:p>
        </w:tc>
        <w:tc>
          <w:tcPr>
            <w:tcW w:w="0" w:type="auto"/>
            <w:hideMark/>
          </w:tcPr>
          <w:p w14:paraId="5F171928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SHS exposure significantly increased risk of preterm birth (~2-fold higher odds)</w:t>
            </w:r>
          </w:p>
        </w:tc>
        <w:tc>
          <w:tcPr>
            <w:tcW w:w="0" w:type="auto"/>
            <w:hideMark/>
          </w:tcPr>
          <w:p w14:paraId="142CFEFB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F3067E" w:rsidRPr="00A950FD" w14:paraId="7374FBD1" w14:textId="77777777" w:rsidTr="009C7E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DE43C6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Hoyt et al., 2018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-1807620651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Hoy18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[25]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74DAB61A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USA (National Birth Defects Prevention Study, multi-site)</w:t>
            </w:r>
          </w:p>
        </w:tc>
        <w:tc>
          <w:tcPr>
            <w:tcW w:w="0" w:type="auto"/>
            <w:hideMark/>
          </w:tcPr>
          <w:p w14:paraId="058905F9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Population-based case-control (controls-only analysis)</w:t>
            </w:r>
          </w:p>
        </w:tc>
        <w:tc>
          <w:tcPr>
            <w:tcW w:w="0" w:type="auto"/>
            <w:hideMark/>
          </w:tcPr>
          <w:p w14:paraId="74B6E4F7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8855 non-smoking mothers (preterm analysis); singleton live births; excluded active smokers, diabetes, multiple gestations</w:t>
            </w:r>
          </w:p>
        </w:tc>
        <w:tc>
          <w:tcPr>
            <w:tcW w:w="0" w:type="auto"/>
            <w:hideMark/>
          </w:tcPr>
          <w:p w14:paraId="277ACAD2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smoke exposure during pregnancy (household and/or workplace/school; assessed from 1 month preconception to delivery)</w:t>
            </w:r>
          </w:p>
        </w:tc>
        <w:tc>
          <w:tcPr>
            <w:tcW w:w="0" w:type="auto"/>
            <w:hideMark/>
          </w:tcPr>
          <w:p w14:paraId="2CC3B421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SHS exposure</w:t>
            </w:r>
          </w:p>
        </w:tc>
        <w:tc>
          <w:tcPr>
            <w:tcW w:w="0" w:type="auto"/>
            <w:hideMark/>
          </w:tcPr>
          <w:p w14:paraId="6AE227A8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Preterm birth (&lt;37 weeks); subtypes: moderate (32–36 weeks), very preterm (&lt;32 weeks)</w:t>
            </w:r>
          </w:p>
        </w:tc>
        <w:tc>
          <w:tcPr>
            <w:tcW w:w="0" w:type="auto"/>
            <w:hideMark/>
          </w:tcPr>
          <w:p w14:paraId="011857CA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Retrospective interview (6 weeks–24 months postpartum)</w:t>
            </w:r>
          </w:p>
        </w:tc>
        <w:tc>
          <w:tcPr>
            <w:tcW w:w="0" w:type="auto"/>
            <w:hideMark/>
          </w:tcPr>
          <w:p w14:paraId="1DEC8852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Combined household + workplace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SHS:aOR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= 1.99 (95% CI: 1.13–3.50) for preterm birth;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aOR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= 2.17 (95% CI: 1.22–3.88) for moderate preterm</w:t>
            </w:r>
          </w:p>
        </w:tc>
        <w:tc>
          <w:tcPr>
            <w:tcW w:w="0" w:type="auto"/>
            <w:hideMark/>
          </w:tcPr>
          <w:p w14:paraId="16368484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Combined SHS exposure significantly increased risk of preterm birth (~2-fold); other exposure types non-significant</w:t>
            </w:r>
          </w:p>
        </w:tc>
        <w:tc>
          <w:tcPr>
            <w:tcW w:w="0" w:type="auto"/>
            <w:hideMark/>
          </w:tcPr>
          <w:p w14:paraId="448668F3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F3067E" w:rsidRPr="00A950FD" w14:paraId="0C8A8577" w14:textId="77777777" w:rsidTr="009C7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ED78BC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Ko et al., 2013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1112710479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KoT13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[32]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563DAF38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Taiwan (Taiwan Birth Cohort Study)</w:t>
            </w:r>
          </w:p>
        </w:tc>
        <w:tc>
          <w:tcPr>
            <w:tcW w:w="0" w:type="auto"/>
            <w:hideMark/>
          </w:tcPr>
          <w:p w14:paraId="1777D8E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Prospective cohort</w:t>
            </w:r>
          </w:p>
        </w:tc>
        <w:tc>
          <w:tcPr>
            <w:tcW w:w="0" w:type="auto"/>
            <w:hideMark/>
          </w:tcPr>
          <w:p w14:paraId="6BC8DC6C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21,248 postpartum women; national representative sample; singleton births</w:t>
            </w:r>
          </w:p>
        </w:tc>
        <w:tc>
          <w:tcPr>
            <w:tcW w:w="0" w:type="auto"/>
            <w:hideMark/>
          </w:tcPr>
          <w:p w14:paraId="13BD1884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Parental smoking (maternal &amp; paternal) categorized by cigarettes/day (none, 1–10, 11–20, &gt;20) across stages: preconception, 1st trimester, 2nd–3rd trimester</w:t>
            </w:r>
          </w:p>
        </w:tc>
        <w:tc>
          <w:tcPr>
            <w:tcW w:w="0" w:type="auto"/>
            <w:hideMark/>
          </w:tcPr>
          <w:p w14:paraId="58624E6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Non-smoking parents</w:t>
            </w:r>
          </w:p>
        </w:tc>
        <w:tc>
          <w:tcPr>
            <w:tcW w:w="0" w:type="auto"/>
            <w:hideMark/>
          </w:tcPr>
          <w:p w14:paraId="4E66A613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Preterm birth (&lt;37 weeks), LBW (&lt;2500 g), SGA (&lt;10th percentile), gestational age, birth weight</w:t>
            </w:r>
          </w:p>
        </w:tc>
        <w:tc>
          <w:tcPr>
            <w:tcW w:w="0" w:type="auto"/>
            <w:hideMark/>
          </w:tcPr>
          <w:p w14:paraId="52FE0CE1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Interview at 6 months postpartum</w:t>
            </w:r>
          </w:p>
        </w:tc>
        <w:tc>
          <w:tcPr>
            <w:tcW w:w="0" w:type="auto"/>
            <w:hideMark/>
          </w:tcPr>
          <w:p w14:paraId="7740F5B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Maternal smoking: ↑ risk of preterm, LBW, SGA (dose-response); e.g., preconception &gt;20 cig/day → preterm OR 2.78 (1.27–6.10); LBW OR 3.46; Paternal smoking: no significant association with preterm, LBW, SGA</w:t>
            </w:r>
          </w:p>
        </w:tc>
        <w:tc>
          <w:tcPr>
            <w:tcW w:w="0" w:type="auto"/>
            <w:hideMark/>
          </w:tcPr>
          <w:p w14:paraId="12206A58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Maternal smoking strongly associated with adverse birth outcomes; paternal smoking not significantly associated</w:t>
            </w:r>
          </w:p>
        </w:tc>
        <w:tc>
          <w:tcPr>
            <w:tcW w:w="0" w:type="auto"/>
            <w:hideMark/>
          </w:tcPr>
          <w:p w14:paraId="009C703D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F3067E" w:rsidRPr="00A950FD" w14:paraId="1F182C96" w14:textId="77777777" w:rsidTr="009C7E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EEDA4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Liu et al., 2018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-892278999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Liu18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[15]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585F6F87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China (Shanghai, CCHH study)</w:t>
            </w:r>
          </w:p>
        </w:tc>
        <w:tc>
          <w:tcPr>
            <w:tcW w:w="0" w:type="auto"/>
            <w:hideMark/>
          </w:tcPr>
          <w:p w14:paraId="60466016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Retrospective cross-sectional</w:t>
            </w:r>
          </w:p>
        </w:tc>
        <w:tc>
          <w:tcPr>
            <w:tcW w:w="0" w:type="auto"/>
            <w:hideMark/>
          </w:tcPr>
          <w:p w14:paraId="06E1283A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13,335 children (age 4–6); parental questionnaire-based; 38.3% paternal smoking</w:t>
            </w:r>
          </w:p>
        </w:tc>
        <w:tc>
          <w:tcPr>
            <w:tcW w:w="0" w:type="auto"/>
            <w:hideMark/>
          </w:tcPr>
          <w:p w14:paraId="06D0F2B2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Paternal smoking during gestation (ETS exposure: yes vs no)</w:t>
            </w:r>
          </w:p>
        </w:tc>
        <w:tc>
          <w:tcPr>
            <w:tcW w:w="0" w:type="auto"/>
            <w:hideMark/>
          </w:tcPr>
          <w:p w14:paraId="18FB3DEE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paternal smoking</w:t>
            </w:r>
          </w:p>
        </w:tc>
        <w:tc>
          <w:tcPr>
            <w:tcW w:w="0" w:type="auto"/>
            <w:hideMark/>
          </w:tcPr>
          <w:p w14:paraId="79838DD4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PTB (&lt;37 weeks), LBW (&lt;2500 g), T-LBW, SGA (&lt;10th percentile)</w:t>
            </w:r>
          </w:p>
        </w:tc>
        <w:tc>
          <w:tcPr>
            <w:tcW w:w="0" w:type="auto"/>
            <w:hideMark/>
          </w:tcPr>
          <w:p w14:paraId="46E4EAF6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Retrospective parental report (4–6 years after birth)</w:t>
            </w:r>
          </w:p>
        </w:tc>
        <w:tc>
          <w:tcPr>
            <w:tcW w:w="0" w:type="auto"/>
            <w:hideMark/>
          </w:tcPr>
          <w:p w14:paraId="5716BD40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Adjusted OR: PTB 1.18 (0.98–1.43); LBW 1.06 (0.85–1.33); T-LBW 0.85 (0.62–1.15); SGA 1.01 (0.88–1.16); Significant subgroup: boys PTB OR 1.31 (1.02–1.69); maternal age ≥34 PTB OR 1.73 (1.04–2.76)</w:t>
            </w:r>
          </w:p>
        </w:tc>
        <w:tc>
          <w:tcPr>
            <w:tcW w:w="0" w:type="auto"/>
            <w:hideMark/>
          </w:tcPr>
          <w:p w14:paraId="1E6730F2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Paternal smoking shows weak overall association but significant in subgroups (male infants, older mothers) → supports ETS effect heterogeneity</w:t>
            </w:r>
          </w:p>
        </w:tc>
        <w:tc>
          <w:tcPr>
            <w:tcW w:w="0" w:type="auto"/>
            <w:hideMark/>
          </w:tcPr>
          <w:p w14:paraId="77CD6E94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F3067E" w:rsidRPr="00A950FD" w14:paraId="7798F41F" w14:textId="77777777" w:rsidTr="009C7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7343E4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Moore et al., 2019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467710119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Moo19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[14]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4A007405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USA (Healthy Start cohort, Colorado)</w:t>
            </w:r>
          </w:p>
        </w:tc>
        <w:tc>
          <w:tcPr>
            <w:tcW w:w="0" w:type="auto"/>
            <w:hideMark/>
          </w:tcPr>
          <w:p w14:paraId="0E6FB6C4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Prospective cohort</w:t>
            </w:r>
          </w:p>
        </w:tc>
        <w:tc>
          <w:tcPr>
            <w:tcW w:w="0" w:type="auto"/>
            <w:hideMark/>
          </w:tcPr>
          <w:p w14:paraId="6EC33399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630 mother–child pairs (622 for birth outcomes; 509 for BMI analysis); singleton pregnancies</w:t>
            </w:r>
          </w:p>
        </w:tc>
        <w:tc>
          <w:tcPr>
            <w:tcW w:w="0" w:type="auto"/>
            <w:hideMark/>
          </w:tcPr>
          <w:p w14:paraId="519F6FD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Maternal urinary cotinine (~27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weeks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gestation): no exposure vs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smoke vs active smoking</w:t>
            </w:r>
          </w:p>
        </w:tc>
        <w:tc>
          <w:tcPr>
            <w:tcW w:w="0" w:type="auto"/>
            <w:hideMark/>
          </w:tcPr>
          <w:p w14:paraId="6C925D4D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exposure</w:t>
            </w:r>
          </w:p>
        </w:tc>
        <w:tc>
          <w:tcPr>
            <w:tcW w:w="0" w:type="auto"/>
            <w:hideMark/>
          </w:tcPr>
          <w:p w14:paraId="461236C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Birth weight (g), fat mass, fat-free mass, % fat mass; BMI growth trajectory (0–3 years)</w:t>
            </w:r>
          </w:p>
        </w:tc>
        <w:tc>
          <w:tcPr>
            <w:tcW w:w="0" w:type="auto"/>
            <w:hideMark/>
          </w:tcPr>
          <w:p w14:paraId="43CC4809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Birth + longitudinal follow-up to age 3 years</w:t>
            </w:r>
          </w:p>
        </w:tc>
        <w:tc>
          <w:tcPr>
            <w:tcW w:w="0" w:type="auto"/>
            <w:hideMark/>
          </w:tcPr>
          <w:p w14:paraId="0EF44FA6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Birth weight: active smoking −343 g (95% CI −473, −213);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−47 g (−130, 36, NS). BMI growth: exposed group faster growth 0.27 kg/m²/year (0.05–0.69)</w:t>
            </w:r>
          </w:p>
        </w:tc>
        <w:tc>
          <w:tcPr>
            <w:tcW w:w="0" w:type="auto"/>
            <w:hideMark/>
          </w:tcPr>
          <w:p w14:paraId="4DA046A1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Active smoking → ↓ birth weight &amp; body composition;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→ non-significant ↓ at birth; both exposures → ↑ early-life BMI growth (catch-up growth)</w:t>
            </w:r>
          </w:p>
        </w:tc>
        <w:tc>
          <w:tcPr>
            <w:tcW w:w="0" w:type="auto"/>
            <w:hideMark/>
          </w:tcPr>
          <w:p w14:paraId="18C2789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F3067E" w:rsidRPr="00A950FD" w14:paraId="36D32D34" w14:textId="77777777" w:rsidTr="009C7E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DA3D1A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Rang et al., 2020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1921450324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Ran20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[24]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6C66E13D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Vietnam (Women &amp; Children Hospital of An Giang)</w:t>
            </w:r>
          </w:p>
        </w:tc>
        <w:tc>
          <w:tcPr>
            <w:tcW w:w="0" w:type="auto"/>
            <w:hideMark/>
          </w:tcPr>
          <w:p w14:paraId="41DBD659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Case-control (1:1 matched)</w:t>
            </w:r>
          </w:p>
        </w:tc>
        <w:tc>
          <w:tcPr>
            <w:tcW w:w="0" w:type="auto"/>
            <w:hideMark/>
          </w:tcPr>
          <w:p w14:paraId="29BAF178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576 (288 preterm cases, 288 term controls); singleton pregnancies; non-smoking women</w:t>
            </w:r>
          </w:p>
        </w:tc>
        <w:tc>
          <w:tcPr>
            <w:tcW w:w="0" w:type="auto"/>
            <w:hideMark/>
          </w:tcPr>
          <w:p w14:paraId="03CE59F8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smoke (SHS): exposure to household smokers (&gt;5 cigarettes/day) during pregnancy</w:t>
            </w:r>
          </w:p>
        </w:tc>
        <w:tc>
          <w:tcPr>
            <w:tcW w:w="0" w:type="auto"/>
            <w:hideMark/>
          </w:tcPr>
          <w:p w14:paraId="1E5E3C9D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SHS exposure</w:t>
            </w:r>
          </w:p>
        </w:tc>
        <w:tc>
          <w:tcPr>
            <w:tcW w:w="0" w:type="auto"/>
            <w:hideMark/>
          </w:tcPr>
          <w:p w14:paraId="20480B62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Preterm birth (&lt;37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weeks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gestation)</w:t>
            </w:r>
          </w:p>
        </w:tc>
        <w:tc>
          <w:tcPr>
            <w:tcW w:w="0" w:type="auto"/>
            <w:hideMark/>
          </w:tcPr>
          <w:p w14:paraId="06E978DC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At delivery</w:t>
            </w:r>
          </w:p>
        </w:tc>
        <w:tc>
          <w:tcPr>
            <w:tcW w:w="0" w:type="auto"/>
            <w:hideMark/>
          </w:tcPr>
          <w:p w14:paraId="45CE439F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Adjusted OR = 1.92 (95% CI 1.31–2.81); SHS more common in PTB (67.4% vs 51.0%)</w:t>
            </w:r>
          </w:p>
        </w:tc>
        <w:tc>
          <w:tcPr>
            <w:tcW w:w="0" w:type="auto"/>
            <w:hideMark/>
          </w:tcPr>
          <w:p w14:paraId="15051157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Maternal SHS exposure significantly increases risk of preterm birth after adjustment for confounders</w:t>
            </w:r>
          </w:p>
        </w:tc>
        <w:tc>
          <w:tcPr>
            <w:tcW w:w="0" w:type="auto"/>
            <w:hideMark/>
          </w:tcPr>
          <w:p w14:paraId="7E7703A1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Moderate</w:t>
            </w:r>
          </w:p>
        </w:tc>
      </w:tr>
      <w:tr w:rsidR="00F3067E" w:rsidRPr="00A950FD" w14:paraId="07398051" w14:textId="77777777" w:rsidTr="009C7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9E527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Rutayisire et al., 2023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-356423520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Rut23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[23]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0558EB0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Rwanda (30 health facilities, 10 districts)</w:t>
            </w:r>
          </w:p>
        </w:tc>
        <w:tc>
          <w:tcPr>
            <w:tcW w:w="0" w:type="auto"/>
            <w:hideMark/>
          </w:tcPr>
          <w:p w14:paraId="3F3D2790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Longitudinal cohort</w:t>
            </w:r>
          </w:p>
        </w:tc>
        <w:tc>
          <w:tcPr>
            <w:tcW w:w="0" w:type="auto"/>
            <w:hideMark/>
          </w:tcPr>
          <w:p w14:paraId="282385BF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817 pregnant women (first trimester); followed until delivery</w:t>
            </w:r>
          </w:p>
        </w:tc>
        <w:tc>
          <w:tcPr>
            <w:tcW w:w="0" w:type="auto"/>
            <w:hideMark/>
          </w:tcPr>
          <w:p w14:paraId="75CEC055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smoke exposure during pregnancy (partner smoking / passive exposure)</w:t>
            </w:r>
          </w:p>
        </w:tc>
        <w:tc>
          <w:tcPr>
            <w:tcW w:w="0" w:type="auto"/>
            <w:hideMark/>
          </w:tcPr>
          <w:p w14:paraId="17B575D1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SHS exposure</w:t>
            </w:r>
          </w:p>
        </w:tc>
        <w:tc>
          <w:tcPr>
            <w:tcW w:w="0" w:type="auto"/>
            <w:hideMark/>
          </w:tcPr>
          <w:p w14:paraId="27758CD9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Preterm birth (&lt;37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weeks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gestation)</w:t>
            </w:r>
          </w:p>
        </w:tc>
        <w:tc>
          <w:tcPr>
            <w:tcW w:w="0" w:type="auto"/>
            <w:hideMark/>
          </w:tcPr>
          <w:p w14:paraId="63A923F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From 1st trimester → delivery</w:t>
            </w:r>
          </w:p>
        </w:tc>
        <w:tc>
          <w:tcPr>
            <w:tcW w:w="0" w:type="auto"/>
            <w:hideMark/>
          </w:tcPr>
          <w:p w14:paraId="6AD5B157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Adjusted OR = 1.91 (95% CI 1.04–3.51)</w:t>
            </w:r>
          </w:p>
        </w:tc>
        <w:tc>
          <w:tcPr>
            <w:tcW w:w="0" w:type="auto"/>
            <w:hideMark/>
          </w:tcPr>
          <w:p w14:paraId="2301450D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SHS exposure independently increases risk of preterm birth in a national cohort</w:t>
            </w:r>
          </w:p>
        </w:tc>
        <w:tc>
          <w:tcPr>
            <w:tcW w:w="0" w:type="auto"/>
            <w:hideMark/>
          </w:tcPr>
          <w:p w14:paraId="02C2D386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F3067E" w:rsidRPr="00A950FD" w14:paraId="58743F01" w14:textId="77777777" w:rsidTr="009C7E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C6597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lastRenderedPageBreak/>
              <w:t xml:space="preserve">Suzuki et al., 2023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-606963529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Suz23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[18]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44D22B3C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Indonesia (Tomohon City, North Sulawesi; community health </w:t>
            </w: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centers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4DD18219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Retrospective cross-sectional</w:t>
            </w:r>
          </w:p>
        </w:tc>
        <w:tc>
          <w:tcPr>
            <w:tcW w:w="0" w:type="auto"/>
            <w:hideMark/>
          </w:tcPr>
          <w:p w14:paraId="7978E919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234 postpartum women (≥20 years, singleton birth); survey-based</w:t>
            </w:r>
          </w:p>
        </w:tc>
        <w:tc>
          <w:tcPr>
            <w:tcW w:w="0" w:type="auto"/>
            <w:hideMark/>
          </w:tcPr>
          <w:p w14:paraId="2E935321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Secondhand</w:t>
            </w:r>
            <w:proofErr w:type="spellEnd"/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smoke (SHS) exposure during pregnancy (household smokers; inside vs outside exposure)</w:t>
            </w:r>
          </w:p>
        </w:tc>
        <w:tc>
          <w:tcPr>
            <w:tcW w:w="0" w:type="auto"/>
            <w:hideMark/>
          </w:tcPr>
          <w:p w14:paraId="64E8D3CE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 SHS exposure</w:t>
            </w:r>
          </w:p>
        </w:tc>
        <w:tc>
          <w:tcPr>
            <w:tcW w:w="0" w:type="auto"/>
            <w:hideMark/>
          </w:tcPr>
          <w:p w14:paraId="5312763A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Birth weight (continuous, grams); LBW (&lt;2500 g)</w:t>
            </w:r>
          </w:p>
        </w:tc>
        <w:tc>
          <w:tcPr>
            <w:tcW w:w="0" w:type="auto"/>
            <w:hideMark/>
          </w:tcPr>
          <w:p w14:paraId="064E7A99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Postpartum recall (2–4 months after delivery)</w:t>
            </w:r>
          </w:p>
        </w:tc>
        <w:tc>
          <w:tcPr>
            <w:tcW w:w="0" w:type="auto"/>
            <w:hideMark/>
          </w:tcPr>
          <w:p w14:paraId="0BC1E5CD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Continuous outcome: Adjusted β = 488.23 (95% CI 83.78–892.67), p = 0.02 (non-exposed heavier BW)</w:t>
            </w:r>
          </w:p>
        </w:tc>
        <w:tc>
          <w:tcPr>
            <w:tcW w:w="0" w:type="auto"/>
            <w:hideMark/>
          </w:tcPr>
          <w:p w14:paraId="28998F03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SHS exposure associated with lower birth weight; no significant association with LBW</w:t>
            </w:r>
          </w:p>
        </w:tc>
        <w:tc>
          <w:tcPr>
            <w:tcW w:w="0" w:type="auto"/>
            <w:hideMark/>
          </w:tcPr>
          <w:p w14:paraId="26104001" w14:textId="77777777" w:rsidR="00F3067E" w:rsidRPr="00A950FD" w:rsidRDefault="00F3067E" w:rsidP="009C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  <w:tr w:rsidR="00F3067E" w:rsidRPr="00A950FD" w14:paraId="67C271FC" w14:textId="77777777" w:rsidTr="009C7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A1DEA1" w14:textId="77777777" w:rsidR="00F3067E" w:rsidRPr="00A950FD" w:rsidRDefault="00F3067E" w:rsidP="009C7E8B">
            <w:pP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Wang et al., 2024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kern w:val="0"/>
                  <w:sz w:val="20"/>
                  <w:szCs w:val="20"/>
                  <w14:ligatures w14:val="none"/>
                </w:rPr>
                <w:id w:val="2016793933"/>
                <w:citation/>
              </w:sdtPr>
              <w:sdtContent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begin"/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instrText xml:space="preserve"> CITATION Wan24 \l 1033 </w:instrTex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separate"/>
                </w:r>
                <w:r w:rsidRPr="00A950FD">
                  <w:rPr>
                    <w:rFonts w:ascii="Arial" w:eastAsia="Times New Roman" w:hAnsi="Arial" w:cs="Arial"/>
                    <w:noProof/>
                    <w:color w:val="000000" w:themeColor="text1"/>
                    <w:kern w:val="0"/>
                    <w:sz w:val="20"/>
                    <w:szCs w:val="20"/>
                    <w:lang w:val="en-US"/>
                    <w14:ligatures w14:val="none"/>
                  </w:rPr>
                  <w:t>[19]</w:t>
                </w:r>
                <w:r w:rsidRPr="00A950FD">
                  <w:rPr>
                    <w:rFonts w:ascii="Arial" w:eastAsia="Times New Roman" w:hAnsi="Arial" w:cs="Arial"/>
                    <w:color w:val="000000" w:themeColor="text1"/>
                    <w:kern w:val="0"/>
                    <w:sz w:val="20"/>
                    <w:szCs w:val="20"/>
                    <w14:ligatures w14:val="none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hideMark/>
          </w:tcPr>
          <w:p w14:paraId="22E6BB74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China (Shanghai; maternity health system)</w:t>
            </w:r>
          </w:p>
        </w:tc>
        <w:tc>
          <w:tcPr>
            <w:tcW w:w="0" w:type="auto"/>
            <w:hideMark/>
          </w:tcPr>
          <w:p w14:paraId="08B21973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Prospective cohort</w:t>
            </w:r>
          </w:p>
        </w:tc>
        <w:tc>
          <w:tcPr>
            <w:tcW w:w="0" w:type="auto"/>
            <w:hideMark/>
          </w:tcPr>
          <w:p w14:paraId="33870F1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 = 3446 pregnant women; 2.1% active smokers (n=73), 43.5% passive smokers (n=1499), 54.4% non-smokers (n=1874); mean age 29.9 years</w:t>
            </w:r>
          </w:p>
        </w:tc>
        <w:tc>
          <w:tcPr>
            <w:tcW w:w="0" w:type="auto"/>
            <w:hideMark/>
          </w:tcPr>
          <w:p w14:paraId="5F5BD088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Active smoking: smoking in last 30 days; Passive smoking: ≥15 min exposure ≥1 day/week</w:t>
            </w:r>
          </w:p>
        </w:tc>
        <w:tc>
          <w:tcPr>
            <w:tcW w:w="0" w:type="auto"/>
            <w:hideMark/>
          </w:tcPr>
          <w:p w14:paraId="605BDB0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Non-smokers</w:t>
            </w:r>
          </w:p>
        </w:tc>
        <w:tc>
          <w:tcPr>
            <w:tcW w:w="0" w:type="auto"/>
            <w:hideMark/>
          </w:tcPr>
          <w:p w14:paraId="3EEF8645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Preterm birth (28–37 weeks), LBW (&lt;2500 g), IUGR, macrosomia, birth defects</w:t>
            </w:r>
          </w:p>
        </w:tc>
        <w:tc>
          <w:tcPr>
            <w:tcW w:w="0" w:type="auto"/>
            <w:hideMark/>
          </w:tcPr>
          <w:p w14:paraId="05FEEB46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Followed from pregnancy → delivery (Apr 2021–Sep 2023)</w:t>
            </w:r>
          </w:p>
        </w:tc>
        <w:tc>
          <w:tcPr>
            <w:tcW w:w="0" w:type="auto"/>
            <w:hideMark/>
          </w:tcPr>
          <w:p w14:paraId="1F94869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Passive smoking → PTB: AOR 1.38 (1.05–1.81); Active smoking → PTB: AOR 2.98 (1.50–5.90)</w:t>
            </w:r>
          </w:p>
        </w:tc>
        <w:tc>
          <w:tcPr>
            <w:tcW w:w="0" w:type="auto"/>
            <w:hideMark/>
          </w:tcPr>
          <w:p w14:paraId="1FFD18FE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Both active and passive smoking significantly increase risk of preterm birth and adverse outcomes</w:t>
            </w:r>
          </w:p>
        </w:tc>
        <w:tc>
          <w:tcPr>
            <w:tcW w:w="0" w:type="auto"/>
            <w:hideMark/>
          </w:tcPr>
          <w:p w14:paraId="4BB48796" w14:textId="77777777" w:rsidR="00F3067E" w:rsidRPr="00A950FD" w:rsidRDefault="00F3067E" w:rsidP="009C7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950F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Low</w:t>
            </w:r>
          </w:p>
        </w:tc>
      </w:tr>
    </w:tbl>
    <w:p w14:paraId="299BD15A" w14:textId="77777777" w:rsidR="00F3067E" w:rsidRPr="00A950FD" w:rsidRDefault="00F3067E" w:rsidP="00F3067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F3067E" w:rsidRPr="00A950FD" w:rsidSect="00F3067E">
          <w:pgSz w:w="31678" w:h="11317" w:orient="landscape"/>
          <w:pgMar w:top="1440" w:right="1440" w:bottom="1797" w:left="1440" w:header="709" w:footer="709" w:gutter="0"/>
          <w:cols w:space="708"/>
          <w:docGrid w:linePitch="360"/>
        </w:sectPr>
      </w:pPr>
    </w:p>
    <w:p w14:paraId="59BB2663" w14:textId="39CB9630" w:rsidR="00F3067E" w:rsidRPr="00A950FD" w:rsidRDefault="00F3067E" w:rsidP="00F3067E">
      <w:pPr>
        <w:pStyle w:val="Heading1"/>
        <w:rPr>
          <w:color w:val="000000" w:themeColor="text1"/>
          <w:sz w:val="20"/>
          <w:szCs w:val="20"/>
        </w:rPr>
      </w:pPr>
    </w:p>
    <w:p w14:paraId="3CA02185" w14:textId="77777777" w:rsidR="00953C7C" w:rsidRPr="00A950FD" w:rsidRDefault="00953C7C">
      <w:pPr>
        <w:rPr>
          <w:sz w:val="20"/>
          <w:szCs w:val="20"/>
        </w:rPr>
      </w:pPr>
    </w:p>
    <w:sectPr w:rsidR="00953C7C" w:rsidRPr="00A950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B5D22A" w14:textId="77777777" w:rsidR="007F1095" w:rsidRDefault="007F1095" w:rsidP="00A950FD">
      <w:pPr>
        <w:spacing w:after="0" w:line="240" w:lineRule="auto"/>
      </w:pPr>
      <w:r>
        <w:separator/>
      </w:r>
    </w:p>
  </w:endnote>
  <w:endnote w:type="continuationSeparator" w:id="0">
    <w:p w14:paraId="011DDA72" w14:textId="77777777" w:rsidR="007F1095" w:rsidRDefault="007F1095" w:rsidP="00A9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29795F" w14:textId="77777777" w:rsidR="007F1095" w:rsidRDefault="007F1095" w:rsidP="00A950FD">
      <w:pPr>
        <w:spacing w:after="0" w:line="240" w:lineRule="auto"/>
      </w:pPr>
      <w:r>
        <w:separator/>
      </w:r>
    </w:p>
  </w:footnote>
  <w:footnote w:type="continuationSeparator" w:id="0">
    <w:p w14:paraId="16C0DA5C" w14:textId="77777777" w:rsidR="007F1095" w:rsidRDefault="007F1095" w:rsidP="00A95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7E"/>
    <w:rsid w:val="00043023"/>
    <w:rsid w:val="00043677"/>
    <w:rsid w:val="004448D3"/>
    <w:rsid w:val="00595B2F"/>
    <w:rsid w:val="0077761C"/>
    <w:rsid w:val="007F1095"/>
    <w:rsid w:val="008625A0"/>
    <w:rsid w:val="00953C7C"/>
    <w:rsid w:val="00A86E80"/>
    <w:rsid w:val="00A950FD"/>
    <w:rsid w:val="00DC44FE"/>
    <w:rsid w:val="00E76DB3"/>
    <w:rsid w:val="00F02D47"/>
    <w:rsid w:val="00F3067E"/>
    <w:rsid w:val="00FA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EE2E73"/>
  <w15:chartTrackingRefBased/>
  <w15:docId w15:val="{A72A88AA-0355-3E4F-9993-1E087D2D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67E"/>
  </w:style>
  <w:style w:type="paragraph" w:styleId="Heading1">
    <w:name w:val="heading 1"/>
    <w:aliases w:val="HEAD 1 THE"/>
    <w:basedOn w:val="Normal"/>
    <w:next w:val="Normal"/>
    <w:link w:val="Heading1Char"/>
    <w:uiPriority w:val="9"/>
    <w:qFormat/>
    <w:rsid w:val="00F3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THE Char"/>
    <w:basedOn w:val="DefaultParagraphFont"/>
    <w:link w:val="Heading1"/>
    <w:uiPriority w:val="9"/>
    <w:rsid w:val="00F30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6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6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6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6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67E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F306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95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0FD"/>
  </w:style>
  <w:style w:type="paragraph" w:styleId="Footer">
    <w:name w:val="footer"/>
    <w:basedOn w:val="Normal"/>
    <w:link w:val="FooterChar"/>
    <w:uiPriority w:val="99"/>
    <w:unhideWhenUsed/>
    <w:rsid w:val="00A95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0FD"/>
  </w:style>
  <w:style w:type="paragraph" w:styleId="Caption">
    <w:name w:val="caption"/>
    <w:basedOn w:val="Normal"/>
    <w:next w:val="Normal"/>
    <w:uiPriority w:val="35"/>
    <w:unhideWhenUsed/>
    <w:qFormat/>
    <w:rsid w:val="00A950F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>
  <b:Source>
    <b:Tag>AlM25</b:Tag>
    <b:SourceType>JournalArticle</b:SourceType>
    <b:Guid>{23CC37B8-3989-FC48-9223-34847C34F48B}</b:Guid>
    <b:Title>Associations Between Secondhand Smoke Exposure During Pregnancy and Preterm Birth</b:Title>
    <b:Year>2025</b:Year>
    <b:Author>
      <b:Author>
        <b:NameList>
          <b:Person>
            <b:Last>Al-Mughathwai</b:Last>
            <b:Middle>A.</b:Middle>
            <b:First>Arwa</b:First>
          </b:Person>
          <b:Person>
            <b:Last>Alharbi</b:Last>
            <b:First>Mai</b:First>
          </b:Person>
          <b:Person>
            <b:Last>Aljehani</b:Last>
            <b:First>Tahani</b:First>
          </b:Person>
        </b:NameList>
      </b:Author>
    </b:Author>
    <b:JournalName>Journal of Clinical Medicine</b:JournalName>
    <b:Volume>14</b:Volume>
    <b:Pages>4325</b:Pages>
    <b:RefOrder>21</b:RefOrder>
  </b:Source>
  <b:Source>
    <b:Tag>Hoy18</b:Tag>
    <b:SourceType>JournalArticle</b:SourceType>
    <b:Guid>{4F645F55-5B41-F946-819F-C7A4D085F822}</b:Guid>
    <b:Title>Does Maternal Exposure to Secondhand Tobacco Smoke During Pregnancy Increase the Risk for Preterm or Small-for-Gestational Age Birth?</b:Title>
    <b:JournalName>Maternal and Child Health Journal</b:JournalName>
    <b:Year>2018</b:Year>
    <b:Author>
      <b:Author>
        <b:NameList>
          <b:Person>
            <b:Last>Hoyt</b:Last>
            <b:Middle>T.</b:Middle>
            <b:First>Adrienne</b:First>
          </b:Person>
          <b:Person>
            <b:Last>Canfield</b:Last>
            <b:Middle>A.</b:Middle>
            <b:First>Mark</b:First>
          </b:Person>
          <b:Person>
            <b:Last>Romitti</b:Last>
            <b:Middle>A.</b:Middle>
            <b:First>Paul</b:First>
          </b:Person>
        </b:NameList>
      </b:Author>
    </b:Author>
    <b:RefOrder>25</b:RefOrder>
  </b:Source>
  <b:Source>
    <b:Tag>KoT13</b:Tag>
    <b:SourceType>JournalArticle</b:SourceType>
    <b:Guid>{E3C272B7-F542-FC42-AE14-39F1959F12C8}</b:Guid>
    <b:Title>Parental Smoking during Pregnancy and Its Association with Low Birth Weight, Small for Gestational Age, and Preterm Birth Offspring: A Birth Cohort Study</b:Title>
    <b:JournalName>Pediatrics and Neonatology</b:JournalName>
    <b:Year>2013</b:Year>
    <b:Author>
      <b:Author>
        <b:NameList>
          <b:Person>
            <b:Last>Ko</b:Last>
            <b:First>Ting-Jung</b:First>
          </b:Person>
          <b:Person>
            <b:Last>Tsai</b:Last>
            <b:First>Li-Yi</b:First>
          </b:Person>
          <b:Person>
            <b:Last>Chi</b:Last>
            <b:First>Li-Ching</b:First>
          </b:Person>
        </b:NameList>
      </b:Author>
    </b:Author>
    <b:RefOrder>32</b:RefOrder>
  </b:Source>
  <b:Source>
    <b:Tag>Liu18</b:Tag>
    <b:SourceType>JournalArticle</b:SourceType>
    <b:Guid>{39AD92E8-640C-664F-89EE-CBC6D402C560}</b:Guid>
    <b:Title>Household environmental exposures during gestation and birth outcomes: A cross-sectional study in Shanghai, China</b:Title>
    <b:JournalName>Science of the Total Environment</b:JournalName>
    <b:Year>2018</b:Year>
    <b:Volume>615</b:Volume>
    <b:Pages>1110-1118</b:Pages>
    <b:Author>
      <b:Author>
        <b:NameList>
          <b:Person>
            <b:Last>Liu</b:Last>
            <b:First>Wei</b:First>
          </b:Person>
          <b:Person>
            <b:Last>Huang</b:Last>
            <b:First>Chen</b:First>
          </b:Person>
          <b:Person>
            <b:Last>Cai</b:Last>
            <b:First>Jiao</b:First>
          </b:Person>
        </b:NameList>
      </b:Author>
    </b:Author>
    <b:RefOrder>15</b:RefOrder>
  </b:Source>
  <b:Source>
    <b:Tag>Moo19</b:Tag>
    <b:SourceType>JournalArticle</b:SourceType>
    <b:Guid>{73FDF1FF-473B-624D-84F0-8E4E97047D5F}</b:Guid>
    <b:Title>Fetal exposure to maternal active and secondhand smoking with offspring early-life growth in the Healthy Start study</b:Title>
    <b:JournalName>Int J Obes (Lond)</b:JournalName>
    <b:Year>2019</b:Year>
    <b:Volume>43</b:Volume>
    <b:Issue>4</b:Issue>
    <b:Pages>652-662</b:Pages>
    <b:Author>
      <b:Author>
        <b:NameList>
          <b:Person>
            <b:Last>Moore</b:Last>
            <b:Middle>F.</b:Middle>
            <b:First>Brianna</b:First>
          </b:Person>
          <b:Person>
            <b:Last>Starling</b:Last>
            <b:Middle>P.</b:Middle>
            <b:First>Anne</b:First>
          </b:Person>
          <b:Person>
            <b:Last>Magzamen</b:Last>
            <b:First>Sheryl</b:First>
          </b:Person>
        </b:NameList>
      </b:Author>
    </b:Author>
    <b:RefOrder>14</b:RefOrder>
  </b:Source>
  <b:Source>
    <b:Tag>Ran20</b:Tag>
    <b:SourceType>JournalArticle</b:SourceType>
    <b:Guid>{80A27ED8-2855-444E-88DD-2FF969CB0867}</b:Guid>
    <b:Title>Preterm birth and secondhand smoking during pregnancy: A case–control study from Vietnam</b:Title>
    <b:JournalName>PLOS ONE</b:JournalName>
    <b:Year>2020</b:Year>
    <b:Author>
      <b:Author>
        <b:NameList>
          <b:Person>
            <b:Last>Rang</b:Last>
            <b:Middle>N.</b:Middle>
            <b:First>Nguyen</b:First>
          </b:Person>
          <b:Person>
            <b:Last>Hien</b:Last>
            <b:Middle>Q.</b:Middle>
            <b:First>Tran</b:First>
          </b:Person>
          <b:Person>
            <b:Last>Chanh</b:Last>
            <b:Middle>Q.</b:Middle>
            <b:First>Ton</b:First>
          </b:Person>
        </b:NameList>
      </b:Author>
    </b:Author>
    <b:RefOrder>24</b:RefOrder>
  </b:Source>
  <b:Source>
    <b:Tag>Rut23</b:Tag>
    <b:SourceType>JournalArticle</b:SourceType>
    <b:Guid>{D7D32BBF-2035-264C-B6DF-287A38D993A6}</b:Guid>
    <b:Title>Maternal, obstetric and gynecological factors associated with preterm birth in Rwanda: findings from a national longitudinal study</b:Title>
    <b:JournalName>BMC Pregnancy and Childbirth</b:JournalName>
    <b:Year>2023</b:Year>
    <b:Volume>23</b:Volume>
    <b:Pages>365</b:Pages>
    <b:Author>
      <b:Author>
        <b:NameList>
          <b:Person>
            <b:Last>Rutayisire</b:Last>
            <b:First>Erigene</b:First>
          </b:Person>
          <b:Person>
            <b:Last>Mochama</b:Last>
            <b:First>Monica</b:First>
          </b:Person>
          <b:Person>
            <b:Last>Ntihabose</b:Last>
            <b:Middle>Killy</b:Middle>
            <b:First>Corneille</b:First>
          </b:Person>
        </b:NameList>
      </b:Author>
    </b:Author>
    <b:RefOrder>23</b:RefOrder>
  </b:Source>
  <b:Source>
    <b:Tag>Suz23</b:Tag>
    <b:SourceType>JournalArticle</b:SourceType>
    <b:Guid>{9BEE3C93-E8DF-1E48-AEC5-5A4D8305F7FB}</b:Guid>
    <b:Title>HEALTH EFFECTS OF SECONDHANDSMOKE DURING PREGNANCY ON MATERNAL AND PERINATAL OUTCOMES IN TOMOHON CITY, NORTH SULAWESI, INDONESIA</b:Title>
    <b:JournalName>The Indonesian Journal of Public Health</b:JournalName>
    <b:Year>2023</b:Year>
    <b:Volume>18</b:Volume>
    <b:Issue>2</b:Issue>
    <b:Author>
      <b:Author>
        <b:NameList>
          <b:Person>
            <b:Last>Suzuki</b:Last>
            <b:First>Daichi</b:First>
          </b:Person>
          <b:Person>
            <b:Last>Wariki</b:Last>
            <b:Middle>M.V</b:Middle>
            <b:First>Windy</b:First>
          </b:Person>
          <b:Person>
            <b:Last>Octawijaya</b:Last>
            <b:Middle>Halim</b:Middle>
            <b:First>Ishak</b:First>
          </b:Person>
        </b:NameList>
      </b:Author>
    </b:Author>
    <b:RefOrder>18</b:RefOrder>
  </b:Source>
  <b:Source>
    <b:Tag>Wan24</b:Tag>
    <b:SourceType>JournalArticle</b:SourceType>
    <b:Guid>{35535062-1D36-B546-A726-C130A0468BFF}</b:Guid>
    <b:Title>The effect of active and passive smoking during pregnancy on birth outcomes: A cohort study in Shanghai</b:Title>
    <b:JournalName>Tobacco Induced Disease</b:JournalName>
    <b:Year>2024</b:Year>
    <b:Volume>22</b:Volume>
    <b:Pages>122</b:Pages>
    <b:Author>
      <b:Author>
        <b:NameList>
          <b:Person>
            <b:Last>Wang</b:Last>
            <b:First>Xiaokai</b:First>
          </b:Person>
          <b:Person>
            <b:Last>Gao</b:Last>
            <b:First>Xia</b:First>
          </b:Person>
          <b:Person>
            <b:Last>Chen</b:Last>
            <b:First>De</b:First>
          </b:Person>
        </b:NameList>
      </b:Author>
    </b:Author>
    <b:RefOrder>19</b:RefOrder>
  </b:Source>
</b:Sources>
</file>

<file path=customXml/itemProps1.xml><?xml version="1.0" encoding="utf-8"?>
<ds:datastoreItem xmlns:ds="http://schemas.openxmlformats.org/officeDocument/2006/customXml" ds:itemID="{BC90B841-FBBD-7846-A972-29C570B3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Belva B. Buana</dc:creator>
  <cp:keywords/>
  <dc:description/>
  <cp:lastModifiedBy>Belva B. Buana</cp:lastModifiedBy>
  <cp:revision>3</cp:revision>
  <dcterms:created xsi:type="dcterms:W3CDTF">2026-06-30T03:12:00Z</dcterms:created>
  <dcterms:modified xsi:type="dcterms:W3CDTF">2026-06-30T06:55:00Z</dcterms:modified>
</cp:coreProperties>
</file>