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C6A9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Supporting Information</w:t>
      </w:r>
    </w:p>
    <w:p w14:paraId="0FF2E6E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9BBCB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</w:t>
      </w:r>
    </w:p>
    <w:p w14:paraId="12ED4BA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 xml:space="preserve">An aptamer-controlled Mn-Au oxidase-mimicking nanozyme for smartphone-assisted colorimetric detection of mercury ions </w:t>
      </w:r>
    </w:p>
    <w:p w14:paraId="70289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Chen Ma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perscript"/>
          <w:lang w:val="en-US" w:eastAsia="zh-CN"/>
        </w:rPr>
        <w:t>1*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, Yida Zhang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, Shuai Mu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, Yuan Zhang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, Shuoyun Wei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>, Quanfang Li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>, Shufang Ren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.</w:t>
      </w:r>
    </w:p>
    <w:p w14:paraId="11028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Gansu Province Key Laboratory of Evidence Science Techniques Research and Application, Gansu University of Political Science and Law, Lanzhou, China</w:t>
      </w:r>
    </w:p>
    <w:p w14:paraId="45307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College of Chemistry and Chemical Engineering, Lanzhou University, Lanzhou, PR China</w:t>
      </w:r>
    </w:p>
    <w:p w14:paraId="77AA5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The First Hospital of Lanzhou University, Lanzhou, PR China</w:t>
      </w:r>
    </w:p>
    <w:p w14:paraId="62A18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*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Corresponding Author. E-mail address: machenfighting@126.com.</w:t>
      </w:r>
    </w:p>
    <w:p w14:paraId="3DD6A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7D57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4064635" cy="3237865"/>
            <wp:effectExtent l="0" t="0" r="4445" b="8255"/>
            <wp:docPr id="4" name="图片 4" descr="DLS-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LS-1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635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D9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Figure S1.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Particle size distribution of MnAuNPs.</w:t>
      </w:r>
    </w:p>
    <w:p w14:paraId="3F6B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4477385" cy="3404235"/>
            <wp:effectExtent l="0" t="0" r="3175" b="9525"/>
            <wp:docPr id="3" name="图片 3" descr="优化材料浓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优化材料浓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6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vertAlign w:val="baseline"/>
          <w:lang w:val="en-US" w:eastAsia="zh-CN"/>
        </w:rPr>
        <w:t>Figure S2.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 Dependence of oxidase-like activity on MnAuNP concentration.</w:t>
      </w:r>
    </w:p>
    <w:p w14:paraId="251C8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</w:pPr>
    </w:p>
    <w:p w14:paraId="53DF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drawing>
          <wp:inline distT="0" distB="0" distL="114300" distR="114300">
            <wp:extent cx="4486910" cy="3478530"/>
            <wp:effectExtent l="0" t="0" r="8890" b="11430"/>
            <wp:docPr id="13" name="图片 12" descr="材料稳定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材料稳定时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6910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8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vertAlign w:val="baseline"/>
          <w:lang w:val="en-US" w:eastAsia="zh-CN"/>
        </w:rPr>
        <w:t>Figure S3.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 Study on long-term storage stability of MnAuNPs.</w:t>
      </w:r>
    </w:p>
    <w:p w14:paraId="53231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3813175" cy="3265170"/>
            <wp:effectExtent l="0" t="0" r="12065" b="11430"/>
            <wp:docPr id="1" name="图片 1" descr="细胞色素C比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细胞色素C比较"/>
                    <pic:cNvPicPr>
                      <a:picLocks noChangeAspect="1"/>
                    </pic:cNvPicPr>
                  </pic:nvPicPr>
                  <pic:blipFill>
                    <a:blip r:embed="rId7"/>
                    <a:srcRect l="8265" t="6282" r="10458" b="2797"/>
                    <a:stretch>
                      <a:fillRect/>
                    </a:stretch>
                  </pic:blipFill>
                  <pic:spPr>
                    <a:xfrm>
                      <a:off x="0" y="0"/>
                      <a:ext cx="3813175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01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Figure S4.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UV-vis absorption spectra of cytochrome c after incubation with MnAuNPs and MnAuNPs@Apt, showing a reduced absorption peak of oxidized cytochrome c at 530 nm in the presence of MnAuNPs@Apt.</w:t>
      </w:r>
    </w:p>
    <w:p w14:paraId="19E0E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A82E1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1370965"/>
            <wp:effectExtent l="0" t="0" r="10160" b="635"/>
            <wp:docPr id="5" name="图片 5" descr="检测汞作图_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检测汞作图_10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9F714">
      <w:pPr>
        <w:rPr>
          <w:rFonts w:hint="eastAsia" w:eastAsiaTheme="minorEastAsia"/>
          <w:color w:val="auto"/>
          <w:lang w:eastAsia="zh-CN"/>
        </w:rPr>
      </w:pPr>
    </w:p>
    <w:p w14:paraId="75D8F9D7">
      <w:pPr>
        <w:jc w:val="center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Fig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ure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 Color changes upon exposure to increasing concentrations of Hg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2+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From left to right, the concentrations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Hg</w:t>
      </w:r>
      <w:r>
        <w:rPr>
          <w:rFonts w:hint="eastAsia" w:ascii="Times New Roman" w:hAnsi="Times New Roman" w:cs="Times New Roman"/>
          <w:sz w:val="24"/>
          <w:szCs w:val="24"/>
          <w:vertAlign w:val="superscript"/>
          <w:lang w:val="en-US" w:eastAsia="zh-CN"/>
        </w:rPr>
        <w:t>2+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are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0,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5,10,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30,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and 50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μM respectively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 w14:paraId="46520E3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E803940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6F1B894C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582F24E6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4C9D006B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69A3D702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7ED93BD3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546950A1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58457965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1DEE7F18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28B59759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1BF7DCE1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Table S1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The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cs="Times New Roman"/>
          <w:i/>
          <w:iCs/>
          <w:sz w:val="24"/>
          <w:szCs w:val="24"/>
          <w:vertAlign w:val="subscript"/>
          <w:lang w:val="en-US" w:eastAsia="zh-CN"/>
        </w:rPr>
        <w:t>m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cs="Times New Roman"/>
          <w:i/>
          <w:iCs/>
          <w:sz w:val="24"/>
          <w:szCs w:val="24"/>
          <w:vertAlign w:val="subscript"/>
          <w:lang w:val="en-US" w:eastAsia="zh-CN"/>
        </w:rPr>
        <w:t>ma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en-US" w:eastAsia="zh-CN"/>
        </w:rPr>
        <w:t>x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values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MnAuNPs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and other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reported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oxidase-like catalysts for the substrate of TMB.</w:t>
      </w:r>
    </w:p>
    <w:tbl>
      <w:tblPr>
        <w:tblStyle w:val="5"/>
        <w:tblpPr w:leftFromText="180" w:rightFromText="180" w:vertAnchor="text" w:horzAnchor="page" w:tblpX="1821" w:tblpY="186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1428"/>
        <w:gridCol w:w="2074"/>
        <w:gridCol w:w="2074"/>
      </w:tblGrid>
      <w:tr w14:paraId="233DC03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20" w:type="dxa"/>
            <w:tcBorders>
              <w:bottom w:val="single" w:color="auto" w:sz="8" w:space="0"/>
            </w:tcBorders>
            <w:vAlign w:val="center"/>
          </w:tcPr>
          <w:p w14:paraId="39B7800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Materials </w:t>
            </w:r>
          </w:p>
        </w:tc>
        <w:tc>
          <w:tcPr>
            <w:tcW w:w="1428" w:type="dxa"/>
            <w:tcBorders>
              <w:bottom w:val="single" w:color="auto" w:sz="8" w:space="0"/>
            </w:tcBorders>
            <w:vAlign w:val="center"/>
          </w:tcPr>
          <w:p w14:paraId="74E7562A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bscript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 w:eastAsia="zh-CN"/>
              </w:rPr>
              <w:t>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(mM)</w:t>
            </w:r>
          </w:p>
        </w:tc>
        <w:tc>
          <w:tcPr>
            <w:tcW w:w="2074" w:type="dxa"/>
            <w:tcBorders>
              <w:bottom w:val="single" w:color="auto" w:sz="8" w:space="0"/>
            </w:tcBorders>
            <w:vAlign w:val="center"/>
          </w:tcPr>
          <w:p w14:paraId="17848AA5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 w:eastAsia="zh-CN"/>
              </w:rPr>
              <w:t>V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bscript"/>
                <w:lang w:val="en-US" w:eastAsia="zh-CN"/>
              </w:rPr>
              <w:t>max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(10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US" w:eastAsia="zh-CN"/>
              </w:rPr>
              <w:t>−6 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M S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US" w:eastAsia="zh-CN"/>
              </w:rPr>
              <w:t>−1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074" w:type="dxa"/>
            <w:tcBorders>
              <w:bottom w:val="single" w:color="auto" w:sz="8" w:space="0"/>
            </w:tcBorders>
            <w:vAlign w:val="center"/>
          </w:tcPr>
          <w:p w14:paraId="39C7FA16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References</w:t>
            </w:r>
          </w:p>
        </w:tc>
      </w:tr>
      <w:tr w14:paraId="50A528C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2720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2BC56CE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NSC/Co6Ni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  <w:lang w:val="en-US" w:eastAsia="zh-CN"/>
              </w:rPr>
              <w:t>8</w:t>
            </w:r>
          </w:p>
        </w:tc>
        <w:tc>
          <w:tcPr>
            <w:tcW w:w="142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B9CE7C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0.68</w:t>
            </w:r>
          </w:p>
        </w:tc>
        <w:tc>
          <w:tcPr>
            <w:tcW w:w="2074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935CFC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0.078</w:t>
            </w:r>
          </w:p>
        </w:tc>
        <w:tc>
          <w:tcPr>
            <w:tcW w:w="2074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5F88389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[1]</w:t>
            </w:r>
          </w:p>
        </w:tc>
      </w:tr>
      <w:tr w14:paraId="19F0C23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720" w:type="dxa"/>
            <w:tcBorders>
              <w:tl2br w:val="nil"/>
              <w:tr2bl w:val="nil"/>
            </w:tcBorders>
            <w:vAlign w:val="center"/>
          </w:tcPr>
          <w:p w14:paraId="243E3AD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MnO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sub-microspheres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89E076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14:paraId="7DBCEBC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14:paraId="789B4C7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[2]</w:t>
            </w:r>
          </w:p>
        </w:tc>
      </w:tr>
      <w:tr w14:paraId="3BF26B8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tcBorders>
              <w:tl2br w:val="nil"/>
              <w:tr2bl w:val="nil"/>
            </w:tcBorders>
            <w:vAlign w:val="center"/>
          </w:tcPr>
          <w:p w14:paraId="3EC509B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OVs-Mn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-400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924DB8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0.15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14:paraId="5D6F934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0.11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14:paraId="2B05672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[3]</w:t>
            </w:r>
          </w:p>
        </w:tc>
      </w:tr>
      <w:tr w14:paraId="68BB1F4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tcBorders>
              <w:tl2br w:val="nil"/>
              <w:tr2bl w:val="nil"/>
            </w:tcBorders>
            <w:vAlign w:val="center"/>
          </w:tcPr>
          <w:p w14:paraId="22ADCCF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Mn-PBANaOH@MIP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3DA1F40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0.13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14:paraId="662518C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0.17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14:paraId="08EA54C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[4]</w:t>
            </w:r>
          </w:p>
        </w:tc>
      </w:tr>
      <w:tr w14:paraId="280EC0F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720" w:type="dxa"/>
            <w:tcBorders>
              <w:tl2br w:val="nil"/>
              <w:tr2bl w:val="nil"/>
            </w:tcBorders>
            <w:vAlign w:val="center"/>
          </w:tcPr>
          <w:p w14:paraId="4F4355B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HS-Mn/Co-MOF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CB7E69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0.15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14:paraId="710CF04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14:paraId="0A4DD6B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[5]</w:t>
            </w:r>
          </w:p>
        </w:tc>
      </w:tr>
      <w:tr w14:paraId="467E638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tcBorders>
              <w:tl2br w:val="nil"/>
              <w:tr2bl w:val="nil"/>
            </w:tcBorders>
            <w:vAlign w:val="center"/>
          </w:tcPr>
          <w:p w14:paraId="5D094F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MnAuNPs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BE602E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0.21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14:paraId="5717CEA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38.8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14:paraId="23565EB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This work</w:t>
            </w:r>
          </w:p>
        </w:tc>
      </w:tr>
    </w:tbl>
    <w:p w14:paraId="022A3DB4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E15DAA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A5C4C2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Reference</w:t>
      </w:r>
      <w:bookmarkStart w:id="0" w:name="_GoBack"/>
      <w:bookmarkEnd w:id="0"/>
    </w:p>
    <w:p w14:paraId="213857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Liu TT, Li YH, Gu JJ, Zhang L, Qian FY, Li BR, Wang XD (2023) Achieving smartphone-based colorimetric assay for Hg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2+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with a bimetallic site strategy based on Hg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2+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-triggered oxidase-like catalytic activity of NSC/Co6Ni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nanocomposite. Anal Chim Acta 1278:341734.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instrText xml:space="preserve"> HYPERLINK "https://doi.org/10.1016/j.aca.2023.341734" </w:instrTex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separate"/>
      </w:r>
      <w:r>
        <w:rPr>
          <w:rStyle w:val="7"/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https://doi.org/10.1016/j.aca.2023.341734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end"/>
      </w:r>
    </w:p>
    <w:p w14:paraId="37A405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Isho RD, Sher Mohammad NM, Omer KM (2023) Synthesis of MnO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sub-microspheres with effective oxidase-mimicking nanozymes for the colorimetric assay of ascorbic acid in orange fruits and juice. New J Chem 47:7800.  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instrText xml:space="preserve"> HYPERLINK "https://doi.org/10.1039/d3nj00136a" </w:instrTex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https://doi.org/10.1039/d3nj00136a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end"/>
      </w:r>
    </w:p>
    <w:p w14:paraId="76BC74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Song Y, Huang C, Li Y (2023) Nanozyme rich in oxygen vacancies derived from Mn-based metal-organic gel for the determination of alkaline phosphatase. Inorg Chem 62:12697-12707.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instrText xml:space="preserve"> HYPERLINK "https://doi.org/10.1021/acs.inorgchem.3c01020" </w:instrTex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https://doi.org/10.1021/acs.inorgchem.3c01020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fldChar w:fldCharType="end"/>
      </w:r>
    </w:p>
    <w:p w14:paraId="2C8BF1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Liu B, Zhu H, Liu J, Wang M, Pan J, Feng R, Hu P, Niu X (2023) Alkali-etched imprinted Mn-based Prussian blue analogues with superior oxidase-mimetic activity and precise recognition for tetracycline colorimetric sensing. ACS Appl Mater Interfaces 15:24251-24260. 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instrText xml:space="preserve"> HYPERLINK "https://doi.org/10.1021/acsami.3c02207" </w:instrTex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separate"/>
      </w:r>
      <w:r>
        <w:rPr>
          <w:rStyle w:val="7"/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https://doi.org/10.1021/acsami.3c02207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end"/>
      </w:r>
    </w:p>
    <w:p w14:paraId="46B0B3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Liang T, Huang YL, Yang LWX, Chai YF, Hao ZX, Chen HP, Ma GC (2025) Hollow Mn/Co-MOF as a powerful oxidase-like nanozyme for detection of total antioxidant capacity and black tea fermentation degree. Small 21:2411275. 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instrText xml:space="preserve"> HYPERLINK "https://doi.org/10.1002/smll.202411275" </w:instrTex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separate"/>
      </w:r>
      <w:r>
        <w:rPr>
          <w:rStyle w:val="7"/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https://doi.org/10.1002/smll.202411275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AB4C7"/>
    <w:multiLevelType w:val="singleLevel"/>
    <w:tmpl w:val="3A6AB4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C37B8"/>
    <w:rsid w:val="02777BFD"/>
    <w:rsid w:val="049A179A"/>
    <w:rsid w:val="090B29BA"/>
    <w:rsid w:val="09574F47"/>
    <w:rsid w:val="0B782377"/>
    <w:rsid w:val="0F205179"/>
    <w:rsid w:val="11F21C41"/>
    <w:rsid w:val="128B2286"/>
    <w:rsid w:val="145859BD"/>
    <w:rsid w:val="1A8F060B"/>
    <w:rsid w:val="1B665D41"/>
    <w:rsid w:val="1DBD6FAC"/>
    <w:rsid w:val="20072549"/>
    <w:rsid w:val="21C72782"/>
    <w:rsid w:val="232C37B8"/>
    <w:rsid w:val="25DB24DA"/>
    <w:rsid w:val="2A7E59F3"/>
    <w:rsid w:val="31B2468C"/>
    <w:rsid w:val="32F04CDF"/>
    <w:rsid w:val="33563140"/>
    <w:rsid w:val="33D21752"/>
    <w:rsid w:val="3447464D"/>
    <w:rsid w:val="3656754F"/>
    <w:rsid w:val="37653741"/>
    <w:rsid w:val="391A4237"/>
    <w:rsid w:val="39466CA7"/>
    <w:rsid w:val="41BD1D1C"/>
    <w:rsid w:val="42CB4E20"/>
    <w:rsid w:val="4640077B"/>
    <w:rsid w:val="47506B82"/>
    <w:rsid w:val="475407E9"/>
    <w:rsid w:val="495455FF"/>
    <w:rsid w:val="4B780FCB"/>
    <w:rsid w:val="4D1D67F6"/>
    <w:rsid w:val="4D2C19F6"/>
    <w:rsid w:val="4D6A1D85"/>
    <w:rsid w:val="5387030B"/>
    <w:rsid w:val="54AC4FFA"/>
    <w:rsid w:val="555B09F7"/>
    <w:rsid w:val="55EF2FD7"/>
    <w:rsid w:val="596B480F"/>
    <w:rsid w:val="5F5E19CE"/>
    <w:rsid w:val="60420554"/>
    <w:rsid w:val="61FE5D07"/>
    <w:rsid w:val="620554F9"/>
    <w:rsid w:val="64494D51"/>
    <w:rsid w:val="65876E75"/>
    <w:rsid w:val="66AD490F"/>
    <w:rsid w:val="67B83316"/>
    <w:rsid w:val="6A160910"/>
    <w:rsid w:val="6C223502"/>
    <w:rsid w:val="6C272C2A"/>
    <w:rsid w:val="6DB31814"/>
    <w:rsid w:val="6E441445"/>
    <w:rsid w:val="78DA631E"/>
    <w:rsid w:val="7B060512"/>
    <w:rsid w:val="7F330568"/>
    <w:rsid w:val="7F72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389</Words>
  <Characters>2440</Characters>
  <Lines>0</Lines>
  <Paragraphs>0</Paragraphs>
  <TotalTime>1</TotalTime>
  <ScaleCrop>false</ScaleCrop>
  <LinksUpToDate>false</LinksUpToDate>
  <CharactersWithSpaces>2784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2026-01-14T06:54:00Z</dcterms:created>
  <dc:creator>Supernova</dc:creator>
  <cp:lastModifiedBy>Supernova</cp:lastModifiedBy>
  <dcterms:modified xsi:type="dcterms:W3CDTF">2026-07-03T08:20:46Z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FE157D890CED4A368909CB7738461394_11</vt:lpwstr>
  </property>
  <property fmtid="{D5CDD505-2E9C-101B-9397-08002B2CF9AE}" pid="4" name="KSOTemplateDocerSaveRecord">
    <vt:lpwstr>eyJoZGlkIjoiOTY0MjUyOGNlYzkwYjI3NWE3ZWQ1YjE1YWUyOWQ1YWMiLCJ1c2VySWQiOiIyMjY3NTU4MTMifQ==</vt:lpwstr>
  </property>
</Properties>
</file>