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1467" w14:textId="1152A2DC" w:rsidR="00CC75BB" w:rsidRDefault="00CC75BB">
      <w:r>
        <w:rPr>
          <w:noProof/>
        </w:rPr>
        <w:drawing>
          <wp:inline distT="0" distB="0" distL="0" distR="0" wp14:anchorId="7DC47DA6" wp14:editId="025644AA">
            <wp:extent cx="5943600" cy="4269105"/>
            <wp:effectExtent l="0" t="0" r="0" b="0"/>
            <wp:docPr id="15345835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F946" w14:textId="4A5E51A3" w:rsidR="00CC75BB" w:rsidRPr="00D76589" w:rsidRDefault="00950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 w:rsidR="00CC75BB" w:rsidRPr="00D76589">
        <w:rPr>
          <w:rFonts w:ascii="Times New Roman" w:hAnsi="Times New Roman" w:cs="Times New Roman"/>
        </w:rPr>
        <w:t>S1. Distribution of ground-measured soybean plant height by genotype (fast, slow, exp) on 2025-08-29. Boxes show the interquartile range, horizontal line the median, "×" the mean, whiskers the 1.5×IQR range, and dots individual plot values (n = 6 plots per genotype, pooled across D7 Irrigated and D9 Rainfed).</w:t>
      </w:r>
    </w:p>
    <w:p w14:paraId="5F86DBCF" w14:textId="25AD4EA7" w:rsidR="00D232D6" w:rsidRDefault="006E5176">
      <w:r>
        <w:rPr>
          <w:noProof/>
        </w:rPr>
        <w:lastRenderedPageBreak/>
        <w:drawing>
          <wp:inline distT="0" distB="0" distL="0" distR="0" wp14:anchorId="04AF12D8" wp14:editId="4B72A875">
            <wp:extent cx="5939155" cy="4810125"/>
            <wp:effectExtent l="0" t="0" r="4445" b="9525"/>
            <wp:docPr id="67891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9FA20" w14:textId="74ADD260" w:rsidR="00D5307C" w:rsidRPr="00D76589" w:rsidRDefault="00950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 w:rsidR="00D5307C" w:rsidRPr="00D76589">
        <w:rPr>
          <w:rFonts w:ascii="Times New Roman" w:hAnsi="Times New Roman" w:cs="Times New Roman"/>
        </w:rPr>
        <w:t>S</w:t>
      </w:r>
      <w:r w:rsidR="00CC75BB" w:rsidRPr="00D76589">
        <w:rPr>
          <w:rFonts w:ascii="Times New Roman" w:hAnsi="Times New Roman" w:cs="Times New Roman"/>
        </w:rPr>
        <w:t>2. Mean ± SE of UAV-derived soybean canopy height at four percentiles of the canopy-height distribution (85%, 90%, 95%, 99%) by genotype (fast, slow, exp) and irrigation treatment (D7 Irrigated, D9 Rainfed). Values are means across three plots per treatment × genotype combination (n = 3).</w:t>
      </w:r>
    </w:p>
    <w:p w14:paraId="41949F76" w14:textId="398E0BE4" w:rsidR="00D5307C" w:rsidRDefault="00B62FE0">
      <w:r>
        <w:rPr>
          <w:noProof/>
        </w:rPr>
        <w:lastRenderedPageBreak/>
        <w:drawing>
          <wp:inline distT="0" distB="0" distL="0" distR="0" wp14:anchorId="53DA8699" wp14:editId="76DDE458">
            <wp:extent cx="5943600" cy="5272405"/>
            <wp:effectExtent l="0" t="0" r="0" b="4445"/>
            <wp:docPr id="17375911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EFBD1" w14:textId="2332EA46" w:rsidR="00D5307C" w:rsidRPr="00D76589" w:rsidRDefault="00CC75BB">
      <w:pPr>
        <w:rPr>
          <w:rFonts w:ascii="Times New Roman" w:hAnsi="Times New Roman" w:cs="Times New Roman"/>
        </w:rPr>
      </w:pPr>
      <w:r w:rsidRPr="00D76589">
        <w:rPr>
          <w:rFonts w:ascii="Times New Roman" w:hAnsi="Times New Roman" w:cs="Times New Roman"/>
        </w:rPr>
        <w:t>Figure S3. Linear regression of UAV-derived soybean canopy height against field-measured plant height at four canopy-height percentiles (85%, 90%, 95%, 99%), pooled across treatments (D7 Irrigated, red circles; D9 Rainfed, teal triangles). Dashed black line = 1:1 reference, solid green line = ordinary-least-squares fit; inset gives the equation, R², RMSE, MAE, and n.</w:t>
      </w:r>
    </w:p>
    <w:p w14:paraId="1959028E" w14:textId="39DDA336" w:rsidR="00F27594" w:rsidRDefault="00B62FE0">
      <w:r>
        <w:rPr>
          <w:noProof/>
        </w:rPr>
        <w:lastRenderedPageBreak/>
        <w:drawing>
          <wp:inline distT="0" distB="0" distL="0" distR="0" wp14:anchorId="0C87826D" wp14:editId="4BA2CA75">
            <wp:extent cx="5934075" cy="2628900"/>
            <wp:effectExtent l="0" t="0" r="9525" b="0"/>
            <wp:docPr id="640285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78CF9" w14:textId="735241AA" w:rsidR="00F27594" w:rsidRPr="00D76589" w:rsidRDefault="00950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 w:rsidR="00F27594" w:rsidRPr="00D76589">
        <w:rPr>
          <w:rFonts w:ascii="Times New Roman" w:hAnsi="Times New Roman" w:cs="Times New Roman"/>
        </w:rPr>
        <w:t>S</w:t>
      </w:r>
      <w:r w:rsidR="001633FF">
        <w:rPr>
          <w:rFonts w:ascii="Times New Roman" w:hAnsi="Times New Roman" w:cs="Times New Roman"/>
        </w:rPr>
        <w:t>4</w:t>
      </w:r>
      <w:r w:rsidR="00F27594" w:rsidRPr="00D76589">
        <w:rPr>
          <w:rFonts w:ascii="Times New Roman" w:hAnsi="Times New Roman" w:cs="Times New Roman"/>
        </w:rPr>
        <w:t>. Diurnal variation in the coefficient of determination (R²) of the LAI regression using canopy height × canopy cover ratio (CH × CCR) as the predictor, evaluated at four UAV-derived canopy-height percentiles (P85, P90, P95, P99) across 21 times of day (07:38–18:00). All four percentiles peak at 13:30 (P85 = 0.853, P90 = 0.827, P95 = 0.799, P99 = 0.799; dashed line), indicating that midday imagery provides the strongest predictor of LAI.</w:t>
      </w:r>
    </w:p>
    <w:p w14:paraId="6C142322" w14:textId="77777777" w:rsidR="00D5307C" w:rsidRDefault="00D5307C"/>
    <w:p w14:paraId="1FE4000D" w14:textId="457F0FD2" w:rsidR="00CC75BB" w:rsidRDefault="00CC75BB"/>
    <w:p w14:paraId="6DFAC5DC" w14:textId="77777777" w:rsidR="00CC75BB" w:rsidRDefault="00CC75BB"/>
    <w:sectPr w:rsidR="00CC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C1"/>
    <w:rsid w:val="001633FF"/>
    <w:rsid w:val="006E5176"/>
    <w:rsid w:val="006F73BC"/>
    <w:rsid w:val="00950F1F"/>
    <w:rsid w:val="00A945B4"/>
    <w:rsid w:val="00AA75C1"/>
    <w:rsid w:val="00B62FE0"/>
    <w:rsid w:val="00B97B86"/>
    <w:rsid w:val="00C86F13"/>
    <w:rsid w:val="00CC75BB"/>
    <w:rsid w:val="00D232D6"/>
    <w:rsid w:val="00D5307C"/>
    <w:rsid w:val="00D76589"/>
    <w:rsid w:val="00DF6757"/>
    <w:rsid w:val="00F2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DEA4"/>
  <w15:chartTrackingRefBased/>
  <w15:docId w15:val="{A128CAE5-15E7-4C6A-A076-7B20BA2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Mingjun Wang</dc:creator>
  <cp:keywords/>
  <dc:description/>
  <cp:lastModifiedBy>Mingjun Wang</cp:lastModifiedBy>
  <cp:revision>6</cp:revision>
  <dcterms:created xsi:type="dcterms:W3CDTF">2026-04-23T22:50:00Z</dcterms:created>
  <dcterms:modified xsi:type="dcterms:W3CDTF">2026-05-28T21:01:00Z</dcterms:modified>
</cp:coreProperties>
</file>