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288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0FC4">
        <w:rPr>
          <w:rFonts w:ascii="Times New Roman" w:hAnsi="Times New Roman" w:cs="Times New Roman"/>
          <w:b/>
          <w:bCs/>
          <w:sz w:val="24"/>
          <w:szCs w:val="24"/>
        </w:rPr>
        <w:t>COREQ (Consolidated Criteria for Reporting Qualitative Research)</w:t>
      </w:r>
    </w:p>
    <w:p w14:paraId="5825705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32EE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Manuscript title:</w:t>
      </w:r>
    </w:p>
    <w:p w14:paraId="253ABBA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Functional recovery and adaptation after spinal cord injury: A qualitative study of patient experiences and system influences in Singapore</w:t>
      </w:r>
    </w:p>
    <w:p w14:paraId="593D621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E9BCB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Corresponding author:</w:t>
      </w:r>
    </w:p>
    <w:p w14:paraId="7BF98B93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Jaminah Ali</w:t>
      </w:r>
    </w:p>
    <w:p w14:paraId="2F6C711A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BBF1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051EF4F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DOMAIN 1: Research team and reflexivity</w:t>
      </w:r>
    </w:p>
    <w:p w14:paraId="0FA80A9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3CAADD1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F03823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1. Interviewer/facilitator:</w:t>
      </w:r>
    </w:p>
    <w:p w14:paraId="77A6517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Interviews were conducted by trained qualitative researchers (JA, AB).</w:t>
      </w:r>
    </w:p>
    <w:p w14:paraId="428FDEE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6830BF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2. Credentials:</w:t>
      </w:r>
    </w:p>
    <w:p w14:paraId="4C22D28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Researchers had backgrounds in qualitative research and clinical/health-related disciplines.</w:t>
      </w:r>
    </w:p>
    <w:p w14:paraId="6EF32EE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C288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3. Occupation:</w:t>
      </w:r>
    </w:p>
    <w:p w14:paraId="248C2C72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Researchers were affiliated with Alexandra Hospital and National University Health System.</w:t>
      </w:r>
    </w:p>
    <w:p w14:paraId="3091E3F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E431D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4. Gender:</w:t>
      </w:r>
    </w:p>
    <w:p w14:paraId="385898D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One interviewer was female; the second interviewer’s characteristics are described in reflexivity.</w:t>
      </w:r>
    </w:p>
    <w:p w14:paraId="39EB34A3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4F1939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5. Experience and training:</w:t>
      </w:r>
    </w:p>
    <w:p w14:paraId="68876889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Researchers had prior experience in qualitative interviews and Interpretative Phenomenological Analysis (IPA).</w:t>
      </w:r>
    </w:p>
    <w:p w14:paraId="2DC23EE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3729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6. Relationship established:</w:t>
      </w:r>
    </w:p>
    <w:p w14:paraId="0980DD4F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Participants were recruited through clinical teams; no prior relationship was established before recruitment.</w:t>
      </w:r>
    </w:p>
    <w:p w14:paraId="2FB6E53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4F7DB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7. Participant knowledge of the interviewer:</w:t>
      </w:r>
    </w:p>
    <w:p w14:paraId="062543D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Participants were informed that researchers were independent from clinical care and conducting a research study.</w:t>
      </w:r>
    </w:p>
    <w:p w14:paraId="5EA9045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18915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8. Interviewer characteristics:</w:t>
      </w:r>
    </w:p>
    <w:p w14:paraId="6A8D7E1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 xml:space="preserve">Reflexivity is described, including awareness of clinical background, familiarity with rehabilitation systems, and use of reflexive </w:t>
      </w:r>
      <w:proofErr w:type="spellStart"/>
      <w:r w:rsidRPr="00A20FC4">
        <w:rPr>
          <w:rFonts w:ascii="Times New Roman" w:hAnsi="Times New Roman" w:cs="Times New Roman"/>
          <w:sz w:val="24"/>
          <w:szCs w:val="24"/>
        </w:rPr>
        <w:t>memoing</w:t>
      </w:r>
      <w:proofErr w:type="spellEnd"/>
      <w:r w:rsidRPr="00A20FC4">
        <w:rPr>
          <w:rFonts w:ascii="Times New Roman" w:hAnsi="Times New Roman" w:cs="Times New Roman"/>
          <w:sz w:val="24"/>
          <w:szCs w:val="24"/>
        </w:rPr>
        <w:t xml:space="preserve"> to minimise bias.</w:t>
      </w:r>
    </w:p>
    <w:p w14:paraId="512C1CD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C2D9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7F4CE10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DOMAIN 2: Study design</w:t>
      </w:r>
    </w:p>
    <w:p w14:paraId="4360A839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6E2269D9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38D3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lastRenderedPageBreak/>
        <w:t>9. Methodological orientation and theory:</w:t>
      </w:r>
    </w:p>
    <w:p w14:paraId="6F8C3EE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Interpretative Phenomenological Analysis (IPA) was used.</w:t>
      </w:r>
    </w:p>
    <w:p w14:paraId="725532C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9CBA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10. Sampling:</w:t>
      </w:r>
    </w:p>
    <w:p w14:paraId="46563A3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Purposive sampling was used to recruit individuals with spinal cord injury.</w:t>
      </w:r>
    </w:p>
    <w:p w14:paraId="7503BEB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B987C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11. Method of approach:</w:t>
      </w:r>
    </w:p>
    <w:p w14:paraId="079A571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Participants were referred by clinical staff and contacted by the research team.</w:t>
      </w:r>
    </w:p>
    <w:p w14:paraId="470B4AD2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4228B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12. Sample size:</w:t>
      </w:r>
    </w:p>
    <w:p w14:paraId="6021BB5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10 participants.</w:t>
      </w:r>
    </w:p>
    <w:p w14:paraId="091BF86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15696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13. Non-participation:</w:t>
      </w:r>
    </w:p>
    <w:p w14:paraId="7D7A448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Not formally reported; recruitment was limited to those who consented.</w:t>
      </w:r>
    </w:p>
    <w:p w14:paraId="56A4B9C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7D82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14. Setting of data collection:</w:t>
      </w:r>
    </w:p>
    <w:p w14:paraId="78ABB68A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Interviews were conducted at outpatient clinics or participants’ homes.</w:t>
      </w:r>
    </w:p>
    <w:p w14:paraId="6E86C7B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A79902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15. Presence of non-participants:</w:t>
      </w:r>
    </w:p>
    <w:p w14:paraId="0FA5B52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Not reported / no additional individuals present during interviews unless required for care.</w:t>
      </w:r>
    </w:p>
    <w:p w14:paraId="6322467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F64C2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16. Description of sample:</w:t>
      </w:r>
    </w:p>
    <w:p w14:paraId="67D33BF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Participant characteristics (age, injury type, caregiving arrangements) are provided in Table 1.</w:t>
      </w:r>
    </w:p>
    <w:p w14:paraId="2DB16D5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BC9C4B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00C49C2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A637EB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17. Interview guide:</w:t>
      </w:r>
    </w:p>
    <w:p w14:paraId="30BBE00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A semi-structured interview guide was used (Table 2).</w:t>
      </w:r>
    </w:p>
    <w:p w14:paraId="328D5D1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931E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18. Repeat interviews:</w:t>
      </w:r>
    </w:p>
    <w:p w14:paraId="513D4F3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Not conducted.</w:t>
      </w:r>
    </w:p>
    <w:p w14:paraId="3815BC3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E34B4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19. Audio/visual recording:</w:t>
      </w:r>
    </w:p>
    <w:p w14:paraId="0ECB917A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Interviews were audio-recorded.</w:t>
      </w:r>
    </w:p>
    <w:p w14:paraId="3298AF0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7F010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20. Field notes:</w:t>
      </w:r>
    </w:p>
    <w:p w14:paraId="715805F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 xml:space="preserve">Reflexive </w:t>
      </w:r>
      <w:proofErr w:type="spellStart"/>
      <w:r w:rsidRPr="00A20FC4">
        <w:rPr>
          <w:rFonts w:ascii="Times New Roman" w:hAnsi="Times New Roman" w:cs="Times New Roman"/>
          <w:sz w:val="24"/>
          <w:szCs w:val="24"/>
        </w:rPr>
        <w:t>memoing</w:t>
      </w:r>
      <w:proofErr w:type="spellEnd"/>
      <w:r w:rsidRPr="00A20FC4">
        <w:rPr>
          <w:rFonts w:ascii="Times New Roman" w:hAnsi="Times New Roman" w:cs="Times New Roman"/>
          <w:sz w:val="24"/>
          <w:szCs w:val="24"/>
        </w:rPr>
        <w:t xml:space="preserve"> was conducted after interviews.</w:t>
      </w:r>
    </w:p>
    <w:p w14:paraId="58E9E86A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8604F3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21. Duration:</w:t>
      </w:r>
    </w:p>
    <w:p w14:paraId="50789AF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Interviews lasted 60–90 minutes.</w:t>
      </w:r>
    </w:p>
    <w:p w14:paraId="3DDDFAE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E5AF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22. Data saturation:</w:t>
      </w:r>
    </w:p>
    <w:p w14:paraId="5E24654F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IPA focuses on depth rather than saturation; sample size was consistent with IPA methodology.</w:t>
      </w:r>
    </w:p>
    <w:p w14:paraId="354F6EA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54C62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23. Transcripts returned:</w:t>
      </w:r>
    </w:p>
    <w:p w14:paraId="2643671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lastRenderedPageBreak/>
        <w:t>Transcripts were not returned to participants for comment.</w:t>
      </w:r>
    </w:p>
    <w:p w14:paraId="02D6C6C9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94AFF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572E566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DOMAIN 3: Analysis and findings</w:t>
      </w:r>
    </w:p>
    <w:p w14:paraId="27B520BF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6AB6158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65BE14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24. Number of data coders:</w:t>
      </w:r>
    </w:p>
    <w:p w14:paraId="6839E8C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Two coders (JA, AB).</w:t>
      </w:r>
    </w:p>
    <w:p w14:paraId="10A3AFC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C03F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25. Description of coding tree:</w:t>
      </w:r>
    </w:p>
    <w:p w14:paraId="6651194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Themes and subthemes were developed iteratively; full coding framework described in Methods.</w:t>
      </w:r>
    </w:p>
    <w:p w14:paraId="5043D76A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ABEBC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26. Derivation of themes:</w:t>
      </w:r>
    </w:p>
    <w:p w14:paraId="3F81FFB3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Themes were derived inductively through IPA analysis.</w:t>
      </w:r>
    </w:p>
    <w:p w14:paraId="793B42E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827FB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27. Software:</w:t>
      </w:r>
    </w:p>
    <w:p w14:paraId="3669992B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Software not explicitly stated / manual coding and analysis approach.</w:t>
      </w:r>
    </w:p>
    <w:p w14:paraId="0C25E7C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3A93D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28. Participant checking:</w:t>
      </w:r>
    </w:p>
    <w:p w14:paraId="534770CE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Participant validation was not conducted.</w:t>
      </w:r>
    </w:p>
    <w:p w14:paraId="76BF81C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27B32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2A9D0728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2842C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29. Quotations presented:</w:t>
      </w:r>
    </w:p>
    <w:p w14:paraId="54969D7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Participant quotations are presented throughout Results with identifiers (e.g., SCI001).</w:t>
      </w:r>
    </w:p>
    <w:p w14:paraId="3122C70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A1C41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30. Data and findings consistent:</w:t>
      </w:r>
    </w:p>
    <w:p w14:paraId="365AB2BF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Findings are supported by quotes and detailed descriptions.</w:t>
      </w:r>
    </w:p>
    <w:p w14:paraId="508807A7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9A6956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31. Clarity of major themes:</w:t>
      </w:r>
    </w:p>
    <w:p w14:paraId="77C7CFA5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Five main themes are clearly presented.</w:t>
      </w:r>
    </w:p>
    <w:p w14:paraId="4775F11D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FCF43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32. Clarity of minor themes:</w:t>
      </w:r>
    </w:p>
    <w:p w14:paraId="7DAEFC2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Subthemes and nuanced variations are described within themes.</w:t>
      </w:r>
    </w:p>
    <w:p w14:paraId="3D0B6012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16389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3104662C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D072F0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Reporting standard:</w:t>
      </w:r>
    </w:p>
    <w:p w14:paraId="27D62992" w14:textId="77777777" w:rsidR="00A20FC4" w:rsidRPr="00A20FC4" w:rsidRDefault="00A20FC4" w:rsidP="00A20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FC4">
        <w:rPr>
          <w:rFonts w:ascii="Times New Roman" w:hAnsi="Times New Roman" w:cs="Times New Roman"/>
          <w:sz w:val="24"/>
          <w:szCs w:val="24"/>
        </w:rPr>
        <w:t>This manuscript has been prepared in accordance with the COREQ (Consolidated Criteria for Reporting Qualitative Research) guidelines.</w:t>
      </w:r>
    </w:p>
    <w:p w14:paraId="2301A409" w14:textId="77777777" w:rsidR="00CE0022" w:rsidRPr="00A20FC4" w:rsidRDefault="00CE0022" w:rsidP="00A20FC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0022" w:rsidRPr="00A20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C4"/>
    <w:rsid w:val="004734B7"/>
    <w:rsid w:val="00901A84"/>
    <w:rsid w:val="009A3BCC"/>
    <w:rsid w:val="00A20FC4"/>
    <w:rsid w:val="00C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4BDA5"/>
  <w15:chartTrackingRefBased/>
  <w15:docId w15:val="{80E46EF3-DDAB-4067-AF16-205FF65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Jaminah Ali (AH)</dc:creator>
  <cp:keywords/>
  <dc:description/>
  <cp:lastModifiedBy>Jaminah Ali (AH)</cp:lastModifiedBy>
  <cp:revision>1</cp:revision>
  <dcterms:created xsi:type="dcterms:W3CDTF">2026-06-23T05:03:00Z</dcterms:created>
  <dcterms:modified xsi:type="dcterms:W3CDTF">2026-06-23T05:03:00Z</dcterms:modified>
</cp:coreProperties>
</file>