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352DD">
      <w:pPr>
        <w:pStyle w:val="47"/>
        <w:spacing w:line="240" w:lineRule="auto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Supplementary</w:t>
      </w:r>
    </w:p>
    <w:p w14:paraId="477EC7E5">
      <w:pPr>
        <w:spacing w:line="240" w:lineRule="auto"/>
        <w:jc w:val="thaiDistribute"/>
        <w:rPr>
          <w:sz w:val="20"/>
          <w:szCs w:val="20"/>
          <w:lang w:val="en-US"/>
        </w:rPr>
      </w:pPr>
    </w:p>
    <w:p w14:paraId="65C76D56">
      <w:pPr>
        <w:spacing w:line="240" w:lineRule="auto"/>
        <w:jc w:val="thaiDistribute"/>
        <w:rPr>
          <w:sz w:val="20"/>
          <w:szCs w:val="20"/>
          <w:lang w:bidi="th-TH"/>
        </w:rPr>
      </w:pPr>
      <w:r>
        <w:rPr>
          <w:b/>
          <w:bCs/>
          <w:sz w:val="20"/>
          <w:szCs w:val="20"/>
          <w:lang w:bidi="th-TH"/>
        </w:rPr>
        <w:t>Table S1</w:t>
      </w:r>
      <w:r>
        <w:rPr>
          <w:rFonts w:cs="Angsana New"/>
          <w:sz w:val="20"/>
          <w:szCs w:val="20"/>
          <w:cs/>
          <w:lang w:bidi="th-TH"/>
        </w:rPr>
        <w:t xml:space="preserve">. </w:t>
      </w:r>
      <w:r>
        <w:rPr>
          <w:sz w:val="20"/>
          <w:szCs w:val="20"/>
          <w:lang w:bidi="th-TH"/>
        </w:rPr>
        <w:t>Target pesticide analytes and analytical methods used for multi</w:t>
      </w:r>
      <w:r>
        <w:rPr>
          <w:rFonts w:cs="Angsana New"/>
          <w:sz w:val="20"/>
          <w:szCs w:val="20"/>
          <w:cs/>
          <w:lang w:bidi="th-TH"/>
        </w:rPr>
        <w:t>-</w:t>
      </w:r>
      <w:r>
        <w:rPr>
          <w:sz w:val="20"/>
          <w:szCs w:val="20"/>
          <w:lang w:bidi="th-TH"/>
        </w:rPr>
        <w:t>residue screening</w:t>
      </w:r>
    </w:p>
    <w:p w14:paraId="2EBA7195">
      <w:pPr>
        <w:spacing w:line="240" w:lineRule="auto"/>
        <w:jc w:val="thaiDistribute"/>
        <w:rPr>
          <w:sz w:val="18"/>
          <w:szCs w:val="18"/>
          <w:lang w:bidi="th-TH"/>
        </w:rPr>
      </w:pPr>
    </w:p>
    <w:tbl>
      <w:tblPr>
        <w:tblStyle w:val="3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202"/>
        <w:gridCol w:w="9542"/>
        <w:gridCol w:w="2790"/>
      </w:tblGrid>
      <w:tr w14:paraId="18F4F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41A425D7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Analyte set</w:t>
            </w:r>
          </w:p>
        </w:tc>
        <w:tc>
          <w:tcPr>
            <w:tcW w:w="1202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514C723C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No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 xml:space="preserve">.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of target analytes</w:t>
            </w:r>
          </w:p>
        </w:tc>
        <w:tc>
          <w:tcPr>
            <w:tcW w:w="9542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CC74C6C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Target pesticide analytes</w:t>
            </w:r>
          </w:p>
        </w:tc>
        <w:tc>
          <w:tcPr>
            <w:tcW w:w="279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04CBC945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Analytical method</w:t>
            </w:r>
          </w:p>
        </w:tc>
      </w:tr>
      <w:tr w14:paraId="49A7A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9A4B8BA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Multi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residue group I</w:t>
            </w:r>
          </w:p>
        </w:tc>
        <w:tc>
          <w:tcPr>
            <w:tcW w:w="120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F4F72B1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52</w:t>
            </w:r>
          </w:p>
        </w:tc>
        <w:tc>
          <w:tcPr>
            <w:tcW w:w="954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5EFAFD6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Acetamiprid; ametryn; buprofezin; carbaryl; carboxin; carfentrazone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ethyl; cyazofamid; cymoxanil; cyproconazole; difenoconazole; diflubenzuron; dimethoate; dimethomorph; diuron; epoxiconazole; fenazaquin; fenbuconazole; fenobucarb; fenpyroximate; flusilazole; flutriafol; hexaconazole; hexythiazox; imidacloprid; indoxacarb; iprovalicarb; isoprocarb; kresoxim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methyl; metalaxyl; methoxyfenozide; metribuzin; myclobutanil; paclobutrazol; pencycuron; picoxystrobin; prochloraz; propargite; propiconazole; propoxur; pyraclostrobin; pyridaben; pyrimethanil; spinosad A; spirodiclofen; tebuconazole; tebufenpyrad; thiacloprid; thiamethoxam; thiobencarb; thiophanate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methyl; trifloxystrobin; triflumuron</w:t>
            </w:r>
          </w:p>
        </w:tc>
        <w:tc>
          <w:tcPr>
            <w:tcW w:w="279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739A626">
            <w:pPr>
              <w:spacing w:line="240" w:lineRule="auto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house method TM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T04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R05 based on QuEChERS EN 15662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: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2008 by LC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–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/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</w:p>
        </w:tc>
      </w:tr>
      <w:tr w14:paraId="39E5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D53701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Carbamate group</w:t>
            </w:r>
          </w:p>
        </w:tc>
        <w:tc>
          <w:tcPr>
            <w:tcW w:w="12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ABF175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16</w:t>
            </w:r>
          </w:p>
        </w:tc>
        <w:tc>
          <w:tcPr>
            <w:tcW w:w="95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5B1C5F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3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keto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carbofuran; 3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OH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carbofuran; aldicarb; aldicarb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sulfone; carbaryl; carbofuran; carbosulfan; fenobucarb; fenoxycarb; furathiocarb; isoprocarb; methiocarb; methomyl; oxamyl; pirimicarb; promecarb</w:t>
            </w:r>
          </w:p>
        </w:tc>
        <w:tc>
          <w:tcPr>
            <w:tcW w:w="2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5C66EA">
            <w:pPr>
              <w:spacing w:line="240" w:lineRule="auto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house method TM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T04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R07 based on ethyl acetate method 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(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EURL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FV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by LC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–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/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</w:p>
        </w:tc>
      </w:tr>
      <w:tr w14:paraId="18161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A3D221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Additional pesticide group</w:t>
            </w:r>
          </w:p>
        </w:tc>
        <w:tc>
          <w:tcPr>
            <w:tcW w:w="12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C10413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16</w:t>
            </w:r>
          </w:p>
        </w:tc>
        <w:tc>
          <w:tcPr>
            <w:tcW w:w="95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C5F656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Acetochlor; alachlor; ametryn; anilofos; atrazine; azoxystrobin; clothianidin; dinotefuran; diuron; etofenprox; fenuron; linuron; omethoate; piperonyl butoxide; propanil; thiamethoxam</w:t>
            </w:r>
          </w:p>
        </w:tc>
        <w:tc>
          <w:tcPr>
            <w:tcW w:w="2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882C3F">
            <w:pPr>
              <w:spacing w:line="240" w:lineRule="auto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house method TM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T04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R07 based on ethyl acetate method 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(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EURL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FV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by LC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–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/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</w:p>
        </w:tc>
      </w:tr>
      <w:tr w14:paraId="7A39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23CA829F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Multi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residue group II</w:t>
            </w:r>
          </w:p>
        </w:tc>
        <w:tc>
          <w:tcPr>
            <w:tcW w:w="1202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2B01E5E1">
            <w:pPr>
              <w:spacing w:line="240" w:lineRule="auto"/>
              <w:jc w:val="center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129</w:t>
            </w:r>
          </w:p>
        </w:tc>
        <w:tc>
          <w:tcPr>
            <w:tcW w:w="9542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02DCB399">
            <w:pPr>
              <w:spacing w:line="240" w:lineRule="auto"/>
              <w:jc w:val="thaiDistribute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Acephate; acetamiprid; acetochlor; alachlor; ametoctradin; ametryn; amicarbazone; anilofos; atrazine; azoxystrobin; bensulfuron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methyl; bromacil; buprofezin; butachlor; butralin; cadusafos; carbaryl; carbendazim; carboxin; carfentrazone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ethyl; chlorantraniliprole; chlorimuron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ethyl; chlorpyrifos; chromafenozide; clethodim; clomazone; clothianidin; cyantraniliprole; cyazofamid; cymoxanil; cyproconazole; cyprosulfamide; diazinon; difenoconazole; diflubenzuron; dimethoate; dimethomorph; diuron; ediphenphos; epoxiconazole; ethaboxam; ethion; ethiprole; ethoxysulfuron; etofenprox; fenazaquin; fenbuconazole; fenobucarb; fenoxaprop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 xml:space="preserve">ethyl; 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E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)-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fenpyroximate; fipronil; flonicamid; fluazifop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butyl; fluazinam; fluopicolide; fluopyram; fluroxypyr; flusilazole; flutriafol; fosthiazate; halosulfuron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methyl; hexaconazole; hexazinone; hexythiazox; imibenconazole; imidacloprid; indaziflam; indoxacarb; iprovalicarb; isoprocarb; isoprothiolane; kresoxim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 xml:space="preserve">methyl; malathion; mandipropamid; metalaxyl; methoxyfenozide; metolachlor; 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E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)-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metominostrobin; metribuzin; metsulfuron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methyl; myclobutanil; omethoate; oxamyl; oxaziclomefone; paclobutrazol; pencycuron; pendimethalin; penoxsulam; penthiopyrad; phenthoate; picoxystrobin; pirimifos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methyl; pretilachlor; prochloraz; profenofos; profoxydim; propanil; propaquizafop; propargite; propiconazole; propoxur; prothiofos; pyraclonil; pyraclostrobin; pyrazosulfuron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ethyl; pyridaben; pyrimethanil; pyrimidifen; quizalofop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ethyl; spinetoram; spinosyn A; spinosyn D; spirodiclofen; spirotetramat; sulfentrazone; sulfoxaflor; tebuconazole; tebufenpyrad; tetraconazole; thiacloprid; thiamethoxam; thiobencarb; thiophanate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methyl; tolfenpyrad; triazophos; trifloxystrobin; trifloxysulfuron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val="en-US" w:bidi="th-TH"/>
              </w:rPr>
              <w:t>sodium; triflumuron; valifenalate</w:t>
            </w:r>
          </w:p>
        </w:tc>
        <w:tc>
          <w:tcPr>
            <w:tcW w:w="279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67E2934D">
            <w:pPr>
              <w:spacing w:line="240" w:lineRule="auto"/>
              <w:rPr>
                <w:rFonts w:ascii="Times New Roman" w:hAnsi="Times New Roman" w:eastAsia="Calibri" w:cs="Times New Roman"/>
                <w:sz w:val="18"/>
                <w:szCs w:val="18"/>
                <w:lang w:bidi="th-TH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house method TM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T04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R08 based on QuEChERS EN 15662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: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2008 by LC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–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  <w:r>
              <w:rPr>
                <w:rFonts w:ascii="Times New Roman" w:hAnsi="Times New Roman" w:eastAsia="Calibri" w:cs="Angsana New"/>
                <w:sz w:val="18"/>
                <w:szCs w:val="18"/>
                <w:cs/>
                <w:lang w:bidi="th-TH"/>
              </w:rPr>
              <w:t>/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MS</w:t>
            </w:r>
          </w:p>
        </w:tc>
      </w:tr>
    </w:tbl>
    <w:p w14:paraId="18DE16F1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1B22EC1A">
      <w:pPr>
        <w:spacing w:line="360" w:lineRule="auto"/>
        <w:jc w:val="thaiDistribute"/>
        <w:rPr>
          <w:sz w:val="18"/>
          <w:szCs w:val="18"/>
          <w:lang w:bidi="th-TH"/>
        </w:rPr>
      </w:pPr>
      <w:r>
        <w:rPr>
          <w:i/>
          <w:iCs/>
          <w:sz w:val="18"/>
          <w:szCs w:val="18"/>
          <w:lang w:bidi="th-TH"/>
        </w:rPr>
        <w:t>QuEChERS, quick, easy, cheap, effective, rugged, and safe; EURL</w:t>
      </w:r>
      <w:r>
        <w:rPr>
          <w:rFonts w:cs="Angsana New"/>
          <w:i/>
          <w:iCs/>
          <w:sz w:val="18"/>
          <w:szCs w:val="18"/>
          <w:cs/>
          <w:lang w:bidi="th-TH"/>
        </w:rPr>
        <w:t>-</w:t>
      </w:r>
      <w:r>
        <w:rPr>
          <w:i/>
          <w:iCs/>
          <w:sz w:val="18"/>
          <w:szCs w:val="18"/>
          <w:lang w:bidi="th-TH"/>
        </w:rPr>
        <w:t>FV, European Union Reference Laboratory for Pesticide Residues in Fruits and Vegetables; LC</w:t>
      </w:r>
      <w:r>
        <w:rPr>
          <w:rFonts w:cs="Angsana New"/>
          <w:i/>
          <w:iCs/>
          <w:sz w:val="18"/>
          <w:szCs w:val="18"/>
          <w:cs/>
          <w:lang w:bidi="th-TH"/>
        </w:rPr>
        <w:t>–</w:t>
      </w:r>
      <w:r>
        <w:rPr>
          <w:i/>
          <w:iCs/>
          <w:sz w:val="18"/>
          <w:szCs w:val="18"/>
          <w:lang w:bidi="th-TH"/>
        </w:rPr>
        <w:t>MS</w:t>
      </w:r>
      <w:r>
        <w:rPr>
          <w:rFonts w:cs="Angsana New"/>
          <w:i/>
          <w:iCs/>
          <w:sz w:val="18"/>
          <w:szCs w:val="18"/>
          <w:cs/>
          <w:lang w:bidi="th-TH"/>
        </w:rPr>
        <w:t>/</w:t>
      </w:r>
      <w:r>
        <w:rPr>
          <w:i/>
          <w:iCs/>
          <w:sz w:val="18"/>
          <w:szCs w:val="18"/>
          <w:lang w:bidi="th-TH"/>
        </w:rPr>
        <w:t>MS, liquid chromatography</w:t>
      </w:r>
      <w:r>
        <w:rPr>
          <w:rFonts w:cs="Angsana New"/>
          <w:i/>
          <w:iCs/>
          <w:sz w:val="18"/>
          <w:szCs w:val="18"/>
          <w:cs/>
          <w:lang w:bidi="th-TH"/>
        </w:rPr>
        <w:t>–</w:t>
      </w:r>
      <w:r>
        <w:rPr>
          <w:i/>
          <w:iCs/>
          <w:sz w:val="18"/>
          <w:szCs w:val="18"/>
          <w:lang w:bidi="th-TH"/>
        </w:rPr>
        <w:t>tandem mass spectrometry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. </w:t>
      </w:r>
      <w:r>
        <w:rPr>
          <w:i/>
          <w:iCs/>
          <w:sz w:val="18"/>
          <w:szCs w:val="18"/>
          <w:lang w:bidi="th-TH"/>
        </w:rPr>
        <w:t>The analyte sets may contain overlapping compounds among methods; therefore, the numbers shown refer to target analytes within each analytical set and should not be summed as the total number of unique pesticides unless duplicate compounds are removed</w:t>
      </w:r>
      <w:r>
        <w:rPr>
          <w:rFonts w:cs="Angsana New"/>
          <w:i/>
          <w:iCs/>
          <w:sz w:val="18"/>
          <w:szCs w:val="18"/>
          <w:cs/>
          <w:lang w:bidi="th-TH"/>
        </w:rPr>
        <w:t>.</w:t>
      </w:r>
    </w:p>
    <w:p w14:paraId="25C85F0A">
      <w:pPr>
        <w:spacing w:line="240" w:lineRule="auto"/>
        <w:jc w:val="thaiDistribute"/>
        <w:rPr>
          <w:sz w:val="18"/>
          <w:szCs w:val="18"/>
          <w:lang w:bidi="th-TH"/>
        </w:rPr>
      </w:pPr>
    </w:p>
    <w:p w14:paraId="12F2C1F3">
      <w:pPr>
        <w:spacing w:line="240" w:lineRule="auto"/>
        <w:jc w:val="thaiDistribute"/>
        <w:rPr>
          <w:sz w:val="18"/>
          <w:szCs w:val="18"/>
          <w:lang w:bidi="th-TH"/>
        </w:rPr>
      </w:pPr>
    </w:p>
    <w:p w14:paraId="06074D6A">
      <w:pPr>
        <w:spacing w:line="240" w:lineRule="auto"/>
        <w:jc w:val="thaiDistribute"/>
        <w:rPr>
          <w:sz w:val="18"/>
          <w:szCs w:val="18"/>
          <w:lang w:val="en-US" w:bidi="th-TH"/>
        </w:rPr>
      </w:pPr>
    </w:p>
    <w:p w14:paraId="61318F95">
      <w:pPr>
        <w:spacing w:line="240" w:lineRule="auto"/>
        <w:jc w:val="thaiDistribute"/>
        <w:rPr>
          <w:sz w:val="18"/>
          <w:szCs w:val="18"/>
          <w:lang w:val="en-US" w:bidi="th-TH"/>
        </w:rPr>
      </w:pPr>
    </w:p>
    <w:p w14:paraId="455E2A2F">
      <w:pPr>
        <w:spacing w:line="240" w:lineRule="auto"/>
        <w:jc w:val="thaiDistribute"/>
        <w:rPr>
          <w:sz w:val="20"/>
          <w:szCs w:val="20"/>
          <w:lang w:bidi="th-TH"/>
        </w:rPr>
      </w:pPr>
      <w:r>
        <w:rPr>
          <w:b/>
          <w:bCs/>
          <w:sz w:val="20"/>
          <w:szCs w:val="20"/>
          <w:lang w:bidi="th-TH"/>
        </w:rPr>
        <w:t>Table S2</w:t>
      </w:r>
      <w:r>
        <w:rPr>
          <w:rFonts w:cs="Angsana New"/>
          <w:b/>
          <w:bCs/>
          <w:sz w:val="20"/>
          <w:szCs w:val="20"/>
          <w:cs/>
          <w:lang w:bidi="th-TH"/>
        </w:rPr>
        <w:t>.</w:t>
      </w:r>
      <w:r>
        <w:rPr>
          <w:sz w:val="20"/>
          <w:szCs w:val="20"/>
          <w:lang w:bidi="th-TH"/>
        </w:rPr>
        <w:t xml:space="preserve"> Individual toxic metal concentrations in irrigation water samples from Pakxong District, Lao PDR</w:t>
      </w:r>
    </w:p>
    <w:p w14:paraId="41C6D11D">
      <w:pPr>
        <w:spacing w:line="240" w:lineRule="auto"/>
        <w:jc w:val="thaiDistribute"/>
        <w:rPr>
          <w:sz w:val="20"/>
          <w:szCs w:val="20"/>
          <w:lang w:bidi="th-TH"/>
        </w:rPr>
      </w:pPr>
    </w:p>
    <w:tbl>
      <w:tblPr>
        <w:tblStyle w:val="9"/>
        <w:tblW w:w="1474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3"/>
        <w:gridCol w:w="2819"/>
        <w:gridCol w:w="2520"/>
        <w:gridCol w:w="2520"/>
        <w:gridCol w:w="3240"/>
      </w:tblGrid>
      <w:tr w14:paraId="5B5D7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37F06825">
            <w:pPr>
              <w:spacing w:line="240" w:lineRule="auto"/>
              <w:jc w:val="thaiDistribute"/>
              <w:rPr>
                <w:sz w:val="18"/>
                <w:szCs w:val="18"/>
                <w:cs/>
                <w:lang w:val="en-US" w:eastAsia="en-US" w:bidi="th-TH"/>
              </w:rPr>
            </w:pPr>
            <w:r>
              <w:rPr>
                <w:sz w:val="18"/>
                <w:szCs w:val="18"/>
              </w:rPr>
              <w:t>Water sample</w:t>
            </w:r>
          </w:p>
        </w:tc>
        <w:tc>
          <w:tcPr>
            <w:tcW w:w="2819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1CD8296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 xml:space="preserve">Pb 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(</w:t>
            </w:r>
            <w:r>
              <w:rPr>
                <w:sz w:val="18"/>
                <w:szCs w:val="18"/>
                <w:lang w:bidi="th-TH"/>
              </w:rPr>
              <w:t>mg L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⁻</w:t>
            </w:r>
            <w:r>
              <w:rPr>
                <w:sz w:val="18"/>
                <w:szCs w:val="18"/>
                <w:lang w:bidi="th-TH"/>
              </w:rPr>
              <w:t>¹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252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2BB87B8E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 xml:space="preserve">Cd 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(</w:t>
            </w:r>
            <w:r>
              <w:rPr>
                <w:sz w:val="18"/>
                <w:szCs w:val="18"/>
                <w:lang w:bidi="th-TH"/>
              </w:rPr>
              <w:t>mg L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⁻</w:t>
            </w:r>
            <w:r>
              <w:rPr>
                <w:sz w:val="18"/>
                <w:szCs w:val="18"/>
                <w:lang w:bidi="th-TH"/>
              </w:rPr>
              <w:t>¹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252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5F68C01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As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(</w:t>
            </w:r>
            <w:r>
              <w:rPr>
                <w:sz w:val="18"/>
                <w:szCs w:val="18"/>
                <w:lang w:bidi="th-TH"/>
              </w:rPr>
              <w:t>mg L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⁻</w:t>
            </w:r>
            <w:r>
              <w:rPr>
                <w:sz w:val="18"/>
                <w:szCs w:val="18"/>
                <w:lang w:bidi="th-TH"/>
              </w:rPr>
              <w:t>¹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324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509E137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bidi="th-TH"/>
              </w:rPr>
              <w:t>Total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</w:t>
            </w:r>
            <w:r>
              <w:rPr>
                <w:sz w:val="18"/>
                <w:szCs w:val="18"/>
                <w:lang w:val="en-US" w:bidi="th-TH"/>
              </w:rPr>
              <w:t>Cr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(</w:t>
            </w:r>
            <w:r>
              <w:rPr>
                <w:sz w:val="18"/>
                <w:szCs w:val="18"/>
                <w:lang w:bidi="th-TH"/>
              </w:rPr>
              <w:t>mg L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⁻</w:t>
            </w:r>
            <w:r>
              <w:rPr>
                <w:sz w:val="18"/>
                <w:szCs w:val="18"/>
                <w:lang w:bidi="th-TH"/>
              </w:rPr>
              <w:t>¹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)</w:t>
            </w:r>
          </w:p>
        </w:tc>
      </w:tr>
      <w:tr w14:paraId="489B2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tcBorders>
              <w:top w:val="single" w:color="auto" w:sz="8" w:space="0"/>
            </w:tcBorders>
            <w:vAlign w:val="center"/>
          </w:tcPr>
          <w:p w14:paraId="2CE92987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WA1</w:t>
            </w:r>
          </w:p>
        </w:tc>
        <w:tc>
          <w:tcPr>
            <w:tcW w:w="2819" w:type="dxa"/>
            <w:tcBorders>
              <w:top w:val="single" w:color="auto" w:sz="8" w:space="0"/>
            </w:tcBorders>
            <w:vAlign w:val="center"/>
          </w:tcPr>
          <w:p w14:paraId="07EAEC4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tcBorders>
              <w:top w:val="single" w:color="auto" w:sz="8" w:space="0"/>
            </w:tcBorders>
            <w:vAlign w:val="center"/>
          </w:tcPr>
          <w:p w14:paraId="5A75FC4F">
            <w:pPr>
              <w:spacing w:line="240" w:lineRule="auto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tcBorders>
              <w:top w:val="single" w:color="auto" w:sz="8" w:space="0"/>
            </w:tcBorders>
            <w:vAlign w:val="center"/>
          </w:tcPr>
          <w:p w14:paraId="7B5D513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tcBorders>
              <w:top w:val="single" w:color="auto" w:sz="8" w:space="0"/>
            </w:tcBorders>
            <w:vAlign w:val="center"/>
          </w:tcPr>
          <w:p w14:paraId="4601A81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025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697E8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02557201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WA2</w:t>
            </w:r>
          </w:p>
        </w:tc>
        <w:tc>
          <w:tcPr>
            <w:tcW w:w="2819" w:type="dxa"/>
            <w:vAlign w:val="center"/>
          </w:tcPr>
          <w:p w14:paraId="230346F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vAlign w:val="center"/>
          </w:tcPr>
          <w:p w14:paraId="4FC71B59">
            <w:pPr>
              <w:spacing w:line="240" w:lineRule="auto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2471021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1E6A279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024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5F21C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35A0CF5E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WA3</w:t>
            </w:r>
          </w:p>
        </w:tc>
        <w:tc>
          <w:tcPr>
            <w:tcW w:w="2819" w:type="dxa"/>
            <w:vAlign w:val="center"/>
          </w:tcPr>
          <w:p w14:paraId="7540250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vAlign w:val="center"/>
          </w:tcPr>
          <w:p w14:paraId="38D8B217">
            <w:pPr>
              <w:spacing w:line="240" w:lineRule="auto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6C34F9A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4759E7E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024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3129F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2E7983E8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WA4</w:t>
            </w:r>
          </w:p>
        </w:tc>
        <w:tc>
          <w:tcPr>
            <w:tcW w:w="2819" w:type="dxa"/>
            <w:vAlign w:val="center"/>
          </w:tcPr>
          <w:p w14:paraId="06C61E7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vAlign w:val="center"/>
          </w:tcPr>
          <w:p w14:paraId="798C9EFD">
            <w:pPr>
              <w:spacing w:line="240" w:lineRule="auto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22BC3A3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2A12E00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025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76869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319362DA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WA5</w:t>
            </w:r>
          </w:p>
        </w:tc>
        <w:tc>
          <w:tcPr>
            <w:tcW w:w="2819" w:type="dxa"/>
            <w:vAlign w:val="center"/>
          </w:tcPr>
          <w:p w14:paraId="7E4409D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vAlign w:val="center"/>
          </w:tcPr>
          <w:p w14:paraId="1339F28B">
            <w:pPr>
              <w:spacing w:line="240" w:lineRule="auto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311A80F5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60D2154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026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6EFDF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2495A605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WB1</w:t>
            </w:r>
          </w:p>
        </w:tc>
        <w:tc>
          <w:tcPr>
            <w:tcW w:w="2819" w:type="dxa"/>
            <w:vAlign w:val="center"/>
          </w:tcPr>
          <w:p w14:paraId="1C0ECBC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044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  <w:tc>
          <w:tcPr>
            <w:tcW w:w="2520" w:type="dxa"/>
            <w:vAlign w:val="center"/>
          </w:tcPr>
          <w:p w14:paraId="7EAC99C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3E95987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0C06768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</w:tr>
      <w:tr w14:paraId="037AD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1F24FC3C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WB2</w:t>
            </w:r>
          </w:p>
        </w:tc>
        <w:tc>
          <w:tcPr>
            <w:tcW w:w="2819" w:type="dxa"/>
            <w:vAlign w:val="center"/>
          </w:tcPr>
          <w:p w14:paraId="68ED3E7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043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  <w:tc>
          <w:tcPr>
            <w:tcW w:w="2520" w:type="dxa"/>
            <w:vAlign w:val="center"/>
          </w:tcPr>
          <w:p w14:paraId="7082760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57F6F51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3825214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</w:tr>
      <w:tr w14:paraId="2F368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1A3BAF35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WB3</w:t>
            </w:r>
          </w:p>
        </w:tc>
        <w:tc>
          <w:tcPr>
            <w:tcW w:w="2819" w:type="dxa"/>
            <w:vAlign w:val="center"/>
          </w:tcPr>
          <w:p w14:paraId="7EBD36C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045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  <w:tc>
          <w:tcPr>
            <w:tcW w:w="2520" w:type="dxa"/>
            <w:vAlign w:val="center"/>
          </w:tcPr>
          <w:p w14:paraId="3BEA744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2C7BFD3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2BAD377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</w:tr>
      <w:tr w14:paraId="52F1E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59AACB8B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WB4</w:t>
            </w:r>
          </w:p>
        </w:tc>
        <w:tc>
          <w:tcPr>
            <w:tcW w:w="2819" w:type="dxa"/>
            <w:vAlign w:val="center"/>
          </w:tcPr>
          <w:p w14:paraId="084F7ED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042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  <w:tc>
          <w:tcPr>
            <w:tcW w:w="2520" w:type="dxa"/>
            <w:vAlign w:val="center"/>
          </w:tcPr>
          <w:p w14:paraId="6CC2EFA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0D70ADD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36C8DDCE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</w:tr>
      <w:tr w14:paraId="2F0EC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2562E79F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WB5</w:t>
            </w:r>
          </w:p>
        </w:tc>
        <w:tc>
          <w:tcPr>
            <w:tcW w:w="2819" w:type="dxa"/>
            <w:vAlign w:val="center"/>
          </w:tcPr>
          <w:p w14:paraId="5E5C89F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042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  <w:tc>
          <w:tcPr>
            <w:tcW w:w="2520" w:type="dxa"/>
            <w:vAlign w:val="center"/>
          </w:tcPr>
          <w:p w14:paraId="1F2696D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2675671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01016F1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</w:tr>
      <w:tr w14:paraId="0299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65ED5CD1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WC1</w:t>
            </w:r>
          </w:p>
        </w:tc>
        <w:tc>
          <w:tcPr>
            <w:tcW w:w="2819" w:type="dxa"/>
            <w:vAlign w:val="center"/>
          </w:tcPr>
          <w:p w14:paraId="5E0EBCA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  <w:tc>
          <w:tcPr>
            <w:tcW w:w="2520" w:type="dxa"/>
            <w:vAlign w:val="center"/>
          </w:tcPr>
          <w:p w14:paraId="7668BC2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2B06B0F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3AC0696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</w:tr>
      <w:tr w14:paraId="5AFD4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473C1B16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WC2</w:t>
            </w:r>
          </w:p>
        </w:tc>
        <w:tc>
          <w:tcPr>
            <w:tcW w:w="2819" w:type="dxa"/>
            <w:vAlign w:val="center"/>
          </w:tcPr>
          <w:p w14:paraId="67E7F535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  <w:tc>
          <w:tcPr>
            <w:tcW w:w="2520" w:type="dxa"/>
            <w:vAlign w:val="center"/>
          </w:tcPr>
          <w:p w14:paraId="48B6D76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297292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2B78F93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002</w:t>
            </w:r>
          </w:p>
        </w:tc>
      </w:tr>
      <w:tr w14:paraId="0E3BD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3643" w:type="dxa"/>
            <w:vAlign w:val="center"/>
          </w:tcPr>
          <w:p w14:paraId="418D9F03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WC3</w:t>
            </w:r>
          </w:p>
        </w:tc>
        <w:tc>
          <w:tcPr>
            <w:tcW w:w="2819" w:type="dxa"/>
            <w:vAlign w:val="center"/>
          </w:tcPr>
          <w:p w14:paraId="7119FE1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vAlign w:val="center"/>
          </w:tcPr>
          <w:p w14:paraId="0D35CDE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642952C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2058EAFE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2308D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28E1489C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WC4</w:t>
            </w:r>
          </w:p>
        </w:tc>
        <w:tc>
          <w:tcPr>
            <w:tcW w:w="2819" w:type="dxa"/>
            <w:vAlign w:val="center"/>
          </w:tcPr>
          <w:p w14:paraId="65AB51B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vAlign w:val="center"/>
          </w:tcPr>
          <w:p w14:paraId="786B2A3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423FF53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2AAF52D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5F5AD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vAlign w:val="center"/>
          </w:tcPr>
          <w:p w14:paraId="26343B22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WC5</w:t>
            </w:r>
          </w:p>
        </w:tc>
        <w:tc>
          <w:tcPr>
            <w:tcW w:w="2819" w:type="dxa"/>
            <w:vAlign w:val="center"/>
          </w:tcPr>
          <w:p w14:paraId="3CCD44A5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  <w:tc>
          <w:tcPr>
            <w:tcW w:w="2520" w:type="dxa"/>
            <w:vAlign w:val="center"/>
          </w:tcPr>
          <w:p w14:paraId="29CF37B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vAlign w:val="center"/>
          </w:tcPr>
          <w:p w14:paraId="0D9A710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vAlign w:val="center"/>
          </w:tcPr>
          <w:p w14:paraId="78EE0C4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038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001</w:t>
            </w:r>
          </w:p>
        </w:tc>
      </w:tr>
      <w:tr w14:paraId="359AB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3" w:type="dxa"/>
            <w:tcBorders>
              <w:bottom w:val="single" w:color="auto" w:sz="8" w:space="0"/>
            </w:tcBorders>
            <w:vAlign w:val="center"/>
          </w:tcPr>
          <w:p w14:paraId="3AFB582A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Range</w:t>
            </w:r>
          </w:p>
        </w:tc>
        <w:tc>
          <w:tcPr>
            <w:tcW w:w="2819" w:type="dxa"/>
            <w:tcBorders>
              <w:bottom w:val="single" w:color="auto" w:sz="8" w:space="0"/>
            </w:tcBorders>
            <w:vAlign w:val="center"/>
          </w:tcPr>
          <w:p w14:paraId="57721AE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.</w:t>
            </w:r>
            <w:r>
              <w:rPr>
                <w:sz w:val="18"/>
                <w:szCs w:val="18"/>
              </w:rPr>
              <w:t>031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–</w:t>
            </w:r>
            <w:r>
              <w:rPr>
                <w:sz w:val="18"/>
                <w:szCs w:val="18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.</w:t>
            </w:r>
            <w:r>
              <w:rPr>
                <w:sz w:val="18"/>
                <w:szCs w:val="18"/>
              </w:rPr>
              <w:t>045</w:t>
            </w:r>
          </w:p>
        </w:tc>
        <w:tc>
          <w:tcPr>
            <w:tcW w:w="2520" w:type="dxa"/>
            <w:tcBorders>
              <w:bottom w:val="single" w:color="auto" w:sz="8" w:space="0"/>
            </w:tcBorders>
            <w:vAlign w:val="center"/>
          </w:tcPr>
          <w:p w14:paraId="4F7FBD8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2520" w:type="dxa"/>
            <w:tcBorders>
              <w:bottom w:val="single" w:color="auto" w:sz="8" w:space="0"/>
            </w:tcBorders>
            <w:vAlign w:val="center"/>
          </w:tcPr>
          <w:p w14:paraId="7295DBA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ND</w:t>
            </w:r>
          </w:p>
        </w:tc>
        <w:tc>
          <w:tcPr>
            <w:tcW w:w="3240" w:type="dxa"/>
            <w:tcBorders>
              <w:bottom w:val="single" w:color="auto" w:sz="8" w:space="0"/>
            </w:tcBorders>
            <w:vAlign w:val="center"/>
          </w:tcPr>
          <w:p w14:paraId="7A193F3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.</w:t>
            </w:r>
            <w:r>
              <w:rPr>
                <w:sz w:val="18"/>
                <w:szCs w:val="18"/>
              </w:rPr>
              <w:t>024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–</w:t>
            </w:r>
            <w:r>
              <w:rPr>
                <w:sz w:val="18"/>
                <w:szCs w:val="18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.</w:t>
            </w:r>
            <w:r>
              <w:rPr>
                <w:sz w:val="18"/>
                <w:szCs w:val="18"/>
              </w:rPr>
              <w:t>038</w:t>
            </w:r>
          </w:p>
        </w:tc>
      </w:tr>
    </w:tbl>
    <w:p w14:paraId="0BCA8CD0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296F3C0B">
      <w:pPr>
        <w:spacing w:line="360" w:lineRule="auto"/>
        <w:jc w:val="thaiDistribute"/>
        <w:rPr>
          <w:i/>
          <w:iCs/>
          <w:sz w:val="18"/>
          <w:szCs w:val="18"/>
          <w:lang w:val="en-US" w:bidi="th-TH"/>
        </w:rPr>
      </w:pPr>
      <w:r>
        <w:rPr>
          <w:i/>
          <w:iCs/>
          <w:sz w:val="18"/>
          <w:szCs w:val="18"/>
          <w:lang w:bidi="th-TH"/>
        </w:rPr>
        <w:t xml:space="preserve">Values are expressed as mean ± standard deviation of triplicate analyses </w:t>
      </w:r>
      <w:r>
        <w:rPr>
          <w:rFonts w:cs="Angsana New"/>
          <w:i/>
          <w:iCs/>
          <w:sz w:val="18"/>
          <w:szCs w:val="18"/>
          <w:cs/>
          <w:lang w:bidi="th-TH"/>
        </w:rPr>
        <w:t>(</w:t>
      </w:r>
      <w:r>
        <w:rPr>
          <w:i/>
          <w:iCs/>
          <w:sz w:val="18"/>
          <w:szCs w:val="18"/>
          <w:lang w:bidi="th-TH"/>
        </w:rPr>
        <w:t xml:space="preserve">n 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= </w:t>
      </w:r>
      <w:r>
        <w:rPr>
          <w:i/>
          <w:iCs/>
          <w:sz w:val="18"/>
          <w:szCs w:val="18"/>
          <w:lang w:bidi="th-TH"/>
        </w:rPr>
        <w:t>3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). </w:t>
      </w:r>
      <w:r>
        <w:rPr>
          <w:i/>
          <w:iCs/>
          <w:sz w:val="18"/>
          <w:szCs w:val="18"/>
          <w:lang w:bidi="th-TH"/>
        </w:rPr>
        <w:t>WA, WB, and WC represent irrigation water sources A, B, and C, respectively; five samples were collected from each source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. </w:t>
      </w:r>
      <w:r>
        <w:rPr>
          <w:i/>
          <w:iCs/>
          <w:sz w:val="18"/>
          <w:szCs w:val="18"/>
          <w:lang w:val="en-US" w:bidi="th-TH"/>
        </w:rPr>
        <w:t>ND, not detected, indicating a concentration below the corresponding matrix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i/>
          <w:iCs/>
          <w:sz w:val="18"/>
          <w:szCs w:val="18"/>
          <w:lang w:val="en-US" w:bidi="th-TH"/>
        </w:rPr>
        <w:t>specific detection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/</w:t>
      </w:r>
      <w:r>
        <w:rPr>
          <w:i/>
          <w:iCs/>
          <w:sz w:val="18"/>
          <w:szCs w:val="18"/>
          <w:lang w:val="en-US" w:bidi="th-TH"/>
        </w:rPr>
        <w:t>reporting limit listed in Supplementary Table S5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.</w:t>
      </w:r>
    </w:p>
    <w:p w14:paraId="7488B4F7">
      <w:pPr>
        <w:spacing w:line="360" w:lineRule="auto"/>
        <w:jc w:val="thaiDistribute"/>
        <w:rPr>
          <w:i/>
          <w:iCs/>
          <w:sz w:val="18"/>
          <w:szCs w:val="18"/>
          <w:lang w:bidi="th-TH"/>
        </w:rPr>
      </w:pPr>
    </w:p>
    <w:p w14:paraId="3B936AC8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77148166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352E351F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60A26DE2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195D131E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67A05C4A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719BAC47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2A8700EF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4D3CA28F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7E0D4776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6A541850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3C95F39A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69C27486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00B3535C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0892AC37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5A421A89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4FDAFBBC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24F48C5F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6A9A9AB8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6C35EAF8">
      <w:pPr>
        <w:spacing w:line="240" w:lineRule="auto"/>
        <w:jc w:val="thaiDistribute"/>
        <w:rPr>
          <w:i/>
          <w:iCs/>
          <w:sz w:val="18"/>
          <w:szCs w:val="18"/>
          <w:lang w:bidi="th-TH"/>
        </w:rPr>
      </w:pPr>
    </w:p>
    <w:p w14:paraId="5E67773A">
      <w:pPr>
        <w:spacing w:line="240" w:lineRule="auto"/>
        <w:jc w:val="thaiDistribute"/>
        <w:rPr>
          <w:sz w:val="20"/>
          <w:szCs w:val="20"/>
          <w:lang w:bidi="th-TH"/>
        </w:rPr>
      </w:pPr>
      <w:r>
        <w:rPr>
          <w:b/>
          <w:bCs/>
          <w:sz w:val="20"/>
          <w:szCs w:val="20"/>
          <w:lang w:bidi="th-TH"/>
        </w:rPr>
        <w:t>Table S3</w:t>
      </w:r>
      <w:r>
        <w:rPr>
          <w:rFonts w:cs="Angsana New"/>
          <w:sz w:val="20"/>
          <w:szCs w:val="20"/>
          <w:cs/>
          <w:lang w:bidi="th-TH"/>
        </w:rPr>
        <w:t xml:space="preserve">. </w:t>
      </w:r>
      <w:r>
        <w:rPr>
          <w:sz w:val="20"/>
          <w:szCs w:val="20"/>
          <w:lang w:bidi="th-TH"/>
        </w:rPr>
        <w:t>Individual toxic metal concentrations in cultivation soil samples from Pakxong District, Lao PDR</w:t>
      </w:r>
    </w:p>
    <w:p w14:paraId="4255E72D">
      <w:pPr>
        <w:spacing w:line="240" w:lineRule="auto"/>
        <w:jc w:val="thaiDistribute"/>
        <w:rPr>
          <w:sz w:val="18"/>
          <w:szCs w:val="18"/>
          <w:lang w:bidi="th-TH"/>
        </w:rPr>
      </w:pPr>
    </w:p>
    <w:tbl>
      <w:tblPr>
        <w:tblStyle w:val="9"/>
        <w:tblW w:w="14747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4"/>
        <w:gridCol w:w="2988"/>
        <w:gridCol w:w="2520"/>
        <w:gridCol w:w="2520"/>
        <w:gridCol w:w="3245"/>
      </w:tblGrid>
      <w:tr w14:paraId="50574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74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49293E5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Soil sample</w:t>
            </w:r>
          </w:p>
        </w:tc>
        <w:tc>
          <w:tcPr>
            <w:tcW w:w="2988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36409D45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 xml:space="preserve">Pb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DW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252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67DE3B41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 xml:space="preserve">Cd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DW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252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539408A0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 xml:space="preserve">As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DW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3245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11BBE0F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bidi="th-TH"/>
              </w:rPr>
              <w:t>Total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</w:t>
            </w:r>
            <w:r>
              <w:rPr>
                <w:sz w:val="18"/>
                <w:szCs w:val="18"/>
                <w:lang w:val="en-US" w:bidi="th-TH"/>
              </w:rPr>
              <w:t xml:space="preserve">Cr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DW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</w:tr>
      <w:tr w14:paraId="013B4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tcBorders>
              <w:top w:val="single" w:color="auto" w:sz="8" w:space="0"/>
            </w:tcBorders>
            <w:vAlign w:val="center"/>
          </w:tcPr>
          <w:p w14:paraId="3E5D11E5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SA1</w:t>
            </w:r>
          </w:p>
        </w:tc>
        <w:tc>
          <w:tcPr>
            <w:tcW w:w="2988" w:type="dxa"/>
            <w:tcBorders>
              <w:top w:val="single" w:color="auto" w:sz="8" w:space="0"/>
            </w:tcBorders>
            <w:vAlign w:val="center"/>
          </w:tcPr>
          <w:p w14:paraId="138464D9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627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019</w:t>
            </w:r>
          </w:p>
        </w:tc>
        <w:tc>
          <w:tcPr>
            <w:tcW w:w="2520" w:type="dxa"/>
            <w:tcBorders>
              <w:top w:val="single" w:color="auto" w:sz="8" w:space="0"/>
            </w:tcBorders>
            <w:vAlign w:val="center"/>
          </w:tcPr>
          <w:p w14:paraId="591D8676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tcBorders>
              <w:top w:val="single" w:color="auto" w:sz="8" w:space="0"/>
            </w:tcBorders>
            <w:vAlign w:val="center"/>
          </w:tcPr>
          <w:p w14:paraId="5CBC4E75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744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013</w:t>
            </w:r>
          </w:p>
        </w:tc>
        <w:tc>
          <w:tcPr>
            <w:tcW w:w="3245" w:type="dxa"/>
            <w:tcBorders>
              <w:top w:val="single" w:color="auto" w:sz="8" w:space="0"/>
            </w:tcBorders>
            <w:vAlign w:val="center"/>
          </w:tcPr>
          <w:p w14:paraId="3F1AC66E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491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247</w:t>
            </w:r>
          </w:p>
        </w:tc>
      </w:tr>
      <w:tr w14:paraId="22236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74" w:type="dxa"/>
            <w:vAlign w:val="center"/>
          </w:tcPr>
          <w:p w14:paraId="59460569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SA2</w:t>
            </w:r>
          </w:p>
        </w:tc>
        <w:tc>
          <w:tcPr>
            <w:tcW w:w="2988" w:type="dxa"/>
            <w:vAlign w:val="center"/>
          </w:tcPr>
          <w:p w14:paraId="6E4A7B70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551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034</w:t>
            </w:r>
          </w:p>
        </w:tc>
        <w:tc>
          <w:tcPr>
            <w:tcW w:w="2520" w:type="dxa"/>
            <w:vAlign w:val="center"/>
          </w:tcPr>
          <w:p w14:paraId="3A6E6B61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391A2D19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761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033</w:t>
            </w:r>
          </w:p>
        </w:tc>
        <w:tc>
          <w:tcPr>
            <w:tcW w:w="3245" w:type="dxa"/>
            <w:vAlign w:val="center"/>
          </w:tcPr>
          <w:p w14:paraId="3C40EF26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551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248</w:t>
            </w:r>
          </w:p>
        </w:tc>
      </w:tr>
      <w:tr w14:paraId="3EA7D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42546D37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SA3</w:t>
            </w:r>
          </w:p>
        </w:tc>
        <w:tc>
          <w:tcPr>
            <w:tcW w:w="2988" w:type="dxa"/>
            <w:vAlign w:val="center"/>
          </w:tcPr>
          <w:p w14:paraId="3BEEBDB5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586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027</w:t>
            </w:r>
          </w:p>
        </w:tc>
        <w:tc>
          <w:tcPr>
            <w:tcW w:w="2520" w:type="dxa"/>
            <w:vAlign w:val="center"/>
          </w:tcPr>
          <w:p w14:paraId="50F0A3B7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3AC590F4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688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041</w:t>
            </w:r>
          </w:p>
        </w:tc>
        <w:tc>
          <w:tcPr>
            <w:tcW w:w="3245" w:type="dxa"/>
            <w:vAlign w:val="center"/>
          </w:tcPr>
          <w:p w14:paraId="4856A294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489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311</w:t>
            </w:r>
          </w:p>
        </w:tc>
      </w:tr>
      <w:tr w14:paraId="7490F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48A0D354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SA4</w:t>
            </w:r>
          </w:p>
        </w:tc>
        <w:tc>
          <w:tcPr>
            <w:tcW w:w="2988" w:type="dxa"/>
            <w:vAlign w:val="center"/>
          </w:tcPr>
          <w:p w14:paraId="5CD80752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612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016</w:t>
            </w:r>
          </w:p>
        </w:tc>
        <w:tc>
          <w:tcPr>
            <w:tcW w:w="2520" w:type="dxa"/>
            <w:vAlign w:val="center"/>
          </w:tcPr>
          <w:p w14:paraId="669DAB67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49C58DB9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695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028</w:t>
            </w:r>
          </w:p>
        </w:tc>
        <w:tc>
          <w:tcPr>
            <w:tcW w:w="3245" w:type="dxa"/>
            <w:vAlign w:val="center"/>
          </w:tcPr>
          <w:p w14:paraId="3ADABCFC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474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265</w:t>
            </w:r>
          </w:p>
        </w:tc>
      </w:tr>
      <w:tr w14:paraId="38D82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74" w:type="dxa"/>
            <w:vAlign w:val="center"/>
          </w:tcPr>
          <w:p w14:paraId="77EE7A45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SA5</w:t>
            </w:r>
          </w:p>
        </w:tc>
        <w:tc>
          <w:tcPr>
            <w:tcW w:w="2988" w:type="dxa"/>
            <w:vAlign w:val="center"/>
          </w:tcPr>
          <w:p w14:paraId="12D59F15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568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057</w:t>
            </w:r>
          </w:p>
        </w:tc>
        <w:tc>
          <w:tcPr>
            <w:tcW w:w="2520" w:type="dxa"/>
            <w:vAlign w:val="center"/>
          </w:tcPr>
          <w:p w14:paraId="28449F67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6BA403CA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722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030</w:t>
            </w:r>
          </w:p>
        </w:tc>
        <w:tc>
          <w:tcPr>
            <w:tcW w:w="3245" w:type="dxa"/>
            <w:vAlign w:val="center"/>
          </w:tcPr>
          <w:p w14:paraId="0E324044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554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109</w:t>
            </w:r>
          </w:p>
        </w:tc>
      </w:tr>
      <w:tr w14:paraId="05937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57AE81D9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SB1</w:t>
            </w:r>
          </w:p>
        </w:tc>
        <w:tc>
          <w:tcPr>
            <w:tcW w:w="2988" w:type="dxa"/>
            <w:vAlign w:val="center"/>
          </w:tcPr>
          <w:p w14:paraId="5CB837C6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3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072</w:t>
            </w:r>
          </w:p>
        </w:tc>
        <w:tc>
          <w:tcPr>
            <w:tcW w:w="2520" w:type="dxa"/>
            <w:vAlign w:val="center"/>
          </w:tcPr>
          <w:p w14:paraId="22408DE2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218FE09C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</w:t>
            </w:r>
          </w:p>
        </w:tc>
        <w:tc>
          <w:tcPr>
            <w:tcW w:w="3245" w:type="dxa"/>
            <w:vAlign w:val="center"/>
          </w:tcPr>
          <w:p w14:paraId="27A87B6B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253</w:t>
            </w:r>
          </w:p>
        </w:tc>
      </w:tr>
      <w:tr w14:paraId="308C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74" w:type="dxa"/>
            <w:vAlign w:val="center"/>
          </w:tcPr>
          <w:p w14:paraId="05DFEC1C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SB2</w:t>
            </w:r>
          </w:p>
        </w:tc>
        <w:tc>
          <w:tcPr>
            <w:tcW w:w="2988" w:type="dxa"/>
            <w:vAlign w:val="center"/>
          </w:tcPr>
          <w:p w14:paraId="7A719402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3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089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055</w:t>
            </w:r>
          </w:p>
        </w:tc>
        <w:tc>
          <w:tcPr>
            <w:tcW w:w="2520" w:type="dxa"/>
            <w:vAlign w:val="center"/>
          </w:tcPr>
          <w:p w14:paraId="72480683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502EBE1C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017</w:t>
            </w:r>
          </w:p>
        </w:tc>
        <w:tc>
          <w:tcPr>
            <w:tcW w:w="3245" w:type="dxa"/>
            <w:vAlign w:val="center"/>
          </w:tcPr>
          <w:p w14:paraId="2C400F04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11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889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221</w:t>
            </w:r>
          </w:p>
        </w:tc>
      </w:tr>
      <w:tr w14:paraId="02CD8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25AB5C9B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SB3</w:t>
            </w:r>
          </w:p>
        </w:tc>
        <w:tc>
          <w:tcPr>
            <w:tcW w:w="2988" w:type="dxa"/>
            <w:vAlign w:val="center"/>
          </w:tcPr>
          <w:p w14:paraId="3A0C658C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3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091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084</w:t>
            </w:r>
          </w:p>
        </w:tc>
        <w:tc>
          <w:tcPr>
            <w:tcW w:w="2520" w:type="dxa"/>
            <w:vAlign w:val="center"/>
          </w:tcPr>
          <w:p w14:paraId="08A09164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12F66187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987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015</w:t>
            </w:r>
          </w:p>
        </w:tc>
        <w:tc>
          <w:tcPr>
            <w:tcW w:w="3245" w:type="dxa"/>
            <w:vAlign w:val="center"/>
          </w:tcPr>
          <w:p w14:paraId="1108345D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277</w:t>
            </w:r>
          </w:p>
        </w:tc>
      </w:tr>
      <w:tr w14:paraId="6247A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230FB866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SB4</w:t>
            </w:r>
          </w:p>
        </w:tc>
        <w:tc>
          <w:tcPr>
            <w:tcW w:w="2988" w:type="dxa"/>
            <w:vAlign w:val="center"/>
          </w:tcPr>
          <w:p w14:paraId="2D21F521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3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085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067</w:t>
            </w:r>
          </w:p>
        </w:tc>
        <w:tc>
          <w:tcPr>
            <w:tcW w:w="2520" w:type="dxa"/>
            <w:vAlign w:val="center"/>
          </w:tcPr>
          <w:p w14:paraId="0AC5B5D4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5DDD3A64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958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015</w:t>
            </w:r>
          </w:p>
        </w:tc>
        <w:tc>
          <w:tcPr>
            <w:tcW w:w="3245" w:type="dxa"/>
            <w:vAlign w:val="center"/>
          </w:tcPr>
          <w:p w14:paraId="0B15E6E6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195</w:t>
            </w:r>
          </w:p>
        </w:tc>
      </w:tr>
      <w:tr w14:paraId="0523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74" w:type="dxa"/>
            <w:vAlign w:val="center"/>
          </w:tcPr>
          <w:p w14:paraId="72D78D7E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SB5</w:t>
            </w:r>
          </w:p>
        </w:tc>
        <w:tc>
          <w:tcPr>
            <w:tcW w:w="2988" w:type="dxa"/>
            <w:vAlign w:val="center"/>
          </w:tcPr>
          <w:p w14:paraId="525C08FE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3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064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055</w:t>
            </w:r>
          </w:p>
        </w:tc>
        <w:tc>
          <w:tcPr>
            <w:tcW w:w="2520" w:type="dxa"/>
            <w:vAlign w:val="center"/>
          </w:tcPr>
          <w:p w14:paraId="2FD1D99B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2095E747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014</w:t>
            </w:r>
          </w:p>
        </w:tc>
        <w:tc>
          <w:tcPr>
            <w:tcW w:w="3245" w:type="dxa"/>
            <w:vAlign w:val="center"/>
          </w:tcPr>
          <w:p w14:paraId="31D64BB6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201</w:t>
            </w:r>
          </w:p>
        </w:tc>
      </w:tr>
      <w:tr w14:paraId="302E0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371EA446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SC1</w:t>
            </w:r>
          </w:p>
        </w:tc>
        <w:tc>
          <w:tcPr>
            <w:tcW w:w="2988" w:type="dxa"/>
            <w:vAlign w:val="center"/>
          </w:tcPr>
          <w:p w14:paraId="2D90E87F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255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031</w:t>
            </w:r>
          </w:p>
        </w:tc>
        <w:tc>
          <w:tcPr>
            <w:tcW w:w="2520" w:type="dxa"/>
            <w:vAlign w:val="center"/>
          </w:tcPr>
          <w:p w14:paraId="2B342C86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0B9CE919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895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029</w:t>
            </w:r>
          </w:p>
        </w:tc>
        <w:tc>
          <w:tcPr>
            <w:tcW w:w="3245" w:type="dxa"/>
            <w:vAlign w:val="center"/>
          </w:tcPr>
          <w:p w14:paraId="1DA72473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019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119</w:t>
            </w:r>
          </w:p>
        </w:tc>
      </w:tr>
      <w:tr w14:paraId="75F26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74" w:type="dxa"/>
            <w:vAlign w:val="center"/>
          </w:tcPr>
          <w:p w14:paraId="706AC458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SC2</w:t>
            </w:r>
          </w:p>
        </w:tc>
        <w:tc>
          <w:tcPr>
            <w:tcW w:w="2988" w:type="dxa"/>
            <w:vAlign w:val="center"/>
          </w:tcPr>
          <w:p w14:paraId="4AFB4C45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251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037</w:t>
            </w:r>
          </w:p>
        </w:tc>
        <w:tc>
          <w:tcPr>
            <w:tcW w:w="2520" w:type="dxa"/>
            <w:vAlign w:val="center"/>
          </w:tcPr>
          <w:p w14:paraId="25A9C6EA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7D40BC4C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901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037</w:t>
            </w:r>
          </w:p>
        </w:tc>
        <w:tc>
          <w:tcPr>
            <w:tcW w:w="3245" w:type="dxa"/>
            <w:vAlign w:val="center"/>
          </w:tcPr>
          <w:p w14:paraId="37849FC7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121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112</w:t>
            </w:r>
          </w:p>
        </w:tc>
      </w:tr>
      <w:tr w14:paraId="515A4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70258274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SC3</w:t>
            </w:r>
          </w:p>
        </w:tc>
        <w:tc>
          <w:tcPr>
            <w:tcW w:w="2988" w:type="dxa"/>
            <w:vAlign w:val="center"/>
          </w:tcPr>
          <w:p w14:paraId="6A0A8929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307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019</w:t>
            </w:r>
          </w:p>
        </w:tc>
        <w:tc>
          <w:tcPr>
            <w:tcW w:w="2520" w:type="dxa"/>
            <w:vAlign w:val="center"/>
          </w:tcPr>
          <w:p w14:paraId="313CCED3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04D741D5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883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044</w:t>
            </w:r>
          </w:p>
        </w:tc>
        <w:tc>
          <w:tcPr>
            <w:tcW w:w="3245" w:type="dxa"/>
            <w:vAlign w:val="center"/>
          </w:tcPr>
          <w:p w14:paraId="51053F4D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114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100</w:t>
            </w:r>
          </w:p>
        </w:tc>
      </w:tr>
      <w:tr w14:paraId="1A27D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vAlign w:val="center"/>
          </w:tcPr>
          <w:p w14:paraId="102D41CC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SC4</w:t>
            </w:r>
          </w:p>
        </w:tc>
        <w:tc>
          <w:tcPr>
            <w:tcW w:w="2988" w:type="dxa"/>
            <w:vAlign w:val="center"/>
          </w:tcPr>
          <w:p w14:paraId="3341E835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318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027</w:t>
            </w:r>
          </w:p>
        </w:tc>
        <w:tc>
          <w:tcPr>
            <w:tcW w:w="2520" w:type="dxa"/>
            <w:vAlign w:val="center"/>
          </w:tcPr>
          <w:p w14:paraId="0275FC78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03633873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907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039</w:t>
            </w:r>
          </w:p>
        </w:tc>
        <w:tc>
          <w:tcPr>
            <w:tcW w:w="3245" w:type="dxa"/>
            <w:vAlign w:val="center"/>
          </w:tcPr>
          <w:p w14:paraId="107957BE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192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127</w:t>
            </w:r>
          </w:p>
        </w:tc>
      </w:tr>
      <w:tr w14:paraId="1F63D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474" w:type="dxa"/>
            <w:vAlign w:val="center"/>
          </w:tcPr>
          <w:p w14:paraId="051C982E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SC5</w:t>
            </w:r>
          </w:p>
        </w:tc>
        <w:tc>
          <w:tcPr>
            <w:tcW w:w="2988" w:type="dxa"/>
            <w:vAlign w:val="center"/>
          </w:tcPr>
          <w:p w14:paraId="3506DFA9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283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041</w:t>
            </w:r>
          </w:p>
        </w:tc>
        <w:tc>
          <w:tcPr>
            <w:tcW w:w="2520" w:type="dxa"/>
            <w:vAlign w:val="center"/>
          </w:tcPr>
          <w:p w14:paraId="63BF2867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vAlign w:val="center"/>
          </w:tcPr>
          <w:p w14:paraId="377DDCFC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875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050</w:t>
            </w:r>
          </w:p>
        </w:tc>
        <w:tc>
          <w:tcPr>
            <w:tcW w:w="3245" w:type="dxa"/>
            <w:vAlign w:val="center"/>
          </w:tcPr>
          <w:p w14:paraId="72937E5E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129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196</w:t>
            </w:r>
          </w:p>
        </w:tc>
      </w:tr>
      <w:tr w14:paraId="0255F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74" w:type="dxa"/>
            <w:tcBorders>
              <w:bottom w:val="single" w:color="auto" w:sz="8" w:space="0"/>
            </w:tcBorders>
            <w:vAlign w:val="center"/>
          </w:tcPr>
          <w:p w14:paraId="5587B4C0">
            <w:pPr>
              <w:pStyle w:val="47"/>
              <w:spacing w:before="0"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Range</w:t>
            </w:r>
          </w:p>
        </w:tc>
        <w:tc>
          <w:tcPr>
            <w:tcW w:w="2988" w:type="dxa"/>
            <w:tcBorders>
              <w:bottom w:val="single" w:color="auto" w:sz="8" w:space="0"/>
            </w:tcBorders>
            <w:vAlign w:val="center"/>
          </w:tcPr>
          <w:p w14:paraId="522E1499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2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251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 w:bidi="th-TH"/>
              </w:rPr>
              <w:t>3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091</w:t>
            </w:r>
          </w:p>
        </w:tc>
        <w:tc>
          <w:tcPr>
            <w:tcW w:w="2520" w:type="dxa"/>
            <w:tcBorders>
              <w:bottom w:val="single" w:color="auto" w:sz="8" w:space="0"/>
            </w:tcBorders>
            <w:vAlign w:val="center"/>
          </w:tcPr>
          <w:p w14:paraId="4CD90C2B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520" w:type="dxa"/>
            <w:tcBorders>
              <w:bottom w:val="single" w:color="auto" w:sz="8" w:space="0"/>
            </w:tcBorders>
            <w:vAlign w:val="center"/>
          </w:tcPr>
          <w:p w14:paraId="3DB4BE9D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688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 w:bidi="th-TH"/>
              </w:rPr>
              <w:t>1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</w:t>
            </w:r>
          </w:p>
        </w:tc>
        <w:tc>
          <w:tcPr>
            <w:tcW w:w="3245" w:type="dxa"/>
            <w:tcBorders>
              <w:bottom w:val="single" w:color="auto" w:sz="8" w:space="0"/>
            </w:tcBorders>
            <w:vAlign w:val="center"/>
          </w:tcPr>
          <w:p w14:paraId="5A016393">
            <w:pPr>
              <w:pStyle w:val="47"/>
              <w:spacing w:before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bidi="th-TH"/>
              </w:rPr>
              <w:t>10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.</w:t>
            </w:r>
            <w:r>
              <w:rPr>
                <w:sz w:val="18"/>
                <w:szCs w:val="18"/>
                <w:lang w:bidi="th-TH"/>
              </w:rPr>
              <w:t>019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-</w:t>
            </w:r>
            <w:r>
              <w:rPr>
                <w:sz w:val="18"/>
                <w:szCs w:val="18"/>
                <w:lang w:bidi="th-TH"/>
              </w:rPr>
              <w:t>12</w:t>
            </w:r>
            <w:r>
              <w:rPr>
                <w:rFonts w:cs="Angsana New"/>
                <w:sz w:val="18"/>
                <w:szCs w:val="18"/>
                <w:cs/>
                <w:lang w:bidi="th-TH"/>
              </w:rPr>
              <w:t>.</w:t>
            </w:r>
            <w:r>
              <w:rPr>
                <w:sz w:val="18"/>
                <w:szCs w:val="18"/>
                <w:lang w:bidi="th-TH"/>
              </w:rPr>
              <w:t>021</w:t>
            </w:r>
          </w:p>
        </w:tc>
      </w:tr>
    </w:tbl>
    <w:p w14:paraId="36E77F8F">
      <w:pPr>
        <w:pStyle w:val="47"/>
        <w:spacing w:before="0" w:line="240" w:lineRule="auto"/>
        <w:jc w:val="thaiDistribute"/>
        <w:rPr>
          <w:i/>
          <w:iCs/>
          <w:sz w:val="18"/>
          <w:szCs w:val="18"/>
          <w:lang w:val="en-US" w:bidi="th-TH"/>
        </w:rPr>
      </w:pPr>
    </w:p>
    <w:p w14:paraId="25C7B00E">
      <w:pPr>
        <w:pStyle w:val="47"/>
        <w:spacing w:before="0"/>
        <w:jc w:val="thaiDistribute"/>
        <w:rPr>
          <w:rFonts w:cstheme="minorBidi"/>
          <w:i/>
          <w:iCs/>
          <w:sz w:val="18"/>
          <w:szCs w:val="22"/>
          <w:lang w:val="en-US" w:bidi="th-TH"/>
        </w:rPr>
      </w:pPr>
      <w:r>
        <w:rPr>
          <w:rFonts w:cs="Angsana New"/>
          <w:i/>
          <w:iCs/>
          <w:sz w:val="18"/>
          <w:szCs w:val="18"/>
          <w:cs/>
          <w:lang w:val="en-US" w:bidi="th-TH"/>
        </w:rPr>
        <w:t>*</w:t>
      </w:r>
      <w:r>
        <w:rPr>
          <w:rFonts w:cs="Angsana New"/>
          <w:sz w:val="18"/>
          <w:szCs w:val="18"/>
          <w:cs/>
          <w:lang w:bidi="th-TH"/>
        </w:rPr>
        <w:t xml:space="preserve"> </w:t>
      </w:r>
      <w:r>
        <w:rPr>
          <w:i/>
          <w:iCs/>
          <w:sz w:val="18"/>
          <w:szCs w:val="18"/>
        </w:rPr>
        <w:t xml:space="preserve">Values are expressed as mean ± standard deviation of triplicate analyses </w:t>
      </w:r>
      <w:r>
        <w:rPr>
          <w:rFonts w:cs="Angsana New"/>
          <w:i/>
          <w:iCs/>
          <w:sz w:val="18"/>
          <w:szCs w:val="18"/>
          <w:cs/>
          <w:lang w:bidi="th-TH"/>
        </w:rPr>
        <w:t>(</w:t>
      </w:r>
      <w:r>
        <w:rPr>
          <w:i/>
          <w:iCs/>
          <w:sz w:val="18"/>
          <w:szCs w:val="18"/>
        </w:rPr>
        <w:t xml:space="preserve">n 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= </w:t>
      </w:r>
      <w:r>
        <w:rPr>
          <w:i/>
          <w:iCs/>
          <w:sz w:val="18"/>
          <w:szCs w:val="18"/>
        </w:rPr>
        <w:t>3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) </w:t>
      </w:r>
      <w:r>
        <w:rPr>
          <w:i/>
          <w:iCs/>
          <w:sz w:val="18"/>
          <w:szCs w:val="18"/>
        </w:rPr>
        <w:t>in mg kg</w:t>
      </w:r>
      <w:r>
        <w:rPr>
          <w:rFonts w:cs="Angsana New"/>
          <w:i/>
          <w:iCs/>
          <w:sz w:val="18"/>
          <w:szCs w:val="18"/>
          <w:cs/>
          <w:lang w:bidi="th-TH"/>
        </w:rPr>
        <w:t>⁻</w:t>
      </w:r>
      <w:r>
        <w:rPr>
          <w:i/>
          <w:iCs/>
          <w:sz w:val="18"/>
          <w:szCs w:val="18"/>
        </w:rPr>
        <w:t xml:space="preserve">¹ dry weight </w:t>
      </w:r>
      <w:r>
        <w:rPr>
          <w:rFonts w:cs="Angsana New"/>
          <w:i/>
          <w:iCs/>
          <w:sz w:val="18"/>
          <w:szCs w:val="18"/>
          <w:cs/>
          <w:lang w:bidi="th-TH"/>
        </w:rPr>
        <w:t>(</w:t>
      </w:r>
      <w:r>
        <w:rPr>
          <w:i/>
          <w:iCs/>
          <w:sz w:val="18"/>
          <w:szCs w:val="18"/>
        </w:rPr>
        <w:t>DW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). </w:t>
      </w:r>
      <w:r>
        <w:rPr>
          <w:i/>
          <w:iCs/>
          <w:sz w:val="18"/>
          <w:szCs w:val="18"/>
        </w:rPr>
        <w:t>SA, SB, and SC represent cultivation soil samples collected from three vegetable</w:t>
      </w:r>
      <w:r>
        <w:rPr>
          <w:rFonts w:cs="Angsana New"/>
          <w:i/>
          <w:iCs/>
          <w:sz w:val="18"/>
          <w:szCs w:val="18"/>
          <w:cs/>
          <w:lang w:bidi="th-TH"/>
        </w:rPr>
        <w:t>-</w:t>
      </w:r>
      <w:r>
        <w:rPr>
          <w:i/>
          <w:iCs/>
          <w:sz w:val="18"/>
          <w:szCs w:val="18"/>
        </w:rPr>
        <w:t>growing areas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. </w:t>
      </w:r>
      <w:r>
        <w:rPr>
          <w:i/>
          <w:iCs/>
          <w:sz w:val="18"/>
          <w:szCs w:val="18"/>
        </w:rPr>
        <w:t xml:space="preserve">Soil toxic metals were analyzed by inductively coupled plasma mass spectrometry </w:t>
      </w:r>
      <w:r>
        <w:rPr>
          <w:rFonts w:cs="Angsana New"/>
          <w:i/>
          <w:iCs/>
          <w:sz w:val="18"/>
          <w:szCs w:val="18"/>
          <w:cs/>
          <w:lang w:bidi="th-TH"/>
        </w:rPr>
        <w:t>(</w:t>
      </w:r>
      <w:r>
        <w:rPr>
          <w:i/>
          <w:iCs/>
          <w:sz w:val="18"/>
          <w:szCs w:val="18"/>
        </w:rPr>
        <w:t>ICP</w:t>
      </w:r>
      <w:r>
        <w:rPr>
          <w:rFonts w:cs="Angsana New"/>
          <w:i/>
          <w:iCs/>
          <w:sz w:val="18"/>
          <w:szCs w:val="18"/>
          <w:cs/>
          <w:lang w:bidi="th-TH"/>
        </w:rPr>
        <w:t>-</w:t>
      </w:r>
      <w:r>
        <w:rPr>
          <w:i/>
          <w:iCs/>
          <w:sz w:val="18"/>
          <w:szCs w:val="18"/>
        </w:rPr>
        <w:t>MS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) </w:t>
      </w:r>
      <w:r>
        <w:rPr>
          <w:i/>
          <w:iCs/>
          <w:sz w:val="18"/>
          <w:szCs w:val="18"/>
        </w:rPr>
        <w:t>according to the laboratory</w:t>
      </w:r>
      <w:r>
        <w:rPr>
          <w:rFonts w:cs="Angsana New"/>
          <w:i/>
          <w:iCs/>
          <w:sz w:val="18"/>
          <w:szCs w:val="18"/>
          <w:cs/>
          <w:lang w:bidi="th-TH"/>
        </w:rPr>
        <w:t>’</w:t>
      </w:r>
      <w:r>
        <w:rPr>
          <w:i/>
          <w:iCs/>
          <w:sz w:val="18"/>
          <w:szCs w:val="18"/>
        </w:rPr>
        <w:t>s standard operating procedure based on Methods of Soil Analysis, Part 3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: </w:t>
      </w:r>
      <w:r>
        <w:rPr>
          <w:i/>
          <w:iCs/>
          <w:sz w:val="18"/>
          <w:szCs w:val="18"/>
        </w:rPr>
        <w:t xml:space="preserve">Chemical Methods </w:t>
      </w:r>
      <w:r>
        <w:rPr>
          <w:rFonts w:cs="Angsana New"/>
          <w:i/>
          <w:iCs/>
          <w:sz w:val="18"/>
          <w:szCs w:val="18"/>
          <w:cs/>
          <w:lang w:bidi="th-TH"/>
        </w:rPr>
        <w:t>(</w:t>
      </w:r>
      <w:r>
        <w:rPr>
          <w:i/>
          <w:iCs/>
          <w:sz w:val="18"/>
          <w:szCs w:val="18"/>
        </w:rPr>
        <w:t>Sparks et al</w:t>
      </w:r>
      <w:r>
        <w:rPr>
          <w:rFonts w:cs="Angsana New"/>
          <w:i/>
          <w:iCs/>
          <w:sz w:val="18"/>
          <w:szCs w:val="18"/>
          <w:cs/>
          <w:lang w:bidi="th-TH"/>
        </w:rPr>
        <w:t>.</w:t>
      </w:r>
      <w:r>
        <w:rPr>
          <w:i/>
          <w:iCs/>
          <w:sz w:val="18"/>
          <w:szCs w:val="18"/>
        </w:rPr>
        <w:t>, 1996</w:t>
      </w:r>
      <w:r>
        <w:rPr>
          <w:rFonts w:cs="Angsana New"/>
          <w:i/>
          <w:iCs/>
          <w:sz w:val="18"/>
          <w:szCs w:val="18"/>
          <w:cs/>
          <w:lang w:bidi="th-TH"/>
        </w:rPr>
        <w:t xml:space="preserve">). </w:t>
      </w:r>
      <w:r>
        <w:rPr>
          <w:i/>
          <w:iCs/>
          <w:sz w:val="18"/>
          <w:szCs w:val="18"/>
        </w:rPr>
        <w:t>ND, not detected, indicating a concentration below the corresponding soil</w:t>
      </w:r>
      <w:r>
        <w:rPr>
          <w:rFonts w:cs="Angsana New"/>
          <w:i/>
          <w:iCs/>
          <w:sz w:val="18"/>
          <w:szCs w:val="18"/>
          <w:cs/>
          <w:lang w:bidi="th-TH"/>
        </w:rPr>
        <w:t>-</w:t>
      </w:r>
      <w:r>
        <w:rPr>
          <w:i/>
          <w:iCs/>
          <w:sz w:val="18"/>
          <w:szCs w:val="18"/>
        </w:rPr>
        <w:t>specific detection</w:t>
      </w:r>
      <w:r>
        <w:rPr>
          <w:rFonts w:cs="Angsana New"/>
          <w:i/>
          <w:iCs/>
          <w:sz w:val="18"/>
          <w:szCs w:val="18"/>
          <w:cs/>
          <w:lang w:bidi="th-TH"/>
        </w:rPr>
        <w:t>/</w:t>
      </w:r>
      <w:r>
        <w:rPr>
          <w:i/>
          <w:iCs/>
          <w:sz w:val="18"/>
          <w:szCs w:val="18"/>
        </w:rPr>
        <w:t>reporting limit listed in Supplementary Table S5</w:t>
      </w:r>
      <w:r>
        <w:rPr>
          <w:rFonts w:cs="Angsana New"/>
          <w:i/>
          <w:iCs/>
          <w:sz w:val="18"/>
          <w:szCs w:val="18"/>
          <w:cs/>
          <w:lang w:bidi="th-TH"/>
        </w:rPr>
        <w:t>.</w:t>
      </w:r>
      <w:r>
        <w:rPr>
          <w:rFonts w:hint="cs" w:cstheme="minorBidi"/>
          <w:i/>
          <w:iCs/>
          <w:sz w:val="18"/>
          <w:szCs w:val="22"/>
          <w:cs/>
          <w:lang w:bidi="th-TH"/>
        </w:rPr>
        <w:t xml:space="preserve"> </w:t>
      </w:r>
      <w:r>
        <w:rPr>
          <w:rFonts w:cstheme="minorBidi"/>
          <w:i/>
          <w:iCs/>
          <w:sz w:val="18"/>
          <w:szCs w:val="22"/>
          <w:lang w:val="en-US" w:bidi="th-TH"/>
        </w:rPr>
        <w:t>Supplementary soil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context observations indicated that the monitored cultivation soils had pH values ranging from 5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.</w:t>
      </w:r>
      <w:r>
        <w:rPr>
          <w:rFonts w:cstheme="minorBidi"/>
          <w:i/>
          <w:iCs/>
          <w:sz w:val="18"/>
          <w:szCs w:val="22"/>
          <w:lang w:val="en-US" w:bidi="th-TH"/>
        </w:rPr>
        <w:t>2 to 5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.</w:t>
      </w:r>
      <w:r>
        <w:rPr>
          <w:rFonts w:cstheme="minorBidi"/>
          <w:i/>
          <w:iCs/>
          <w:sz w:val="18"/>
          <w:szCs w:val="22"/>
          <w:lang w:val="en-US" w:bidi="th-TH"/>
        </w:rPr>
        <w:t>5, corresponding to acidic to moderately acidic conditions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. </w:t>
      </w:r>
      <w:r>
        <w:rPr>
          <w:rFonts w:cstheme="minorBidi"/>
          <w:i/>
          <w:iCs/>
          <w:sz w:val="18"/>
          <w:szCs w:val="22"/>
          <w:lang w:val="en-US" w:bidi="th-TH"/>
        </w:rPr>
        <w:t>Field observations indicated red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brown, fine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textured, friable highland cultivation soils with visible organic residues, which may reflect manure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based management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. </w:t>
      </w:r>
      <w:r>
        <w:rPr>
          <w:rFonts w:cstheme="minorBidi"/>
          <w:i/>
          <w:iCs/>
          <w:sz w:val="18"/>
          <w:szCs w:val="22"/>
          <w:lang w:val="en-US" w:bidi="th-TH"/>
        </w:rPr>
        <w:t>These observations were used only for contextual interpretation of possible metal mobility and crop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level occurrence patterns because organic matter content, cation exchange capacity, laboratory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based texture classification, redox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related conditions, moisture regime, and plant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rFonts w:cstheme="minorBidi"/>
          <w:i/>
          <w:iCs/>
          <w:sz w:val="18"/>
          <w:szCs w:val="22"/>
          <w:lang w:val="en-US" w:bidi="th-TH"/>
        </w:rPr>
        <w:t>available metal fractions were not measured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.</w:t>
      </w:r>
    </w:p>
    <w:p w14:paraId="6A15750E">
      <w:pPr>
        <w:pStyle w:val="47"/>
        <w:spacing w:before="0"/>
        <w:jc w:val="thaiDistribute"/>
        <w:rPr>
          <w:rFonts w:cstheme="minorBidi"/>
          <w:b/>
          <w:bCs/>
          <w:sz w:val="18"/>
          <w:szCs w:val="22"/>
          <w:lang w:bidi="th-TH"/>
        </w:rPr>
      </w:pPr>
    </w:p>
    <w:p w14:paraId="6EBBE780">
      <w:pPr>
        <w:rPr>
          <w:lang w:bidi="th-TH"/>
        </w:rPr>
      </w:pPr>
    </w:p>
    <w:p w14:paraId="4CC63F4C">
      <w:pPr>
        <w:rPr>
          <w:lang w:bidi="th-TH"/>
        </w:rPr>
      </w:pPr>
    </w:p>
    <w:p w14:paraId="48E394FA">
      <w:pPr>
        <w:rPr>
          <w:lang w:bidi="th-TH"/>
        </w:rPr>
      </w:pPr>
    </w:p>
    <w:p w14:paraId="2ACD96E2">
      <w:pPr>
        <w:rPr>
          <w:lang w:bidi="th-TH"/>
        </w:rPr>
      </w:pPr>
    </w:p>
    <w:p w14:paraId="22CC09C3">
      <w:pPr>
        <w:spacing w:line="240" w:lineRule="auto"/>
        <w:jc w:val="thaiDistribute"/>
        <w:rPr>
          <w:sz w:val="20"/>
          <w:szCs w:val="20"/>
          <w:lang w:bidi="th-TH"/>
        </w:rPr>
      </w:pPr>
      <w:r>
        <w:rPr>
          <w:b/>
          <w:bCs/>
          <w:sz w:val="20"/>
          <w:szCs w:val="20"/>
          <w:lang w:bidi="th-TH"/>
        </w:rPr>
        <w:t>Table S4</w:t>
      </w:r>
      <w:r>
        <w:rPr>
          <w:rFonts w:cs="Angsana New"/>
          <w:b/>
          <w:bCs/>
          <w:sz w:val="20"/>
          <w:szCs w:val="20"/>
          <w:cs/>
          <w:lang w:bidi="th-TH"/>
        </w:rPr>
        <w:t>.</w:t>
      </w:r>
      <w:r>
        <w:rPr>
          <w:rFonts w:cs="Angsana New"/>
          <w:sz w:val="20"/>
          <w:szCs w:val="20"/>
          <w:cs/>
          <w:lang w:bidi="th-TH"/>
        </w:rPr>
        <w:t xml:space="preserve"> </w:t>
      </w:r>
      <w:r>
        <w:rPr>
          <w:sz w:val="20"/>
          <w:szCs w:val="20"/>
          <w:lang w:bidi="th-TH"/>
        </w:rPr>
        <w:t xml:space="preserve">Toxic metal concentrations in </w:t>
      </w:r>
      <w:r>
        <w:rPr>
          <w:sz w:val="20"/>
          <w:szCs w:val="20"/>
          <w:lang w:val="en-US" w:bidi="th-TH"/>
        </w:rPr>
        <w:t>27</w:t>
      </w:r>
      <w:r>
        <w:rPr>
          <w:sz w:val="20"/>
          <w:szCs w:val="20"/>
          <w:lang w:bidi="th-TH"/>
        </w:rPr>
        <w:t xml:space="preserve"> representative fresh vegetable samples from Pakxong District, Lao PDR</w:t>
      </w:r>
    </w:p>
    <w:p w14:paraId="089F336B">
      <w:pPr>
        <w:spacing w:line="240" w:lineRule="auto"/>
        <w:jc w:val="thaiDistribute"/>
        <w:rPr>
          <w:sz w:val="18"/>
          <w:szCs w:val="18"/>
          <w:lang w:bidi="th-TH"/>
        </w:rPr>
      </w:pPr>
    </w:p>
    <w:tbl>
      <w:tblPr>
        <w:tblStyle w:val="9"/>
        <w:tblW w:w="148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1710"/>
        <w:gridCol w:w="2160"/>
        <w:gridCol w:w="2160"/>
        <w:gridCol w:w="2430"/>
        <w:gridCol w:w="2610"/>
      </w:tblGrid>
      <w:tr w14:paraId="549EC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78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5E843E7A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Vegetable species</w:t>
            </w:r>
          </w:p>
        </w:tc>
        <w:tc>
          <w:tcPr>
            <w:tcW w:w="171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125DA76A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Sample code</w:t>
            </w:r>
          </w:p>
        </w:tc>
        <w:tc>
          <w:tcPr>
            <w:tcW w:w="216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5B5AB72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Pb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FW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216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CCAAD7A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FW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243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4A1742B4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As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FW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2610" w:type="dxa"/>
            <w:tcBorders>
              <w:top w:val="single" w:color="auto" w:sz="8" w:space="0"/>
              <w:bottom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A74243A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bidi="th-TH"/>
              </w:rPr>
              <w:t>Total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</w:t>
            </w:r>
            <w:r>
              <w:rPr>
                <w:sz w:val="18"/>
                <w:szCs w:val="18"/>
                <w:lang w:val="en-US" w:bidi="th-TH"/>
              </w:rPr>
              <w:t>Cr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 (</w:t>
            </w:r>
            <w:r>
              <w:rPr>
                <w:sz w:val="18"/>
                <w:szCs w:val="18"/>
                <w:lang w:val="en-US" w:bidi="th-TH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 w:bidi="th-TH"/>
              </w:rPr>
              <w:t>¹ FW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</w:tr>
      <w:tr w14:paraId="5DFB5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tcBorders>
              <w:top w:val="single" w:color="auto" w:sz="8" w:space="0"/>
            </w:tcBorders>
            <w:vAlign w:val="center"/>
          </w:tcPr>
          <w:p w14:paraId="6B059489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tcBorders>
              <w:top w:val="single" w:color="auto" w:sz="8" w:space="0"/>
            </w:tcBorders>
            <w:vAlign w:val="center"/>
          </w:tcPr>
          <w:p w14:paraId="502038DD">
            <w:pPr>
              <w:spacing w:line="240" w:lineRule="auto"/>
              <w:jc w:val="center"/>
              <w:rPr>
                <w:rFonts w:cstheme="minorBidi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VA1</w:t>
            </w:r>
            <w:r>
              <w:rPr>
                <w:rFonts w:cstheme="minorBidi"/>
                <w:sz w:val="18"/>
                <w:szCs w:val="18"/>
                <w:lang w:val="en-US" w:bidi="th-TH"/>
              </w:rPr>
              <w:t>1</w:t>
            </w:r>
          </w:p>
        </w:tc>
        <w:tc>
          <w:tcPr>
            <w:tcW w:w="2160" w:type="dxa"/>
            <w:tcBorders>
              <w:top w:val="single" w:color="auto" w:sz="8" w:space="0"/>
            </w:tcBorders>
            <w:vAlign w:val="center"/>
          </w:tcPr>
          <w:p w14:paraId="7F32621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tcBorders>
              <w:top w:val="single" w:color="auto" w:sz="8" w:space="0"/>
            </w:tcBorders>
            <w:vAlign w:val="center"/>
          </w:tcPr>
          <w:p w14:paraId="4AEA8E4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tcBorders>
              <w:top w:val="single" w:color="auto" w:sz="8" w:space="0"/>
            </w:tcBorders>
            <w:vAlign w:val="center"/>
          </w:tcPr>
          <w:p w14:paraId="23605BE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tcBorders>
              <w:top w:val="single" w:color="auto" w:sz="8" w:space="0"/>
            </w:tcBorders>
            <w:vAlign w:val="center"/>
          </w:tcPr>
          <w:p w14:paraId="42B2BCA1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34A70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0DFEFC96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0A2CAF2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VA12</w:t>
            </w:r>
          </w:p>
        </w:tc>
        <w:tc>
          <w:tcPr>
            <w:tcW w:w="2160" w:type="dxa"/>
            <w:vAlign w:val="center"/>
          </w:tcPr>
          <w:p w14:paraId="6F494363">
            <w:pPr>
              <w:spacing w:line="240" w:lineRule="auto"/>
              <w:jc w:val="center"/>
              <w:rPr>
                <w:sz w:val="18"/>
                <w:szCs w:val="18"/>
                <w:rtl/>
                <w:cs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002</w:t>
            </w:r>
          </w:p>
        </w:tc>
        <w:tc>
          <w:tcPr>
            <w:tcW w:w="2160" w:type="dxa"/>
            <w:vAlign w:val="center"/>
          </w:tcPr>
          <w:p w14:paraId="68AB185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06D1805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2E34A4E7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04393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5F9D601F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337D6EE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VA13</w:t>
            </w:r>
          </w:p>
        </w:tc>
        <w:tc>
          <w:tcPr>
            <w:tcW w:w="2160" w:type="dxa"/>
            <w:vAlign w:val="center"/>
          </w:tcPr>
          <w:p w14:paraId="6E14BED4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002</w:t>
            </w:r>
          </w:p>
        </w:tc>
        <w:tc>
          <w:tcPr>
            <w:tcW w:w="2160" w:type="dxa"/>
            <w:vAlign w:val="center"/>
          </w:tcPr>
          <w:p w14:paraId="2CE9B13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1C4081E5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71C3EBC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6759C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06C2EB6E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7ECE893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VA21</w:t>
            </w:r>
          </w:p>
        </w:tc>
        <w:tc>
          <w:tcPr>
            <w:tcW w:w="2160" w:type="dxa"/>
            <w:vAlign w:val="center"/>
          </w:tcPr>
          <w:p w14:paraId="5471F96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020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160" w:type="dxa"/>
            <w:vAlign w:val="center"/>
          </w:tcPr>
          <w:p w14:paraId="337A1E77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6EEF959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784AC44D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1209D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7A404650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0ED66DBE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VA22</w:t>
            </w:r>
          </w:p>
        </w:tc>
        <w:tc>
          <w:tcPr>
            <w:tcW w:w="2160" w:type="dxa"/>
            <w:vAlign w:val="center"/>
          </w:tcPr>
          <w:p w14:paraId="533CBD1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002</w:t>
            </w:r>
          </w:p>
        </w:tc>
        <w:tc>
          <w:tcPr>
            <w:tcW w:w="2160" w:type="dxa"/>
            <w:vAlign w:val="center"/>
          </w:tcPr>
          <w:p w14:paraId="5C2F9FA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2A0CCA9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47C60064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424BE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78FA8820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3E45380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VA23</w:t>
            </w:r>
          </w:p>
        </w:tc>
        <w:tc>
          <w:tcPr>
            <w:tcW w:w="2160" w:type="dxa"/>
            <w:vAlign w:val="center"/>
          </w:tcPr>
          <w:p w14:paraId="0083168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022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002</w:t>
            </w:r>
          </w:p>
        </w:tc>
        <w:tc>
          <w:tcPr>
            <w:tcW w:w="2160" w:type="dxa"/>
            <w:vAlign w:val="center"/>
          </w:tcPr>
          <w:p w14:paraId="4003CC13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6CB8D3FC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09A9631C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6FA44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1DEB86FC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6FA6407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VA31</w:t>
            </w:r>
          </w:p>
        </w:tc>
        <w:tc>
          <w:tcPr>
            <w:tcW w:w="2160" w:type="dxa"/>
            <w:vAlign w:val="center"/>
          </w:tcPr>
          <w:p w14:paraId="5803398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160" w:type="dxa"/>
            <w:vAlign w:val="center"/>
          </w:tcPr>
          <w:p w14:paraId="0EC2709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54654EEE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4D91DBA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7DA97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0CEA3E5E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11674AD5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VA32</w:t>
            </w:r>
          </w:p>
        </w:tc>
        <w:tc>
          <w:tcPr>
            <w:tcW w:w="2160" w:type="dxa"/>
            <w:vAlign w:val="center"/>
          </w:tcPr>
          <w:p w14:paraId="42AE8713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160" w:type="dxa"/>
            <w:vAlign w:val="center"/>
          </w:tcPr>
          <w:p w14:paraId="3C80B87F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3132BCC0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027FD8B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7DCB0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66EF2683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Chinese cabbage</w:t>
            </w:r>
          </w:p>
        </w:tc>
        <w:tc>
          <w:tcPr>
            <w:tcW w:w="1710" w:type="dxa"/>
            <w:vAlign w:val="center"/>
          </w:tcPr>
          <w:p w14:paraId="7FA56FA4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VA33</w:t>
            </w:r>
          </w:p>
        </w:tc>
        <w:tc>
          <w:tcPr>
            <w:tcW w:w="2160" w:type="dxa"/>
            <w:vAlign w:val="center"/>
          </w:tcPr>
          <w:p w14:paraId="08B8D0AE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160" w:type="dxa"/>
            <w:vAlign w:val="center"/>
          </w:tcPr>
          <w:p w14:paraId="352A5E7B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3577622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3FFD91B1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76F45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688BC4FC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5510F17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VB11</w:t>
            </w:r>
          </w:p>
        </w:tc>
        <w:tc>
          <w:tcPr>
            <w:tcW w:w="2160" w:type="dxa"/>
            <w:vAlign w:val="center"/>
          </w:tcPr>
          <w:p w14:paraId="060BDD4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103513D0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5F45C15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12162775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5A02E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17B82D06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0FA402B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VB12</w:t>
            </w:r>
          </w:p>
        </w:tc>
        <w:tc>
          <w:tcPr>
            <w:tcW w:w="2160" w:type="dxa"/>
            <w:vAlign w:val="center"/>
          </w:tcPr>
          <w:p w14:paraId="22080D0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29E89F6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5C37444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4F430AD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66005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4F1CA55E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1900F6DF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VB13</w:t>
            </w:r>
          </w:p>
        </w:tc>
        <w:tc>
          <w:tcPr>
            <w:tcW w:w="2160" w:type="dxa"/>
            <w:vAlign w:val="center"/>
          </w:tcPr>
          <w:p w14:paraId="550B75D1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33B3C49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1289C3C1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4A276FFF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0C898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3C9EDBB5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355F7AB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VB21</w:t>
            </w:r>
          </w:p>
        </w:tc>
        <w:tc>
          <w:tcPr>
            <w:tcW w:w="2160" w:type="dxa"/>
            <w:vAlign w:val="center"/>
          </w:tcPr>
          <w:p w14:paraId="2AF438D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76347E71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56E3B10E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780C579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38E91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14626C8F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1EEB630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VB22</w:t>
            </w:r>
          </w:p>
        </w:tc>
        <w:tc>
          <w:tcPr>
            <w:tcW w:w="2160" w:type="dxa"/>
            <w:vAlign w:val="center"/>
          </w:tcPr>
          <w:p w14:paraId="4743869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048E664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65F5B5E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1E51885D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5B634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25F403F4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1D48793D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VB23</w:t>
            </w:r>
          </w:p>
        </w:tc>
        <w:tc>
          <w:tcPr>
            <w:tcW w:w="2160" w:type="dxa"/>
            <w:vAlign w:val="center"/>
          </w:tcPr>
          <w:p w14:paraId="005FEB9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7ADD857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1F5664B4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506204E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292CB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616D0379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2E2B2395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VB31</w:t>
            </w:r>
          </w:p>
        </w:tc>
        <w:tc>
          <w:tcPr>
            <w:tcW w:w="2160" w:type="dxa"/>
            <w:vAlign w:val="center"/>
          </w:tcPr>
          <w:p w14:paraId="4800D0D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6257928D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549E270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524B2DE6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59E92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3371C0C4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2DFCFAEB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VB32</w:t>
            </w:r>
          </w:p>
        </w:tc>
        <w:tc>
          <w:tcPr>
            <w:tcW w:w="2160" w:type="dxa"/>
            <w:vAlign w:val="center"/>
          </w:tcPr>
          <w:p w14:paraId="5D32C96F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00668CC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793385E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48A415E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671EB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0756F175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Green cabbage</w:t>
            </w:r>
          </w:p>
        </w:tc>
        <w:tc>
          <w:tcPr>
            <w:tcW w:w="1710" w:type="dxa"/>
            <w:vAlign w:val="center"/>
          </w:tcPr>
          <w:p w14:paraId="2D79C68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VB33</w:t>
            </w:r>
          </w:p>
        </w:tc>
        <w:tc>
          <w:tcPr>
            <w:tcW w:w="2160" w:type="dxa"/>
            <w:vAlign w:val="center"/>
          </w:tcPr>
          <w:p w14:paraId="33C13B20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160" w:type="dxa"/>
            <w:vAlign w:val="center"/>
          </w:tcPr>
          <w:p w14:paraId="1706028F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430" w:type="dxa"/>
            <w:vAlign w:val="center"/>
          </w:tcPr>
          <w:p w14:paraId="5C9CE9CF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  <w:tc>
          <w:tcPr>
            <w:tcW w:w="2610" w:type="dxa"/>
            <w:vAlign w:val="center"/>
          </w:tcPr>
          <w:p w14:paraId="0AC29D71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</w:p>
        </w:tc>
      </w:tr>
      <w:tr w14:paraId="5082B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61C5F559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02624E6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VC11</w:t>
            </w:r>
          </w:p>
        </w:tc>
        <w:tc>
          <w:tcPr>
            <w:tcW w:w="2160" w:type="dxa"/>
            <w:vAlign w:val="center"/>
          </w:tcPr>
          <w:p w14:paraId="1066443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071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003</w:t>
            </w:r>
          </w:p>
        </w:tc>
        <w:tc>
          <w:tcPr>
            <w:tcW w:w="2160" w:type="dxa"/>
            <w:vAlign w:val="center"/>
          </w:tcPr>
          <w:p w14:paraId="3E53F5C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3608D78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0C41B9D4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002</w:t>
            </w:r>
          </w:p>
        </w:tc>
      </w:tr>
      <w:tr w14:paraId="5B132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415A8008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47EE804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VC12</w:t>
            </w:r>
          </w:p>
        </w:tc>
        <w:tc>
          <w:tcPr>
            <w:tcW w:w="2160" w:type="dxa"/>
            <w:vAlign w:val="center"/>
          </w:tcPr>
          <w:p w14:paraId="23BD228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074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003</w:t>
            </w:r>
          </w:p>
        </w:tc>
        <w:tc>
          <w:tcPr>
            <w:tcW w:w="2160" w:type="dxa"/>
            <w:vAlign w:val="center"/>
          </w:tcPr>
          <w:p w14:paraId="29E267FE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6DBC31A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67CA6860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034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002</w:t>
            </w:r>
          </w:p>
        </w:tc>
      </w:tr>
      <w:tr w14:paraId="59224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4874C64A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42E7DD60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VC13</w:t>
            </w:r>
          </w:p>
        </w:tc>
        <w:tc>
          <w:tcPr>
            <w:tcW w:w="2160" w:type="dxa"/>
            <w:vAlign w:val="center"/>
          </w:tcPr>
          <w:p w14:paraId="54247335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072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003</w:t>
            </w:r>
          </w:p>
        </w:tc>
        <w:tc>
          <w:tcPr>
            <w:tcW w:w="2160" w:type="dxa"/>
            <w:vAlign w:val="center"/>
          </w:tcPr>
          <w:p w14:paraId="15648F1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4DD27990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1E8E6E1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002</w:t>
            </w:r>
          </w:p>
        </w:tc>
      </w:tr>
      <w:tr w14:paraId="128EF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vAlign w:val="center"/>
          </w:tcPr>
          <w:p w14:paraId="08433D22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168CF2B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VC21</w:t>
            </w:r>
          </w:p>
        </w:tc>
        <w:tc>
          <w:tcPr>
            <w:tcW w:w="2160" w:type="dxa"/>
            <w:vAlign w:val="center"/>
          </w:tcPr>
          <w:p w14:paraId="3848BE4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070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003</w:t>
            </w:r>
          </w:p>
        </w:tc>
        <w:tc>
          <w:tcPr>
            <w:tcW w:w="2160" w:type="dxa"/>
            <w:vAlign w:val="center"/>
          </w:tcPr>
          <w:p w14:paraId="59B9B663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4496DE1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6AD1ED71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033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</w:tr>
      <w:tr w14:paraId="21C6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3780" w:type="dxa"/>
            <w:vAlign w:val="center"/>
          </w:tcPr>
          <w:p w14:paraId="12622CC7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5B5C84B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VC22</w:t>
            </w:r>
          </w:p>
        </w:tc>
        <w:tc>
          <w:tcPr>
            <w:tcW w:w="2160" w:type="dxa"/>
            <w:vAlign w:val="center"/>
          </w:tcPr>
          <w:p w14:paraId="075B4F3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069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004</w:t>
            </w:r>
          </w:p>
        </w:tc>
        <w:tc>
          <w:tcPr>
            <w:tcW w:w="2160" w:type="dxa"/>
            <w:vAlign w:val="center"/>
          </w:tcPr>
          <w:p w14:paraId="54FA034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165CE45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04B152ED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</w:tr>
      <w:tr w14:paraId="16E2B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3780" w:type="dxa"/>
            <w:vAlign w:val="center"/>
          </w:tcPr>
          <w:p w14:paraId="2ACBB089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6340336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VC23</w:t>
            </w:r>
          </w:p>
        </w:tc>
        <w:tc>
          <w:tcPr>
            <w:tcW w:w="2160" w:type="dxa"/>
            <w:vAlign w:val="center"/>
          </w:tcPr>
          <w:p w14:paraId="31013377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068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004</w:t>
            </w:r>
          </w:p>
        </w:tc>
        <w:tc>
          <w:tcPr>
            <w:tcW w:w="2160" w:type="dxa"/>
            <w:vAlign w:val="center"/>
          </w:tcPr>
          <w:p w14:paraId="16201A6D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68A271EE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3AF9A95A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</w:tr>
      <w:tr w14:paraId="0992F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68CE0A81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4375F59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VC31</w:t>
            </w:r>
          </w:p>
        </w:tc>
        <w:tc>
          <w:tcPr>
            <w:tcW w:w="2160" w:type="dxa"/>
            <w:vAlign w:val="center"/>
          </w:tcPr>
          <w:p w14:paraId="1F5A9B7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067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004</w:t>
            </w:r>
          </w:p>
        </w:tc>
        <w:tc>
          <w:tcPr>
            <w:tcW w:w="2160" w:type="dxa"/>
            <w:vAlign w:val="center"/>
          </w:tcPr>
          <w:p w14:paraId="7209D06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7D8D12E0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281A0733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037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</w:tr>
      <w:tr w14:paraId="06D0E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654ED5AF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1C68983B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VC32</w:t>
            </w:r>
          </w:p>
        </w:tc>
        <w:tc>
          <w:tcPr>
            <w:tcW w:w="2160" w:type="dxa"/>
            <w:vAlign w:val="center"/>
          </w:tcPr>
          <w:p w14:paraId="73A4DA5C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068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004</w:t>
            </w:r>
          </w:p>
        </w:tc>
        <w:tc>
          <w:tcPr>
            <w:tcW w:w="2160" w:type="dxa"/>
            <w:vAlign w:val="center"/>
          </w:tcPr>
          <w:p w14:paraId="1659EDD7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130612AC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6B07017C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</w:tr>
      <w:tr w14:paraId="35C3F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780" w:type="dxa"/>
            <w:vAlign w:val="center"/>
          </w:tcPr>
          <w:p w14:paraId="5AB5AE87">
            <w:pPr>
              <w:spacing w:line="240" w:lineRule="auto"/>
              <w:jc w:val="thaiDistribute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Coriander</w:t>
            </w:r>
          </w:p>
        </w:tc>
        <w:tc>
          <w:tcPr>
            <w:tcW w:w="1710" w:type="dxa"/>
            <w:vAlign w:val="center"/>
          </w:tcPr>
          <w:p w14:paraId="06F55646">
            <w:pPr>
              <w:spacing w:line="240" w:lineRule="auto"/>
              <w:jc w:val="center"/>
              <w:rPr>
                <w:rFonts w:cstheme="minorBidi"/>
                <w:sz w:val="18"/>
                <w:szCs w:val="18"/>
                <w:cs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VC33</w:t>
            </w:r>
          </w:p>
        </w:tc>
        <w:tc>
          <w:tcPr>
            <w:tcW w:w="2160" w:type="dxa"/>
            <w:vAlign w:val="center"/>
          </w:tcPr>
          <w:p w14:paraId="0CFB7E1F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066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004</w:t>
            </w:r>
          </w:p>
        </w:tc>
        <w:tc>
          <w:tcPr>
            <w:tcW w:w="2160" w:type="dxa"/>
            <w:vAlign w:val="center"/>
          </w:tcPr>
          <w:p w14:paraId="272211B4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011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430" w:type="dxa"/>
            <w:vAlign w:val="center"/>
          </w:tcPr>
          <w:p w14:paraId="610DE0D5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  <w:tc>
          <w:tcPr>
            <w:tcW w:w="2610" w:type="dxa"/>
            <w:vAlign w:val="center"/>
          </w:tcPr>
          <w:p w14:paraId="6C773F4A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035 ± 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001</w:t>
            </w:r>
          </w:p>
        </w:tc>
      </w:tr>
      <w:tr w14:paraId="06FCA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80" w:type="dxa"/>
            <w:tcBorders>
              <w:bottom w:val="single" w:color="auto" w:sz="8" w:space="0"/>
            </w:tcBorders>
            <w:vAlign w:val="center"/>
          </w:tcPr>
          <w:p w14:paraId="17B9A0B5">
            <w:pPr>
              <w:spacing w:line="240" w:lineRule="auto"/>
              <w:jc w:val="thaiDistribute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Range</w:t>
            </w:r>
          </w:p>
        </w:tc>
        <w:tc>
          <w:tcPr>
            <w:tcW w:w="1710" w:type="dxa"/>
            <w:tcBorders>
              <w:bottom w:val="single" w:color="auto" w:sz="8" w:space="0"/>
            </w:tcBorders>
            <w:vAlign w:val="center"/>
          </w:tcPr>
          <w:p w14:paraId="4757089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—</w:t>
            </w:r>
          </w:p>
        </w:tc>
        <w:tc>
          <w:tcPr>
            <w:tcW w:w="2160" w:type="dxa"/>
            <w:tcBorders>
              <w:bottom w:val="single" w:color="auto" w:sz="8" w:space="0"/>
            </w:tcBorders>
            <w:vAlign w:val="center"/>
          </w:tcPr>
          <w:p w14:paraId="70F12B3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–</w:t>
            </w: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074</w:t>
            </w:r>
          </w:p>
        </w:tc>
        <w:tc>
          <w:tcPr>
            <w:tcW w:w="2160" w:type="dxa"/>
            <w:tcBorders>
              <w:bottom w:val="single" w:color="auto" w:sz="8" w:space="0"/>
            </w:tcBorders>
            <w:vAlign w:val="center"/>
          </w:tcPr>
          <w:p w14:paraId="6F14F809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–</w:t>
            </w: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</w:t>
            </w:r>
          </w:p>
        </w:tc>
        <w:tc>
          <w:tcPr>
            <w:tcW w:w="2430" w:type="dxa"/>
            <w:tcBorders>
              <w:bottom w:val="single" w:color="auto" w:sz="8" w:space="0"/>
            </w:tcBorders>
            <w:vAlign w:val="center"/>
          </w:tcPr>
          <w:p w14:paraId="127C5DB2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–</w:t>
            </w: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012</w:t>
            </w:r>
          </w:p>
        </w:tc>
        <w:tc>
          <w:tcPr>
            <w:tcW w:w="2610" w:type="dxa"/>
            <w:tcBorders>
              <w:bottom w:val="single" w:color="auto" w:sz="8" w:space="0"/>
            </w:tcBorders>
            <w:vAlign w:val="center"/>
          </w:tcPr>
          <w:p w14:paraId="482322D8">
            <w:pPr>
              <w:spacing w:line="240" w:lineRule="auto"/>
              <w:jc w:val="center"/>
              <w:rPr>
                <w:sz w:val="18"/>
                <w:szCs w:val="18"/>
                <w:lang w:val="en-US" w:bidi="th-TH"/>
              </w:rPr>
            </w:pPr>
            <w:r>
              <w:rPr>
                <w:sz w:val="18"/>
                <w:szCs w:val="18"/>
                <w:lang w:val="en-US" w:bidi="th-TH"/>
              </w:rPr>
              <w:t>ND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–</w:t>
            </w:r>
            <w:r>
              <w:rPr>
                <w:sz w:val="18"/>
                <w:szCs w:val="18"/>
                <w:lang w:val="en-US" w:bidi="th-TH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 w:bidi="th-TH"/>
              </w:rPr>
              <w:t>037</w:t>
            </w:r>
          </w:p>
        </w:tc>
      </w:tr>
    </w:tbl>
    <w:p w14:paraId="2590AF53">
      <w:pPr>
        <w:spacing w:line="240" w:lineRule="auto"/>
        <w:jc w:val="thaiDistribute"/>
        <w:rPr>
          <w:i/>
          <w:iCs/>
          <w:sz w:val="18"/>
          <w:szCs w:val="18"/>
        </w:rPr>
      </w:pPr>
    </w:p>
    <w:p w14:paraId="42B1B77C">
      <w:pPr>
        <w:spacing w:line="360" w:lineRule="auto"/>
        <w:jc w:val="thaiDistribute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 xml:space="preserve">Values are expressed as mean ± standard deviation of triplicate analyses 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(</w:t>
      </w:r>
      <w:r>
        <w:rPr>
          <w:i/>
          <w:iCs/>
          <w:sz w:val="18"/>
          <w:szCs w:val="18"/>
          <w:lang w:val="en-US"/>
        </w:rPr>
        <w:t xml:space="preserve">n 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= </w:t>
      </w:r>
      <w:r>
        <w:rPr>
          <w:i/>
          <w:iCs/>
          <w:sz w:val="18"/>
          <w:szCs w:val="18"/>
          <w:lang w:val="en-US"/>
        </w:rPr>
        <w:t>3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) </w:t>
      </w:r>
      <w:r>
        <w:rPr>
          <w:i/>
          <w:iCs/>
          <w:sz w:val="18"/>
          <w:szCs w:val="18"/>
          <w:lang w:val="en-US"/>
        </w:rPr>
        <w:t>in mg kg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⁻</w:t>
      </w:r>
      <w:r>
        <w:rPr>
          <w:i/>
          <w:iCs/>
          <w:sz w:val="18"/>
          <w:szCs w:val="18"/>
          <w:lang w:val="en-US"/>
        </w:rPr>
        <w:t xml:space="preserve">¹ fresh weight 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(</w:t>
      </w:r>
      <w:r>
        <w:rPr>
          <w:i/>
          <w:iCs/>
          <w:sz w:val="18"/>
          <w:szCs w:val="18"/>
          <w:lang w:val="en-US"/>
        </w:rPr>
        <w:t>FW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). </w:t>
      </w:r>
      <w:r>
        <w:rPr>
          <w:i/>
          <w:iCs/>
          <w:sz w:val="18"/>
          <w:szCs w:val="18"/>
          <w:lang w:val="en-US"/>
        </w:rPr>
        <w:t>ND, not detected, indicating a concentration below the corresponding matrix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i/>
          <w:iCs/>
          <w:sz w:val="18"/>
          <w:szCs w:val="18"/>
          <w:lang w:val="en-US"/>
        </w:rPr>
        <w:t>specific detection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/</w:t>
      </w:r>
      <w:r>
        <w:rPr>
          <w:i/>
          <w:iCs/>
          <w:sz w:val="18"/>
          <w:szCs w:val="18"/>
          <w:lang w:val="en-US"/>
        </w:rPr>
        <w:t>reporting limit listed in Supplementary Table S5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. </w:t>
      </w:r>
      <w:r>
        <w:rPr>
          <w:i/>
          <w:iCs/>
          <w:sz w:val="18"/>
          <w:szCs w:val="18"/>
          <w:lang w:val="en-US"/>
        </w:rPr>
        <w:t>Pb, Cd, As, and Cr in fresh vegetable samples were analyzed using the in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i/>
          <w:iCs/>
          <w:sz w:val="18"/>
          <w:szCs w:val="18"/>
          <w:lang w:val="en-US"/>
        </w:rPr>
        <w:t>house method TCA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i/>
          <w:iCs/>
          <w:sz w:val="18"/>
          <w:szCs w:val="18"/>
          <w:lang w:val="en-US"/>
        </w:rPr>
        <w:t xml:space="preserve">05 based on AOAC 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(</w:t>
      </w:r>
      <w:r>
        <w:rPr>
          <w:i/>
          <w:iCs/>
          <w:sz w:val="18"/>
          <w:szCs w:val="18"/>
          <w:lang w:val="en-US"/>
        </w:rPr>
        <w:t>2019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) </w:t>
      </w:r>
      <w:r>
        <w:rPr>
          <w:i/>
          <w:iCs/>
          <w:sz w:val="18"/>
          <w:szCs w:val="18"/>
          <w:lang w:val="en-US"/>
        </w:rPr>
        <w:t>Method 2015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.</w:t>
      </w:r>
      <w:r>
        <w:rPr>
          <w:i/>
          <w:iCs/>
          <w:sz w:val="18"/>
          <w:szCs w:val="18"/>
          <w:lang w:val="en-US"/>
        </w:rPr>
        <w:t>01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. </w:t>
      </w:r>
      <w:r>
        <w:rPr>
          <w:i/>
          <w:iCs/>
          <w:sz w:val="18"/>
          <w:szCs w:val="18"/>
          <w:lang w:val="en-US"/>
        </w:rPr>
        <w:t>Low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i/>
          <w:iCs/>
          <w:sz w:val="18"/>
          <w:szCs w:val="18"/>
          <w:lang w:val="en-US"/>
        </w:rPr>
        <w:t>level Cd detections in coriander should be interpreted cautiously because Cd was reported as ND in the associated bulk soil and irrigation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i/>
          <w:iCs/>
          <w:sz w:val="18"/>
          <w:szCs w:val="18"/>
          <w:lang w:val="en-US"/>
        </w:rPr>
        <w:t>water matrices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. </w:t>
      </w:r>
      <w:r>
        <w:rPr>
          <w:i/>
          <w:iCs/>
          <w:sz w:val="18"/>
          <w:szCs w:val="18"/>
          <w:lang w:val="en-US"/>
        </w:rPr>
        <w:t>However, ND in soil indicates concentrations below the soil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-</w:t>
      </w:r>
      <w:r>
        <w:rPr>
          <w:i/>
          <w:iCs/>
          <w:sz w:val="18"/>
          <w:szCs w:val="18"/>
          <w:lang w:val="en-US"/>
        </w:rPr>
        <w:t>specific reporting limit and should not be interpreted as true absence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. </w:t>
      </w:r>
      <w:r>
        <w:rPr>
          <w:i/>
          <w:iCs/>
          <w:sz w:val="18"/>
          <w:szCs w:val="18"/>
          <w:lang w:val="en-US"/>
        </w:rPr>
        <w:t xml:space="preserve">The soil Cd reporting limit was higher than the vegetable Cd reporting limit, and soil and vegetable results were reported on different bases 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>(</w:t>
      </w:r>
      <w:r>
        <w:rPr>
          <w:i/>
          <w:iCs/>
          <w:sz w:val="18"/>
          <w:szCs w:val="18"/>
          <w:lang w:val="en-US"/>
        </w:rPr>
        <w:t>DW for soil and FW for vegetables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). </w:t>
      </w:r>
      <w:r>
        <w:rPr>
          <w:i/>
          <w:iCs/>
          <w:sz w:val="18"/>
          <w:szCs w:val="18"/>
          <w:lang w:val="en-US"/>
        </w:rPr>
        <w:t>These Cd detections were therefore treated as preliminary monitoring signals requiring confirmatory analysis and were not used to infer a Cd transfer pathway</w:t>
      </w:r>
      <w:r>
        <w:rPr>
          <w:rFonts w:cs="Angsana New"/>
          <w:i/>
          <w:iCs/>
          <w:sz w:val="18"/>
          <w:szCs w:val="18"/>
          <w:cs/>
          <w:lang w:val="en-US" w:bidi="th-TH"/>
        </w:rPr>
        <w:t xml:space="preserve">. </w:t>
      </w:r>
    </w:p>
    <w:p w14:paraId="5207641B">
      <w:pPr>
        <w:spacing w:line="360" w:lineRule="auto"/>
        <w:jc w:val="thaiDistribute"/>
        <w:rPr>
          <w:b/>
          <w:bCs/>
          <w:sz w:val="20"/>
          <w:szCs w:val="20"/>
          <w:lang w:val="en-US"/>
        </w:rPr>
      </w:pPr>
    </w:p>
    <w:p w14:paraId="5E3C37F1">
      <w:pPr>
        <w:spacing w:line="360" w:lineRule="auto"/>
        <w:jc w:val="thaiDistribute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Table S5</w:t>
      </w:r>
      <w:r>
        <w:rPr>
          <w:rFonts w:cs="Angsana New"/>
          <w:b/>
          <w:bCs/>
          <w:sz w:val="20"/>
          <w:szCs w:val="20"/>
          <w:cs/>
          <w:lang w:val="en-US" w:bidi="th-TH"/>
        </w:rPr>
        <w:t>.</w:t>
      </w:r>
      <w:r>
        <w:rPr>
          <w:sz w:val="20"/>
          <w:szCs w:val="20"/>
          <w:lang w:val="en-US"/>
        </w:rPr>
        <w:t xml:space="preserve"> Matrix</w:t>
      </w:r>
      <w:r>
        <w:rPr>
          <w:rFonts w:cs="Angsana New"/>
          <w:sz w:val="20"/>
          <w:szCs w:val="20"/>
          <w:cs/>
          <w:lang w:val="en-US" w:bidi="th-TH"/>
        </w:rPr>
        <w:t xml:space="preserve">- </w:t>
      </w:r>
      <w:r>
        <w:rPr>
          <w:sz w:val="20"/>
          <w:szCs w:val="20"/>
          <w:lang w:val="en-US"/>
        </w:rPr>
        <w:t>and element</w:t>
      </w:r>
      <w:r>
        <w:rPr>
          <w:rFonts w:cs="Angsana New"/>
          <w:sz w:val="20"/>
          <w:szCs w:val="20"/>
          <w:cs/>
          <w:lang w:val="en-US" w:bidi="th-TH"/>
        </w:rPr>
        <w:t>-</w:t>
      </w:r>
      <w:r>
        <w:rPr>
          <w:sz w:val="20"/>
          <w:szCs w:val="20"/>
          <w:lang w:val="en-US"/>
        </w:rPr>
        <w:t>specific detection</w:t>
      </w:r>
      <w:r>
        <w:rPr>
          <w:rFonts w:cs="Angsana New"/>
          <w:sz w:val="20"/>
          <w:szCs w:val="20"/>
          <w:cs/>
          <w:lang w:val="en-US" w:bidi="th-TH"/>
        </w:rPr>
        <w:t>/</w:t>
      </w:r>
      <w:r>
        <w:rPr>
          <w:sz w:val="20"/>
          <w:szCs w:val="20"/>
          <w:lang w:val="en-US"/>
        </w:rPr>
        <w:t>reporting limits and batch</w:t>
      </w:r>
      <w:r>
        <w:rPr>
          <w:rFonts w:cs="Angsana New"/>
          <w:sz w:val="20"/>
          <w:szCs w:val="20"/>
          <w:cs/>
          <w:lang w:val="en-US" w:bidi="th-TH"/>
        </w:rPr>
        <w:t>-</w:t>
      </w:r>
      <w:r>
        <w:rPr>
          <w:sz w:val="20"/>
          <w:szCs w:val="20"/>
          <w:lang w:val="en-US"/>
        </w:rPr>
        <w:t>specific QA</w:t>
      </w:r>
      <w:r>
        <w:rPr>
          <w:rFonts w:cs="Angsana New"/>
          <w:sz w:val="20"/>
          <w:szCs w:val="20"/>
          <w:cs/>
          <w:lang w:val="en-US" w:bidi="th-TH"/>
        </w:rPr>
        <w:t>/</w:t>
      </w:r>
      <w:r>
        <w:rPr>
          <w:sz w:val="20"/>
          <w:szCs w:val="20"/>
          <w:lang w:val="en-US"/>
        </w:rPr>
        <w:t>QC information for toxic metal analysis</w:t>
      </w:r>
      <w:r>
        <w:rPr>
          <w:rFonts w:cs="Angsana New"/>
          <w:sz w:val="20"/>
          <w:szCs w:val="20"/>
          <w:cs/>
          <w:lang w:val="en-US" w:bidi="th-TH"/>
        </w:rPr>
        <w:t>.</w:t>
      </w:r>
    </w:p>
    <w:tbl>
      <w:tblPr>
        <w:tblStyle w:val="9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4"/>
        <w:gridCol w:w="1987"/>
        <w:gridCol w:w="1260"/>
        <w:gridCol w:w="1140"/>
        <w:gridCol w:w="1050"/>
        <w:gridCol w:w="1080"/>
        <w:gridCol w:w="1142"/>
        <w:gridCol w:w="900"/>
        <w:gridCol w:w="1022"/>
        <w:gridCol w:w="1170"/>
        <w:gridCol w:w="1354"/>
        <w:gridCol w:w="1756"/>
      </w:tblGrid>
      <w:tr w14:paraId="2CBE69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73B011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Matrix</w:t>
            </w:r>
          </w:p>
        </w:tc>
        <w:tc>
          <w:tcPr>
            <w:tcW w:w="195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DA51EA7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Method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/</w:t>
            </w:r>
            <w:r>
              <w:rPr>
                <w:sz w:val="18"/>
                <w:szCs w:val="18"/>
                <w:lang w:val="en-US"/>
              </w:rPr>
              <w:t>instrument</w:t>
            </w:r>
          </w:p>
        </w:tc>
        <w:tc>
          <w:tcPr>
            <w:tcW w:w="123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295C3F7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Element</w:t>
            </w:r>
          </w:p>
        </w:tc>
        <w:tc>
          <w:tcPr>
            <w:tcW w:w="111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68B7F4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LOD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/</w:t>
            </w:r>
            <w:r>
              <w:rPr>
                <w:sz w:val="18"/>
                <w:szCs w:val="18"/>
                <w:lang w:val="en-US"/>
              </w:rPr>
              <w:t>reporting limit</w:t>
            </w:r>
          </w:p>
        </w:tc>
        <w:tc>
          <w:tcPr>
            <w:tcW w:w="102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09F52A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LOQ</w:t>
            </w:r>
          </w:p>
        </w:tc>
        <w:tc>
          <w:tcPr>
            <w:tcW w:w="105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B331C4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Unit</w:t>
            </w:r>
          </w:p>
        </w:tc>
        <w:tc>
          <w:tcPr>
            <w:tcW w:w="11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2CF8AA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Calibration linearity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sz w:val="18"/>
                <w:szCs w:val="18"/>
                <w:lang w:val="en-US"/>
              </w:rPr>
              <w:t>R²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87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F072CD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Method blank</w:t>
            </w:r>
          </w:p>
        </w:tc>
        <w:tc>
          <w:tcPr>
            <w:tcW w:w="99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1501DD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CRM recovery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995332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Matrix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/>
              </w:rPr>
              <w:t>spike recovery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BD8DAB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Duplicate precision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(</w:t>
            </w:r>
            <w:r>
              <w:rPr>
                <w:sz w:val="18"/>
                <w:szCs w:val="18"/>
                <w:lang w:val="en-US"/>
              </w:rPr>
              <w:t>RPD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94AFC50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Interpretation</w:t>
            </w:r>
          </w:p>
        </w:tc>
      </w:tr>
      <w:tr w14:paraId="67AD87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FE1FE3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Fresh vegetables</w:t>
            </w:r>
          </w:p>
        </w:tc>
        <w:tc>
          <w:tcPr>
            <w:tcW w:w="1957" w:type="dxa"/>
            <w:vAlign w:val="center"/>
          </w:tcPr>
          <w:p w14:paraId="3BE225A0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AOAC 2015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01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/>
              </w:rPr>
              <w:t>based in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/>
              </w:rPr>
              <w:t>house method TCA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/>
              </w:rPr>
              <w:t xml:space="preserve">05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/ </w:t>
            </w:r>
            <w:r>
              <w:rPr>
                <w:sz w:val="18"/>
                <w:szCs w:val="18"/>
                <w:lang w:val="en-US"/>
              </w:rPr>
              <w:t>ICP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/>
              </w:rPr>
              <w:t>MS</w:t>
            </w:r>
          </w:p>
        </w:tc>
        <w:tc>
          <w:tcPr>
            <w:tcW w:w="1230" w:type="dxa"/>
            <w:vAlign w:val="center"/>
          </w:tcPr>
          <w:p w14:paraId="6DCA33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Pb, Cd, As, Cr</w:t>
            </w:r>
          </w:p>
        </w:tc>
        <w:tc>
          <w:tcPr>
            <w:tcW w:w="1110" w:type="dxa"/>
            <w:vAlign w:val="center"/>
          </w:tcPr>
          <w:p w14:paraId="013806C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005</w:t>
            </w:r>
          </w:p>
        </w:tc>
        <w:tc>
          <w:tcPr>
            <w:tcW w:w="1020" w:type="dxa"/>
            <w:vAlign w:val="center"/>
          </w:tcPr>
          <w:p w14:paraId="5D6828B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050" w:type="dxa"/>
            <w:vAlign w:val="center"/>
          </w:tcPr>
          <w:p w14:paraId="7FEE4E4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/>
              </w:rPr>
              <w:t>¹ FW</w:t>
            </w:r>
          </w:p>
        </w:tc>
        <w:tc>
          <w:tcPr>
            <w:tcW w:w="1112" w:type="dxa"/>
            <w:vAlign w:val="center"/>
          </w:tcPr>
          <w:p w14:paraId="743D79F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9992</w:t>
            </w:r>
          </w:p>
        </w:tc>
        <w:tc>
          <w:tcPr>
            <w:tcW w:w="870" w:type="dxa"/>
            <w:vAlign w:val="center"/>
          </w:tcPr>
          <w:p w14:paraId="757BFA7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LOD</w:t>
            </w:r>
          </w:p>
        </w:tc>
        <w:tc>
          <w:tcPr>
            <w:tcW w:w="992" w:type="dxa"/>
            <w:vAlign w:val="center"/>
          </w:tcPr>
          <w:p w14:paraId="3044F1C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94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Align w:val="center"/>
          </w:tcPr>
          <w:p w14:paraId="5FFB9EC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88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Align w:val="center"/>
          </w:tcPr>
          <w:p w14:paraId="5307296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Align w:val="center"/>
          </w:tcPr>
          <w:p w14:paraId="54CD6BCD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Within the stated QA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/</w:t>
            </w:r>
            <w:r>
              <w:rPr>
                <w:sz w:val="18"/>
                <w:szCs w:val="18"/>
                <w:lang w:val="en-US"/>
              </w:rPr>
              <w:t>QC criteria</w:t>
            </w:r>
          </w:p>
        </w:tc>
      </w:tr>
      <w:tr w14:paraId="79388C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736955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Irrigation water</w:t>
            </w:r>
          </w:p>
        </w:tc>
        <w:tc>
          <w:tcPr>
            <w:tcW w:w="1957" w:type="dxa"/>
            <w:vAlign w:val="center"/>
          </w:tcPr>
          <w:p w14:paraId="540B6E3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Acid digestion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/ </w:t>
            </w:r>
            <w:r>
              <w:rPr>
                <w:sz w:val="18"/>
                <w:szCs w:val="18"/>
                <w:lang w:val="en-US"/>
              </w:rPr>
              <w:t>GFAAS</w:t>
            </w:r>
          </w:p>
        </w:tc>
        <w:tc>
          <w:tcPr>
            <w:tcW w:w="1230" w:type="dxa"/>
            <w:vAlign w:val="center"/>
          </w:tcPr>
          <w:p w14:paraId="558FFE6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Pb, Cd, As, Cr</w:t>
            </w:r>
          </w:p>
        </w:tc>
        <w:tc>
          <w:tcPr>
            <w:tcW w:w="1110" w:type="dxa"/>
            <w:vAlign w:val="center"/>
          </w:tcPr>
          <w:p w14:paraId="101EDD9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010</w:t>
            </w:r>
          </w:p>
        </w:tc>
        <w:tc>
          <w:tcPr>
            <w:tcW w:w="1020" w:type="dxa"/>
            <w:vAlign w:val="center"/>
          </w:tcPr>
          <w:p w14:paraId="0B283B4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050" w:type="dxa"/>
            <w:vAlign w:val="center"/>
          </w:tcPr>
          <w:p w14:paraId="217706E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mg L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/>
              </w:rPr>
              <w:t>¹</w:t>
            </w:r>
          </w:p>
        </w:tc>
        <w:tc>
          <w:tcPr>
            <w:tcW w:w="1112" w:type="dxa"/>
            <w:vAlign w:val="center"/>
          </w:tcPr>
          <w:p w14:paraId="6E51C72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9950</w:t>
            </w:r>
          </w:p>
        </w:tc>
        <w:tc>
          <w:tcPr>
            <w:tcW w:w="870" w:type="dxa"/>
            <w:vAlign w:val="center"/>
          </w:tcPr>
          <w:p w14:paraId="525121B1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LOD</w:t>
            </w:r>
          </w:p>
        </w:tc>
        <w:tc>
          <w:tcPr>
            <w:tcW w:w="992" w:type="dxa"/>
            <w:vAlign w:val="center"/>
          </w:tcPr>
          <w:p w14:paraId="0D8661F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86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–</w:t>
            </w:r>
            <w:r>
              <w:rPr>
                <w:sz w:val="18"/>
                <w:szCs w:val="18"/>
                <w:lang w:val="en-US"/>
              </w:rPr>
              <w:t>109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Align w:val="center"/>
          </w:tcPr>
          <w:p w14:paraId="7767F77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84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Align w:val="center"/>
          </w:tcPr>
          <w:p w14:paraId="6A8DBB24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Align w:val="center"/>
          </w:tcPr>
          <w:p w14:paraId="5A513A5B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Within the stated QA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/</w:t>
            </w:r>
            <w:r>
              <w:rPr>
                <w:sz w:val="18"/>
                <w:szCs w:val="18"/>
                <w:lang w:val="en-US"/>
              </w:rPr>
              <w:t>QC criteria</w:t>
            </w:r>
          </w:p>
        </w:tc>
      </w:tr>
      <w:tr w14:paraId="11187B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14:paraId="0975C33D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Cultivation soil</w:t>
            </w:r>
          </w:p>
        </w:tc>
        <w:tc>
          <w:tcPr>
            <w:tcW w:w="1957" w:type="dxa"/>
            <w:vMerge w:val="restart"/>
            <w:vAlign w:val="center"/>
          </w:tcPr>
          <w:p w14:paraId="05CFBAEE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Laboratory SOP based on Methods of Soil Analysis, Part 3 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 xml:space="preserve">/ </w:t>
            </w:r>
            <w:r>
              <w:rPr>
                <w:sz w:val="18"/>
                <w:szCs w:val="18"/>
                <w:lang w:val="en-US"/>
              </w:rPr>
              <w:t>ICP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-</w:t>
            </w:r>
            <w:r>
              <w:rPr>
                <w:sz w:val="18"/>
                <w:szCs w:val="18"/>
                <w:lang w:val="en-US"/>
              </w:rPr>
              <w:t>MS</w:t>
            </w:r>
          </w:p>
        </w:tc>
        <w:tc>
          <w:tcPr>
            <w:tcW w:w="1230" w:type="dxa"/>
            <w:vAlign w:val="center"/>
          </w:tcPr>
          <w:p w14:paraId="0D42DFAE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Pb</w:t>
            </w:r>
          </w:p>
        </w:tc>
        <w:tc>
          <w:tcPr>
            <w:tcW w:w="1110" w:type="dxa"/>
            <w:vAlign w:val="center"/>
          </w:tcPr>
          <w:p w14:paraId="598BD7E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075</w:t>
            </w:r>
          </w:p>
        </w:tc>
        <w:tc>
          <w:tcPr>
            <w:tcW w:w="1020" w:type="dxa"/>
            <w:vAlign w:val="center"/>
          </w:tcPr>
          <w:p w14:paraId="64E75E0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225</w:t>
            </w:r>
            <w:r>
              <w:rPr>
                <w:rFonts w:hint="cs" w:cstheme="minorBidi"/>
                <w:sz w:val="18"/>
                <w:szCs w:val="22"/>
                <w:cs/>
                <w:lang w:val="en-US" w:bidi="th-TH"/>
              </w:rPr>
              <w:t xml:space="preserve"> </w:t>
            </w:r>
          </w:p>
        </w:tc>
        <w:tc>
          <w:tcPr>
            <w:tcW w:w="1050" w:type="dxa"/>
            <w:vMerge w:val="restart"/>
            <w:vAlign w:val="center"/>
          </w:tcPr>
          <w:p w14:paraId="1B0F6F4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mg kg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⁻</w:t>
            </w:r>
            <w:r>
              <w:rPr>
                <w:sz w:val="18"/>
                <w:szCs w:val="18"/>
                <w:lang w:val="en-US"/>
              </w:rPr>
              <w:t>¹ DW</w:t>
            </w:r>
          </w:p>
        </w:tc>
        <w:tc>
          <w:tcPr>
            <w:tcW w:w="1112" w:type="dxa"/>
            <w:vMerge w:val="restart"/>
            <w:vAlign w:val="center"/>
          </w:tcPr>
          <w:p w14:paraId="3A2D329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9985</w:t>
            </w:r>
          </w:p>
        </w:tc>
        <w:tc>
          <w:tcPr>
            <w:tcW w:w="870" w:type="dxa"/>
            <w:vMerge w:val="restart"/>
            <w:vAlign w:val="center"/>
          </w:tcPr>
          <w:p w14:paraId="72F99F7E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LOD</w:t>
            </w:r>
          </w:p>
        </w:tc>
        <w:tc>
          <w:tcPr>
            <w:tcW w:w="992" w:type="dxa"/>
            <w:vMerge w:val="restart"/>
            <w:vAlign w:val="center"/>
          </w:tcPr>
          <w:p w14:paraId="6D68952A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–</w:t>
            </w:r>
            <w:r>
              <w:rPr>
                <w:sz w:val="18"/>
                <w:szCs w:val="18"/>
                <w:lang w:val="en-US"/>
              </w:rPr>
              <w:t>110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Merge w:val="restart"/>
            <w:vAlign w:val="center"/>
          </w:tcPr>
          <w:p w14:paraId="602F57C7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Merge w:val="restart"/>
            <w:vAlign w:val="center"/>
          </w:tcPr>
          <w:p w14:paraId="1347605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%</w:t>
            </w:r>
          </w:p>
        </w:tc>
        <w:tc>
          <w:tcPr>
            <w:tcW w:w="0" w:type="auto"/>
            <w:vMerge w:val="restart"/>
            <w:vAlign w:val="center"/>
          </w:tcPr>
          <w:p w14:paraId="3446899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Within the stated QA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/</w:t>
            </w:r>
            <w:r>
              <w:rPr>
                <w:sz w:val="18"/>
                <w:szCs w:val="18"/>
                <w:lang w:val="en-US"/>
              </w:rPr>
              <w:t>QC criteria</w:t>
            </w:r>
          </w:p>
        </w:tc>
      </w:tr>
      <w:tr w14:paraId="65331B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Merge w:val="continue"/>
            <w:vAlign w:val="center"/>
          </w:tcPr>
          <w:p w14:paraId="7353736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57" w:type="dxa"/>
            <w:vMerge w:val="continue"/>
            <w:vAlign w:val="center"/>
          </w:tcPr>
          <w:p w14:paraId="637EBB70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30" w:type="dxa"/>
            <w:vAlign w:val="center"/>
          </w:tcPr>
          <w:p w14:paraId="0FE99820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Cd</w:t>
            </w:r>
          </w:p>
        </w:tc>
        <w:tc>
          <w:tcPr>
            <w:tcW w:w="1110" w:type="dxa"/>
            <w:vAlign w:val="center"/>
          </w:tcPr>
          <w:p w14:paraId="0F7DAE5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046</w:t>
            </w:r>
          </w:p>
        </w:tc>
        <w:tc>
          <w:tcPr>
            <w:tcW w:w="1020" w:type="dxa"/>
            <w:vAlign w:val="center"/>
          </w:tcPr>
          <w:p w14:paraId="6395E13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135</w:t>
            </w:r>
          </w:p>
        </w:tc>
        <w:tc>
          <w:tcPr>
            <w:tcW w:w="1050" w:type="dxa"/>
            <w:vMerge w:val="continue"/>
            <w:vAlign w:val="center"/>
          </w:tcPr>
          <w:p w14:paraId="07EF1D16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Merge w:val="continue"/>
            <w:vAlign w:val="center"/>
          </w:tcPr>
          <w:p w14:paraId="7B3B7762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70" w:type="dxa"/>
            <w:vMerge w:val="continue"/>
            <w:vAlign w:val="center"/>
          </w:tcPr>
          <w:p w14:paraId="335FD2C1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E24FC2B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BEAF77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24047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0CC35A6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14:paraId="63E66F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tblCellSpacing w:w="15" w:type="dxa"/>
        </w:trPr>
        <w:tc>
          <w:tcPr>
            <w:tcW w:w="0" w:type="auto"/>
            <w:vMerge w:val="continue"/>
            <w:vAlign w:val="center"/>
          </w:tcPr>
          <w:p w14:paraId="74A4F50A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57" w:type="dxa"/>
            <w:vMerge w:val="continue"/>
            <w:vAlign w:val="center"/>
          </w:tcPr>
          <w:p w14:paraId="77596CFA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30" w:type="dxa"/>
            <w:vAlign w:val="center"/>
          </w:tcPr>
          <w:p w14:paraId="3CB6A5D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As</w:t>
            </w:r>
          </w:p>
        </w:tc>
        <w:tc>
          <w:tcPr>
            <w:tcW w:w="1110" w:type="dxa"/>
            <w:vAlign w:val="center"/>
          </w:tcPr>
          <w:p w14:paraId="4604D5B0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176</w:t>
            </w:r>
          </w:p>
        </w:tc>
        <w:tc>
          <w:tcPr>
            <w:tcW w:w="1020" w:type="dxa"/>
            <w:vAlign w:val="center"/>
          </w:tcPr>
          <w:p w14:paraId="42869DB3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588</w:t>
            </w:r>
          </w:p>
        </w:tc>
        <w:tc>
          <w:tcPr>
            <w:tcW w:w="1050" w:type="dxa"/>
            <w:vMerge w:val="continue"/>
            <w:vAlign w:val="center"/>
          </w:tcPr>
          <w:p w14:paraId="415CB0E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Merge w:val="continue"/>
            <w:vAlign w:val="center"/>
          </w:tcPr>
          <w:p w14:paraId="1BFC1FD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70" w:type="dxa"/>
            <w:vMerge w:val="continue"/>
            <w:vAlign w:val="center"/>
          </w:tcPr>
          <w:p w14:paraId="325EF165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F5F8B8D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799497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461BC7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A4809B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14:paraId="4E7E21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 w14:paraId="1A538697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57" w:type="dxa"/>
            <w:vMerge w:val="continue"/>
            <w:tcBorders>
              <w:bottom w:val="single" w:color="auto" w:sz="8" w:space="0"/>
            </w:tcBorders>
            <w:vAlign w:val="center"/>
          </w:tcPr>
          <w:p w14:paraId="115F1212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30" w:type="dxa"/>
            <w:tcBorders>
              <w:bottom w:val="single" w:color="auto" w:sz="8" w:space="0"/>
            </w:tcBorders>
            <w:vAlign w:val="center"/>
          </w:tcPr>
          <w:p w14:paraId="0744ED65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Cr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7A53FFA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064</w:t>
            </w:r>
          </w:p>
        </w:tc>
        <w:tc>
          <w:tcPr>
            <w:tcW w:w="1020" w:type="dxa"/>
            <w:tcBorders>
              <w:bottom w:val="single" w:color="auto" w:sz="8" w:space="0"/>
            </w:tcBorders>
            <w:vAlign w:val="center"/>
          </w:tcPr>
          <w:p w14:paraId="038379D8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rFonts w:cs="Angsana New"/>
                <w:sz w:val="18"/>
                <w:szCs w:val="18"/>
                <w:cs/>
                <w:lang w:val="en-US" w:bidi="th-TH"/>
              </w:rPr>
              <w:t>.</w:t>
            </w:r>
            <w:r>
              <w:rPr>
                <w:sz w:val="18"/>
                <w:szCs w:val="18"/>
                <w:lang w:val="en-US"/>
              </w:rPr>
              <w:t>380</w:t>
            </w:r>
          </w:p>
        </w:tc>
        <w:tc>
          <w:tcPr>
            <w:tcW w:w="1050" w:type="dxa"/>
            <w:vMerge w:val="continue"/>
            <w:tcBorders>
              <w:bottom w:val="single" w:color="auto" w:sz="8" w:space="0"/>
            </w:tcBorders>
            <w:vAlign w:val="center"/>
          </w:tcPr>
          <w:p w14:paraId="65E614BB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Merge w:val="continue"/>
            <w:tcBorders>
              <w:bottom w:val="single" w:color="auto" w:sz="8" w:space="0"/>
            </w:tcBorders>
            <w:vAlign w:val="center"/>
          </w:tcPr>
          <w:p w14:paraId="46B62BCA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70" w:type="dxa"/>
            <w:vMerge w:val="continue"/>
            <w:tcBorders>
              <w:bottom w:val="single" w:color="auto" w:sz="8" w:space="0"/>
            </w:tcBorders>
            <w:vAlign w:val="center"/>
          </w:tcPr>
          <w:p w14:paraId="55BAC6C3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8" w:space="0"/>
            </w:tcBorders>
            <w:vAlign w:val="center"/>
          </w:tcPr>
          <w:p w14:paraId="796813A2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 w14:paraId="28C6242A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 w14:paraId="546631E7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 w14:paraId="6F95522B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</w:tbl>
    <w:p w14:paraId="0C6B390C">
      <w:pPr>
        <w:spacing w:line="360" w:lineRule="auto"/>
        <w:jc w:val="thaiDistribute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LOD, limit of detection; LOQ, limit of quantification; CRM, certified reference material; RPD, relative percent difference; FW, fresh weight; DW, dry weight; ICP</w:t>
      </w:r>
      <w:r>
        <w:rPr>
          <w:rFonts w:cs="Angsana New"/>
          <w:sz w:val="18"/>
          <w:szCs w:val="18"/>
          <w:cs/>
          <w:lang w:val="en-US" w:bidi="th-TH"/>
        </w:rPr>
        <w:t>-</w:t>
      </w:r>
      <w:r>
        <w:rPr>
          <w:sz w:val="18"/>
          <w:szCs w:val="18"/>
          <w:lang w:val="en-US"/>
        </w:rPr>
        <w:t>MS, inductively coupled plasma</w:t>
      </w:r>
      <w:r>
        <w:rPr>
          <w:rFonts w:cs="Angsana New"/>
          <w:sz w:val="18"/>
          <w:szCs w:val="18"/>
          <w:cs/>
          <w:lang w:val="en-US" w:bidi="th-TH"/>
        </w:rPr>
        <w:t>–</w:t>
      </w:r>
      <w:r>
        <w:rPr>
          <w:sz w:val="18"/>
          <w:szCs w:val="18"/>
          <w:lang w:val="en-US"/>
        </w:rPr>
        <w:t>mass spectrometry; GFAAS, graphite furnace atomic absorption spectrophotometry; NA, not available or not reported in the laboratory report</w:t>
      </w:r>
      <w:r>
        <w:rPr>
          <w:rFonts w:cs="Angsana New"/>
          <w:sz w:val="18"/>
          <w:szCs w:val="18"/>
          <w:cs/>
          <w:lang w:val="en-US" w:bidi="th-TH"/>
        </w:rPr>
        <w:t xml:space="preserve">. </w:t>
      </w:r>
      <w:r>
        <w:rPr>
          <w:sz w:val="18"/>
          <w:szCs w:val="18"/>
          <w:lang w:val="en-US"/>
        </w:rPr>
        <w:t>QA</w:t>
      </w:r>
      <w:r>
        <w:rPr>
          <w:rFonts w:cs="Angsana New"/>
          <w:sz w:val="18"/>
          <w:szCs w:val="18"/>
          <w:cs/>
          <w:lang w:val="en-US" w:bidi="th-TH"/>
        </w:rPr>
        <w:t>/</w:t>
      </w:r>
      <w:r>
        <w:rPr>
          <w:sz w:val="18"/>
          <w:szCs w:val="18"/>
          <w:lang w:val="en-US"/>
        </w:rPr>
        <w:t>QC values were obtained from the analytical laboratory reports for the relevant analytical batches</w:t>
      </w:r>
      <w:r>
        <w:rPr>
          <w:rFonts w:cs="Angsana New"/>
          <w:sz w:val="18"/>
          <w:szCs w:val="18"/>
          <w:cs/>
          <w:lang w:val="en-US" w:bidi="th-TH"/>
        </w:rPr>
        <w:t xml:space="preserve">. </w:t>
      </w:r>
      <w:r>
        <w:rPr>
          <w:sz w:val="18"/>
          <w:szCs w:val="18"/>
          <w:lang w:val="en-US"/>
        </w:rPr>
        <w:t>For fresh vegetables and irrigation water, the values shown represent laboratory</w:t>
      </w:r>
      <w:r>
        <w:rPr>
          <w:rFonts w:cs="Angsana New"/>
          <w:sz w:val="18"/>
          <w:szCs w:val="18"/>
          <w:cs/>
          <w:lang w:val="en-US" w:bidi="th-TH"/>
        </w:rPr>
        <w:t>-</w:t>
      </w:r>
      <w:r>
        <w:rPr>
          <w:sz w:val="18"/>
          <w:szCs w:val="18"/>
          <w:lang w:val="en-US"/>
        </w:rPr>
        <w:t>reported matrix</w:t>
      </w:r>
      <w:r>
        <w:rPr>
          <w:rFonts w:cs="Angsana New"/>
          <w:sz w:val="18"/>
          <w:szCs w:val="18"/>
          <w:cs/>
          <w:lang w:val="en-US" w:bidi="th-TH"/>
        </w:rPr>
        <w:t>-</w:t>
      </w:r>
      <w:r>
        <w:rPr>
          <w:sz w:val="18"/>
          <w:szCs w:val="18"/>
          <w:lang w:val="en-US"/>
        </w:rPr>
        <w:t>specific detection</w:t>
      </w:r>
      <w:r>
        <w:rPr>
          <w:rFonts w:cs="Angsana New"/>
          <w:sz w:val="18"/>
          <w:szCs w:val="18"/>
          <w:cs/>
          <w:lang w:val="en-US" w:bidi="th-TH"/>
        </w:rPr>
        <w:t>/</w:t>
      </w:r>
      <w:r>
        <w:rPr>
          <w:sz w:val="18"/>
          <w:szCs w:val="18"/>
          <w:lang w:val="en-US"/>
        </w:rPr>
        <w:t>reporting limits</w:t>
      </w:r>
      <w:r>
        <w:rPr>
          <w:rFonts w:cs="Angsana New"/>
          <w:sz w:val="18"/>
          <w:szCs w:val="18"/>
          <w:cs/>
          <w:lang w:val="en-US" w:bidi="th-TH"/>
        </w:rPr>
        <w:t xml:space="preserve">. </w:t>
      </w:r>
      <w:r>
        <w:rPr>
          <w:sz w:val="18"/>
          <w:szCs w:val="18"/>
          <w:lang w:val="en-US"/>
        </w:rPr>
        <w:t>For cultivation soil, element</w:t>
      </w:r>
      <w:r>
        <w:rPr>
          <w:rFonts w:cs="Angsana New"/>
          <w:sz w:val="18"/>
          <w:szCs w:val="18"/>
          <w:cs/>
          <w:lang w:val="en-US" w:bidi="th-TH"/>
        </w:rPr>
        <w:t>-</w:t>
      </w:r>
      <w:r>
        <w:rPr>
          <w:sz w:val="18"/>
          <w:szCs w:val="18"/>
          <w:lang w:val="en-US"/>
        </w:rPr>
        <w:t>specific LODs and LOQs were reported by the laboratory</w:t>
      </w:r>
      <w:r>
        <w:rPr>
          <w:rFonts w:cs="Angsana New"/>
          <w:sz w:val="18"/>
          <w:szCs w:val="18"/>
          <w:cs/>
          <w:lang w:val="en-US" w:bidi="th-TH"/>
        </w:rPr>
        <w:t xml:space="preserve">. </w:t>
      </w:r>
      <w:r>
        <w:rPr>
          <w:sz w:val="18"/>
          <w:szCs w:val="18"/>
          <w:lang w:val="en-US"/>
        </w:rPr>
        <w:t>ND indicates concentrations below the corresponding LOD or matrix</w:t>
      </w:r>
      <w:r>
        <w:rPr>
          <w:rFonts w:cs="Angsana New"/>
          <w:sz w:val="18"/>
          <w:szCs w:val="18"/>
          <w:cs/>
          <w:lang w:val="en-US" w:bidi="th-TH"/>
        </w:rPr>
        <w:t>-</w:t>
      </w:r>
      <w:r>
        <w:rPr>
          <w:sz w:val="18"/>
          <w:szCs w:val="18"/>
          <w:lang w:val="en-US"/>
        </w:rPr>
        <w:t>specific detection</w:t>
      </w:r>
      <w:r>
        <w:rPr>
          <w:rFonts w:cs="Angsana New"/>
          <w:sz w:val="18"/>
          <w:szCs w:val="18"/>
          <w:cs/>
          <w:lang w:val="en-US" w:bidi="th-TH"/>
        </w:rPr>
        <w:t>/</w:t>
      </w:r>
      <w:r>
        <w:rPr>
          <w:sz w:val="18"/>
          <w:szCs w:val="18"/>
          <w:lang w:val="en-US"/>
        </w:rPr>
        <w:t>reporting limit for each matrix and analytical method</w:t>
      </w:r>
      <w:r>
        <w:rPr>
          <w:rFonts w:cs="Angsana New"/>
          <w:sz w:val="18"/>
          <w:szCs w:val="18"/>
          <w:cs/>
          <w:lang w:val="en-US" w:bidi="th-TH"/>
        </w:rPr>
        <w:t>.</w:t>
      </w:r>
    </w:p>
    <w:p w14:paraId="43DAB0A8">
      <w:pPr>
        <w:spacing w:line="360" w:lineRule="auto"/>
        <w:jc w:val="thaiDistribute"/>
        <w:rPr>
          <w:rFonts w:cstheme="minorBidi"/>
          <w:sz w:val="18"/>
          <w:szCs w:val="22"/>
          <w:cs/>
          <w:lang w:val="en-US" w:bidi="th-TH"/>
        </w:rPr>
      </w:pPr>
    </w:p>
    <w:sectPr>
      <w:pgSz w:w="16840" w:h="11901" w:orient="landscape"/>
      <w:pgMar w:top="851" w:right="851" w:bottom="851" w:left="1134" w:header="709" w:footer="709" w:gutter="0"/>
      <w:lnNumType w:countBy="1" w:restart="continuous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 SarabunPSK">
    <w:altName w:val="TH SarabunIT๙"/>
    <w:panose1 w:val="020B0500040200020003"/>
    <w:charset w:val="DE"/>
    <w:family w:val="swiss"/>
    <w:pitch w:val="default"/>
    <w:sig w:usb0="00000000" w:usb1="00000000" w:usb2="00000000" w:usb3="00000000" w:csb0="00010111" w:csb1="00000000"/>
  </w:font>
  <w:font w:name="CordiaNew">
    <w:altName w:val="MingLiU-ExtB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ordiaNew-Italic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MT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ItalicMT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vOTb0c9bf5d+03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vTT47f7fe79.I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vP4C4E51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D0C07"/>
    <w:multiLevelType w:val="multilevel"/>
    <w:tmpl w:val="3C5D0C07"/>
    <w:lvl w:ilvl="0" w:tentative="0">
      <w:start w:val="1"/>
      <w:numFmt w:val="decimal"/>
      <w:pStyle w:val="44"/>
      <w:lvlText w:val="(%1)"/>
      <w:lvlJc w:val="right"/>
      <w:pPr>
        <w:ind w:left="720" w:hanging="153"/>
      </w:pPr>
      <w:rPr>
        <w:rFonts w:hint="default"/>
      </w:rPr>
    </w:lvl>
    <w:lvl w:ilvl="1" w:tentative="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96BF8"/>
    <w:multiLevelType w:val="multilevel"/>
    <w:tmpl w:val="5BD96BF8"/>
    <w:lvl w:ilvl="0" w:tentative="0">
      <w:start w:val="1"/>
      <w:numFmt w:val="bullet"/>
      <w:pStyle w:val="57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gutterAtTop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A83C5C"/>
    <w:rsid w:val="00000A27"/>
    <w:rsid w:val="00001899"/>
    <w:rsid w:val="000032FB"/>
    <w:rsid w:val="000049AD"/>
    <w:rsid w:val="00004F28"/>
    <w:rsid w:val="00005A23"/>
    <w:rsid w:val="0000681B"/>
    <w:rsid w:val="00007A1C"/>
    <w:rsid w:val="00011DF8"/>
    <w:rsid w:val="00013055"/>
    <w:rsid w:val="000133C0"/>
    <w:rsid w:val="00013E83"/>
    <w:rsid w:val="000146D3"/>
    <w:rsid w:val="00014C4E"/>
    <w:rsid w:val="00015176"/>
    <w:rsid w:val="000164F6"/>
    <w:rsid w:val="00017107"/>
    <w:rsid w:val="0001777D"/>
    <w:rsid w:val="000202E2"/>
    <w:rsid w:val="00020CAB"/>
    <w:rsid w:val="00022441"/>
    <w:rsid w:val="0002261E"/>
    <w:rsid w:val="00024839"/>
    <w:rsid w:val="000254A7"/>
    <w:rsid w:val="00025A42"/>
    <w:rsid w:val="00026871"/>
    <w:rsid w:val="0002715C"/>
    <w:rsid w:val="00032A51"/>
    <w:rsid w:val="00034063"/>
    <w:rsid w:val="0003545F"/>
    <w:rsid w:val="0003580C"/>
    <w:rsid w:val="000362D7"/>
    <w:rsid w:val="00037A98"/>
    <w:rsid w:val="00041189"/>
    <w:rsid w:val="0004152D"/>
    <w:rsid w:val="000418A7"/>
    <w:rsid w:val="000427FB"/>
    <w:rsid w:val="0004455E"/>
    <w:rsid w:val="00046066"/>
    <w:rsid w:val="0004767C"/>
    <w:rsid w:val="00047CB5"/>
    <w:rsid w:val="00051329"/>
    <w:rsid w:val="00051D08"/>
    <w:rsid w:val="00051FAA"/>
    <w:rsid w:val="00052D04"/>
    <w:rsid w:val="00054E28"/>
    <w:rsid w:val="00056773"/>
    <w:rsid w:val="000567FE"/>
    <w:rsid w:val="000572A9"/>
    <w:rsid w:val="000607E7"/>
    <w:rsid w:val="00061325"/>
    <w:rsid w:val="00062958"/>
    <w:rsid w:val="00067963"/>
    <w:rsid w:val="00070602"/>
    <w:rsid w:val="00072663"/>
    <w:rsid w:val="00072DBD"/>
    <w:rsid w:val="00073114"/>
    <w:rsid w:val="000733AC"/>
    <w:rsid w:val="00074B81"/>
    <w:rsid w:val="00074D22"/>
    <w:rsid w:val="00075081"/>
    <w:rsid w:val="0007528A"/>
    <w:rsid w:val="0007783A"/>
    <w:rsid w:val="00080891"/>
    <w:rsid w:val="0008107F"/>
    <w:rsid w:val="000811AB"/>
    <w:rsid w:val="00082F80"/>
    <w:rsid w:val="0008311D"/>
    <w:rsid w:val="00083C5F"/>
    <w:rsid w:val="000854C3"/>
    <w:rsid w:val="00085706"/>
    <w:rsid w:val="0008723C"/>
    <w:rsid w:val="000877BC"/>
    <w:rsid w:val="0009172C"/>
    <w:rsid w:val="000930EC"/>
    <w:rsid w:val="00093DAF"/>
    <w:rsid w:val="00093EA7"/>
    <w:rsid w:val="00094188"/>
    <w:rsid w:val="0009535C"/>
    <w:rsid w:val="000954BC"/>
    <w:rsid w:val="00095ABD"/>
    <w:rsid w:val="00095E61"/>
    <w:rsid w:val="000963E8"/>
    <w:rsid w:val="000966C1"/>
    <w:rsid w:val="00096BB0"/>
    <w:rsid w:val="000970AC"/>
    <w:rsid w:val="000975A6"/>
    <w:rsid w:val="00097993"/>
    <w:rsid w:val="000A079C"/>
    <w:rsid w:val="000A1167"/>
    <w:rsid w:val="000A1E5B"/>
    <w:rsid w:val="000A4428"/>
    <w:rsid w:val="000A52A9"/>
    <w:rsid w:val="000A690B"/>
    <w:rsid w:val="000A6C22"/>
    <w:rsid w:val="000A6D40"/>
    <w:rsid w:val="000A7BC3"/>
    <w:rsid w:val="000A7F36"/>
    <w:rsid w:val="000B0157"/>
    <w:rsid w:val="000B0A68"/>
    <w:rsid w:val="000B1661"/>
    <w:rsid w:val="000B1736"/>
    <w:rsid w:val="000B1774"/>
    <w:rsid w:val="000B2E88"/>
    <w:rsid w:val="000B4508"/>
    <w:rsid w:val="000B4603"/>
    <w:rsid w:val="000B5500"/>
    <w:rsid w:val="000B5E55"/>
    <w:rsid w:val="000C09BE"/>
    <w:rsid w:val="000C1380"/>
    <w:rsid w:val="000C2F6B"/>
    <w:rsid w:val="000C4A4D"/>
    <w:rsid w:val="000C4DA9"/>
    <w:rsid w:val="000C554F"/>
    <w:rsid w:val="000D0AE3"/>
    <w:rsid w:val="000D0DC5"/>
    <w:rsid w:val="000D15FF"/>
    <w:rsid w:val="000D1700"/>
    <w:rsid w:val="000D1DDA"/>
    <w:rsid w:val="000D20A5"/>
    <w:rsid w:val="000D2728"/>
    <w:rsid w:val="000D28DF"/>
    <w:rsid w:val="000D488B"/>
    <w:rsid w:val="000D68DF"/>
    <w:rsid w:val="000D79A0"/>
    <w:rsid w:val="000D7FFB"/>
    <w:rsid w:val="000E0635"/>
    <w:rsid w:val="000E138D"/>
    <w:rsid w:val="000E187A"/>
    <w:rsid w:val="000E2D61"/>
    <w:rsid w:val="000E305F"/>
    <w:rsid w:val="000E450E"/>
    <w:rsid w:val="000E5317"/>
    <w:rsid w:val="000E6259"/>
    <w:rsid w:val="000E7106"/>
    <w:rsid w:val="000E769E"/>
    <w:rsid w:val="000E7C22"/>
    <w:rsid w:val="000F0139"/>
    <w:rsid w:val="000F11BF"/>
    <w:rsid w:val="000F3BB4"/>
    <w:rsid w:val="000F3D7A"/>
    <w:rsid w:val="000F43DC"/>
    <w:rsid w:val="000F4677"/>
    <w:rsid w:val="000F513F"/>
    <w:rsid w:val="000F5B8A"/>
    <w:rsid w:val="000F5BE0"/>
    <w:rsid w:val="00100587"/>
    <w:rsid w:val="00102722"/>
    <w:rsid w:val="0010284E"/>
    <w:rsid w:val="00103122"/>
    <w:rsid w:val="0010336A"/>
    <w:rsid w:val="001050F1"/>
    <w:rsid w:val="00105AEA"/>
    <w:rsid w:val="00105FEB"/>
    <w:rsid w:val="00106009"/>
    <w:rsid w:val="00106DAF"/>
    <w:rsid w:val="00107D09"/>
    <w:rsid w:val="00110C5D"/>
    <w:rsid w:val="001125C8"/>
    <w:rsid w:val="00113956"/>
    <w:rsid w:val="00114ABE"/>
    <w:rsid w:val="00115FA1"/>
    <w:rsid w:val="00116023"/>
    <w:rsid w:val="00123C58"/>
    <w:rsid w:val="00125C81"/>
    <w:rsid w:val="00126197"/>
    <w:rsid w:val="00126E41"/>
    <w:rsid w:val="00131C5B"/>
    <w:rsid w:val="00132066"/>
    <w:rsid w:val="00132067"/>
    <w:rsid w:val="00132763"/>
    <w:rsid w:val="00132E3A"/>
    <w:rsid w:val="0013358D"/>
    <w:rsid w:val="00134A51"/>
    <w:rsid w:val="00137448"/>
    <w:rsid w:val="00140357"/>
    <w:rsid w:val="00140727"/>
    <w:rsid w:val="001416B3"/>
    <w:rsid w:val="001423A8"/>
    <w:rsid w:val="00142B8F"/>
    <w:rsid w:val="00144CB1"/>
    <w:rsid w:val="00145B77"/>
    <w:rsid w:val="00146A75"/>
    <w:rsid w:val="00147ADC"/>
    <w:rsid w:val="00150EA2"/>
    <w:rsid w:val="001525D7"/>
    <w:rsid w:val="00153A90"/>
    <w:rsid w:val="0015697F"/>
    <w:rsid w:val="001571C7"/>
    <w:rsid w:val="00160628"/>
    <w:rsid w:val="00161031"/>
    <w:rsid w:val="00161344"/>
    <w:rsid w:val="00162195"/>
    <w:rsid w:val="00162767"/>
    <w:rsid w:val="0016322A"/>
    <w:rsid w:val="00163D63"/>
    <w:rsid w:val="00165771"/>
    <w:rsid w:val="00165A21"/>
    <w:rsid w:val="001705CE"/>
    <w:rsid w:val="00170FC0"/>
    <w:rsid w:val="001716DF"/>
    <w:rsid w:val="0017714B"/>
    <w:rsid w:val="001804DF"/>
    <w:rsid w:val="00180DE1"/>
    <w:rsid w:val="00181BDC"/>
    <w:rsid w:val="00181DB0"/>
    <w:rsid w:val="001824C0"/>
    <w:rsid w:val="001829E3"/>
    <w:rsid w:val="001844F6"/>
    <w:rsid w:val="001904B9"/>
    <w:rsid w:val="001921D3"/>
    <w:rsid w:val="001924C0"/>
    <w:rsid w:val="00192B0C"/>
    <w:rsid w:val="001930E3"/>
    <w:rsid w:val="0019382B"/>
    <w:rsid w:val="00195C63"/>
    <w:rsid w:val="00195F26"/>
    <w:rsid w:val="0019731E"/>
    <w:rsid w:val="001977CB"/>
    <w:rsid w:val="001A09FE"/>
    <w:rsid w:val="001A1144"/>
    <w:rsid w:val="001A17B8"/>
    <w:rsid w:val="001A1B1A"/>
    <w:rsid w:val="001A278B"/>
    <w:rsid w:val="001A2EEF"/>
    <w:rsid w:val="001A67C9"/>
    <w:rsid w:val="001A69DE"/>
    <w:rsid w:val="001A713C"/>
    <w:rsid w:val="001B1C7C"/>
    <w:rsid w:val="001B398F"/>
    <w:rsid w:val="001B3AAB"/>
    <w:rsid w:val="001B4125"/>
    <w:rsid w:val="001B46C6"/>
    <w:rsid w:val="001B4B48"/>
    <w:rsid w:val="001B4D1F"/>
    <w:rsid w:val="001B7681"/>
    <w:rsid w:val="001B7CAE"/>
    <w:rsid w:val="001B7E98"/>
    <w:rsid w:val="001C0515"/>
    <w:rsid w:val="001C0772"/>
    <w:rsid w:val="001C0D4F"/>
    <w:rsid w:val="001C1BA3"/>
    <w:rsid w:val="001C1DEC"/>
    <w:rsid w:val="001C3535"/>
    <w:rsid w:val="001C478D"/>
    <w:rsid w:val="001C5262"/>
    <w:rsid w:val="001C530C"/>
    <w:rsid w:val="001C556A"/>
    <w:rsid w:val="001C5736"/>
    <w:rsid w:val="001D0A2F"/>
    <w:rsid w:val="001D23E9"/>
    <w:rsid w:val="001D647F"/>
    <w:rsid w:val="001D6857"/>
    <w:rsid w:val="001D76F8"/>
    <w:rsid w:val="001D7F2D"/>
    <w:rsid w:val="001E0572"/>
    <w:rsid w:val="001E0A67"/>
    <w:rsid w:val="001E1028"/>
    <w:rsid w:val="001E14E2"/>
    <w:rsid w:val="001E3610"/>
    <w:rsid w:val="001E53FF"/>
    <w:rsid w:val="001E6302"/>
    <w:rsid w:val="001E7DCB"/>
    <w:rsid w:val="001F0DF5"/>
    <w:rsid w:val="001F16E7"/>
    <w:rsid w:val="001F1C3E"/>
    <w:rsid w:val="001F3411"/>
    <w:rsid w:val="001F4287"/>
    <w:rsid w:val="001F4DBA"/>
    <w:rsid w:val="001F50F9"/>
    <w:rsid w:val="001F5C58"/>
    <w:rsid w:val="001F5CBB"/>
    <w:rsid w:val="001F785A"/>
    <w:rsid w:val="00200591"/>
    <w:rsid w:val="0020162E"/>
    <w:rsid w:val="00202C69"/>
    <w:rsid w:val="0020366E"/>
    <w:rsid w:val="002040C5"/>
    <w:rsid w:val="0020415E"/>
    <w:rsid w:val="0020474F"/>
    <w:rsid w:val="002048F8"/>
    <w:rsid w:val="00204FF4"/>
    <w:rsid w:val="00205C75"/>
    <w:rsid w:val="00206A88"/>
    <w:rsid w:val="00207828"/>
    <w:rsid w:val="0021056E"/>
    <w:rsid w:val="0021075D"/>
    <w:rsid w:val="0021165A"/>
    <w:rsid w:val="00211BC9"/>
    <w:rsid w:val="00212364"/>
    <w:rsid w:val="00215869"/>
    <w:rsid w:val="0021620C"/>
    <w:rsid w:val="00216E78"/>
    <w:rsid w:val="00217275"/>
    <w:rsid w:val="00220E72"/>
    <w:rsid w:val="00231902"/>
    <w:rsid w:val="00231A09"/>
    <w:rsid w:val="00232E64"/>
    <w:rsid w:val="002357D1"/>
    <w:rsid w:val="0023583E"/>
    <w:rsid w:val="00236F4B"/>
    <w:rsid w:val="002379D9"/>
    <w:rsid w:val="002417EC"/>
    <w:rsid w:val="00242A4E"/>
    <w:rsid w:val="00242B0D"/>
    <w:rsid w:val="002464C5"/>
    <w:rsid w:val="002467C6"/>
    <w:rsid w:val="0024692A"/>
    <w:rsid w:val="00246ED7"/>
    <w:rsid w:val="00252BBA"/>
    <w:rsid w:val="00253123"/>
    <w:rsid w:val="002532BE"/>
    <w:rsid w:val="00254AB4"/>
    <w:rsid w:val="002561ED"/>
    <w:rsid w:val="00260401"/>
    <w:rsid w:val="002615E7"/>
    <w:rsid w:val="00264001"/>
    <w:rsid w:val="00264CA8"/>
    <w:rsid w:val="002653E8"/>
    <w:rsid w:val="00265EC7"/>
    <w:rsid w:val="00266354"/>
    <w:rsid w:val="00266927"/>
    <w:rsid w:val="00267018"/>
    <w:rsid w:val="00267A18"/>
    <w:rsid w:val="00271924"/>
    <w:rsid w:val="00273462"/>
    <w:rsid w:val="0027395B"/>
    <w:rsid w:val="00275854"/>
    <w:rsid w:val="00281173"/>
    <w:rsid w:val="002836DA"/>
    <w:rsid w:val="00283B41"/>
    <w:rsid w:val="00284C17"/>
    <w:rsid w:val="00285615"/>
    <w:rsid w:val="00285F28"/>
    <w:rsid w:val="00286398"/>
    <w:rsid w:val="0029357D"/>
    <w:rsid w:val="00293D1B"/>
    <w:rsid w:val="00293DDC"/>
    <w:rsid w:val="00294330"/>
    <w:rsid w:val="00296066"/>
    <w:rsid w:val="00296F88"/>
    <w:rsid w:val="00297CDF"/>
    <w:rsid w:val="002A1013"/>
    <w:rsid w:val="002A2404"/>
    <w:rsid w:val="002A3C42"/>
    <w:rsid w:val="002A4843"/>
    <w:rsid w:val="002A50CB"/>
    <w:rsid w:val="002A5287"/>
    <w:rsid w:val="002A53EE"/>
    <w:rsid w:val="002A55C1"/>
    <w:rsid w:val="002A5D75"/>
    <w:rsid w:val="002A78EC"/>
    <w:rsid w:val="002B171C"/>
    <w:rsid w:val="002B1B1A"/>
    <w:rsid w:val="002B1F3A"/>
    <w:rsid w:val="002B2F28"/>
    <w:rsid w:val="002B33E1"/>
    <w:rsid w:val="002B3D56"/>
    <w:rsid w:val="002B3E8A"/>
    <w:rsid w:val="002B4774"/>
    <w:rsid w:val="002B4FB2"/>
    <w:rsid w:val="002B6A3B"/>
    <w:rsid w:val="002B7228"/>
    <w:rsid w:val="002B776C"/>
    <w:rsid w:val="002C1676"/>
    <w:rsid w:val="002C2799"/>
    <w:rsid w:val="002C3315"/>
    <w:rsid w:val="002C378A"/>
    <w:rsid w:val="002C39C4"/>
    <w:rsid w:val="002C40B5"/>
    <w:rsid w:val="002C4F7D"/>
    <w:rsid w:val="002C53EE"/>
    <w:rsid w:val="002C54A7"/>
    <w:rsid w:val="002C799E"/>
    <w:rsid w:val="002C7C64"/>
    <w:rsid w:val="002D055D"/>
    <w:rsid w:val="002D1D01"/>
    <w:rsid w:val="002D24F7"/>
    <w:rsid w:val="002D26AF"/>
    <w:rsid w:val="002D2799"/>
    <w:rsid w:val="002D2CD7"/>
    <w:rsid w:val="002D2CFD"/>
    <w:rsid w:val="002D348A"/>
    <w:rsid w:val="002D38B5"/>
    <w:rsid w:val="002D4DDC"/>
    <w:rsid w:val="002D4E4C"/>
    <w:rsid w:val="002D4F75"/>
    <w:rsid w:val="002D6493"/>
    <w:rsid w:val="002D65BD"/>
    <w:rsid w:val="002D66DD"/>
    <w:rsid w:val="002D74F7"/>
    <w:rsid w:val="002D78FF"/>
    <w:rsid w:val="002D7AB6"/>
    <w:rsid w:val="002E0225"/>
    <w:rsid w:val="002E06D0"/>
    <w:rsid w:val="002E1535"/>
    <w:rsid w:val="002E3C27"/>
    <w:rsid w:val="002E403A"/>
    <w:rsid w:val="002E40A2"/>
    <w:rsid w:val="002E543B"/>
    <w:rsid w:val="002E5B07"/>
    <w:rsid w:val="002E60E2"/>
    <w:rsid w:val="002E6B29"/>
    <w:rsid w:val="002E7F3A"/>
    <w:rsid w:val="002F3950"/>
    <w:rsid w:val="002F4D1B"/>
    <w:rsid w:val="002F4EDB"/>
    <w:rsid w:val="002F5BF8"/>
    <w:rsid w:val="002F5ECF"/>
    <w:rsid w:val="002F6054"/>
    <w:rsid w:val="00302604"/>
    <w:rsid w:val="00306C0A"/>
    <w:rsid w:val="00307B85"/>
    <w:rsid w:val="00311A29"/>
    <w:rsid w:val="00315713"/>
    <w:rsid w:val="00315C29"/>
    <w:rsid w:val="0031686C"/>
    <w:rsid w:val="00316F45"/>
    <w:rsid w:val="00316FE0"/>
    <w:rsid w:val="003204D2"/>
    <w:rsid w:val="00323C68"/>
    <w:rsid w:val="00324082"/>
    <w:rsid w:val="003250D5"/>
    <w:rsid w:val="00325113"/>
    <w:rsid w:val="0032605E"/>
    <w:rsid w:val="003275D1"/>
    <w:rsid w:val="00330B2A"/>
    <w:rsid w:val="00331E17"/>
    <w:rsid w:val="00333063"/>
    <w:rsid w:val="00333AA2"/>
    <w:rsid w:val="0033486B"/>
    <w:rsid w:val="00334C5C"/>
    <w:rsid w:val="00335EAE"/>
    <w:rsid w:val="00337646"/>
    <w:rsid w:val="003408E3"/>
    <w:rsid w:val="00343480"/>
    <w:rsid w:val="00345327"/>
    <w:rsid w:val="00345E89"/>
    <w:rsid w:val="00350D73"/>
    <w:rsid w:val="0035107E"/>
    <w:rsid w:val="003522A1"/>
    <w:rsid w:val="00352317"/>
    <w:rsid w:val="0035254B"/>
    <w:rsid w:val="0035314E"/>
    <w:rsid w:val="00353555"/>
    <w:rsid w:val="003536A1"/>
    <w:rsid w:val="00355F5D"/>
    <w:rsid w:val="003560C0"/>
    <w:rsid w:val="003565D4"/>
    <w:rsid w:val="00360570"/>
    <w:rsid w:val="003607FB"/>
    <w:rsid w:val="00360FD5"/>
    <w:rsid w:val="00361BEB"/>
    <w:rsid w:val="0036340D"/>
    <w:rsid w:val="003634A5"/>
    <w:rsid w:val="00363B61"/>
    <w:rsid w:val="00364675"/>
    <w:rsid w:val="003658E0"/>
    <w:rsid w:val="00365DFF"/>
    <w:rsid w:val="00366013"/>
    <w:rsid w:val="003663CA"/>
    <w:rsid w:val="00366868"/>
    <w:rsid w:val="00367191"/>
    <w:rsid w:val="00367506"/>
    <w:rsid w:val="00370085"/>
    <w:rsid w:val="00370F2F"/>
    <w:rsid w:val="00371479"/>
    <w:rsid w:val="003714E6"/>
    <w:rsid w:val="0037412B"/>
    <w:rsid w:val="003744A7"/>
    <w:rsid w:val="00374796"/>
    <w:rsid w:val="00374E79"/>
    <w:rsid w:val="00374FA5"/>
    <w:rsid w:val="00376235"/>
    <w:rsid w:val="00376FB3"/>
    <w:rsid w:val="00377DA7"/>
    <w:rsid w:val="00380EEB"/>
    <w:rsid w:val="003813B7"/>
    <w:rsid w:val="0038184C"/>
    <w:rsid w:val="00381FB6"/>
    <w:rsid w:val="003836D3"/>
    <w:rsid w:val="00383A52"/>
    <w:rsid w:val="00383B48"/>
    <w:rsid w:val="0038513D"/>
    <w:rsid w:val="00386559"/>
    <w:rsid w:val="00387041"/>
    <w:rsid w:val="00391652"/>
    <w:rsid w:val="00391A61"/>
    <w:rsid w:val="00391BE4"/>
    <w:rsid w:val="003922D7"/>
    <w:rsid w:val="003923F9"/>
    <w:rsid w:val="00393811"/>
    <w:rsid w:val="00394B2F"/>
    <w:rsid w:val="0039507F"/>
    <w:rsid w:val="00396C8E"/>
    <w:rsid w:val="00397308"/>
    <w:rsid w:val="003973A4"/>
    <w:rsid w:val="003A1260"/>
    <w:rsid w:val="003A295F"/>
    <w:rsid w:val="003A2F58"/>
    <w:rsid w:val="003A3C2D"/>
    <w:rsid w:val="003A41DD"/>
    <w:rsid w:val="003A4957"/>
    <w:rsid w:val="003A4B1B"/>
    <w:rsid w:val="003A54AB"/>
    <w:rsid w:val="003A5949"/>
    <w:rsid w:val="003A7033"/>
    <w:rsid w:val="003A7367"/>
    <w:rsid w:val="003A7ED5"/>
    <w:rsid w:val="003B0053"/>
    <w:rsid w:val="003B1C31"/>
    <w:rsid w:val="003B2E07"/>
    <w:rsid w:val="003B47FE"/>
    <w:rsid w:val="003B5367"/>
    <w:rsid w:val="003B5673"/>
    <w:rsid w:val="003B62C9"/>
    <w:rsid w:val="003C0C88"/>
    <w:rsid w:val="003C1E81"/>
    <w:rsid w:val="003C7176"/>
    <w:rsid w:val="003C7218"/>
    <w:rsid w:val="003D0929"/>
    <w:rsid w:val="003D09B4"/>
    <w:rsid w:val="003D270B"/>
    <w:rsid w:val="003D402C"/>
    <w:rsid w:val="003D46EE"/>
    <w:rsid w:val="003D4729"/>
    <w:rsid w:val="003D6009"/>
    <w:rsid w:val="003D71D9"/>
    <w:rsid w:val="003D7DD6"/>
    <w:rsid w:val="003E00A5"/>
    <w:rsid w:val="003E010C"/>
    <w:rsid w:val="003E0A41"/>
    <w:rsid w:val="003E2F92"/>
    <w:rsid w:val="003E415A"/>
    <w:rsid w:val="003E50B2"/>
    <w:rsid w:val="003E5AAF"/>
    <w:rsid w:val="003E600D"/>
    <w:rsid w:val="003E64DF"/>
    <w:rsid w:val="003E6A5D"/>
    <w:rsid w:val="003F0EA2"/>
    <w:rsid w:val="003F186A"/>
    <w:rsid w:val="003F193A"/>
    <w:rsid w:val="003F2861"/>
    <w:rsid w:val="003F4207"/>
    <w:rsid w:val="003F51AF"/>
    <w:rsid w:val="003F5C46"/>
    <w:rsid w:val="003F68B3"/>
    <w:rsid w:val="003F775A"/>
    <w:rsid w:val="003F7CBB"/>
    <w:rsid w:val="003F7D34"/>
    <w:rsid w:val="004011F8"/>
    <w:rsid w:val="00401F9F"/>
    <w:rsid w:val="00403A13"/>
    <w:rsid w:val="004041A4"/>
    <w:rsid w:val="0041118D"/>
    <w:rsid w:val="00411FC0"/>
    <w:rsid w:val="00412046"/>
    <w:rsid w:val="0041230E"/>
    <w:rsid w:val="00412C8E"/>
    <w:rsid w:val="0041518D"/>
    <w:rsid w:val="00415E66"/>
    <w:rsid w:val="00417C2A"/>
    <w:rsid w:val="00421A39"/>
    <w:rsid w:val="00421CA7"/>
    <w:rsid w:val="0042221D"/>
    <w:rsid w:val="00422605"/>
    <w:rsid w:val="004226BF"/>
    <w:rsid w:val="00422A85"/>
    <w:rsid w:val="00424831"/>
    <w:rsid w:val="00424DD3"/>
    <w:rsid w:val="004269C5"/>
    <w:rsid w:val="00426D9B"/>
    <w:rsid w:val="00430B7E"/>
    <w:rsid w:val="00435939"/>
    <w:rsid w:val="00436354"/>
    <w:rsid w:val="004378F5"/>
    <w:rsid w:val="00437A14"/>
    <w:rsid w:val="00437CC7"/>
    <w:rsid w:val="00440227"/>
    <w:rsid w:val="00441C15"/>
    <w:rsid w:val="00442B9C"/>
    <w:rsid w:val="00443D8F"/>
    <w:rsid w:val="00444E57"/>
    <w:rsid w:val="00445A98"/>
    <w:rsid w:val="00445EFA"/>
    <w:rsid w:val="00446CA7"/>
    <w:rsid w:val="0044738A"/>
    <w:rsid w:val="004473D3"/>
    <w:rsid w:val="004477E1"/>
    <w:rsid w:val="00447B84"/>
    <w:rsid w:val="004500F8"/>
    <w:rsid w:val="00452231"/>
    <w:rsid w:val="0045277F"/>
    <w:rsid w:val="00453176"/>
    <w:rsid w:val="00453818"/>
    <w:rsid w:val="00453AF1"/>
    <w:rsid w:val="004540A8"/>
    <w:rsid w:val="00454515"/>
    <w:rsid w:val="0045458D"/>
    <w:rsid w:val="00460478"/>
    <w:rsid w:val="00460C13"/>
    <w:rsid w:val="00462CBA"/>
    <w:rsid w:val="0046313D"/>
    <w:rsid w:val="00463228"/>
    <w:rsid w:val="00463782"/>
    <w:rsid w:val="00463978"/>
    <w:rsid w:val="0046627E"/>
    <w:rsid w:val="004667E0"/>
    <w:rsid w:val="00466A3F"/>
    <w:rsid w:val="00466FAC"/>
    <w:rsid w:val="0046760E"/>
    <w:rsid w:val="00470E10"/>
    <w:rsid w:val="00470EAE"/>
    <w:rsid w:val="004730F1"/>
    <w:rsid w:val="0047329A"/>
    <w:rsid w:val="0047457D"/>
    <w:rsid w:val="004748CB"/>
    <w:rsid w:val="00474CE0"/>
    <w:rsid w:val="004755C1"/>
    <w:rsid w:val="00477A97"/>
    <w:rsid w:val="004807A4"/>
    <w:rsid w:val="00481233"/>
    <w:rsid w:val="00481343"/>
    <w:rsid w:val="00481D3D"/>
    <w:rsid w:val="004838EF"/>
    <w:rsid w:val="00483CD0"/>
    <w:rsid w:val="0048410B"/>
    <w:rsid w:val="0048549E"/>
    <w:rsid w:val="00485DE9"/>
    <w:rsid w:val="00486016"/>
    <w:rsid w:val="00490370"/>
    <w:rsid w:val="00490437"/>
    <w:rsid w:val="0049111C"/>
    <w:rsid w:val="00491222"/>
    <w:rsid w:val="00491649"/>
    <w:rsid w:val="00492246"/>
    <w:rsid w:val="0049264C"/>
    <w:rsid w:val="00493347"/>
    <w:rsid w:val="00495A43"/>
    <w:rsid w:val="00495E6C"/>
    <w:rsid w:val="00496092"/>
    <w:rsid w:val="00497C16"/>
    <w:rsid w:val="004A0506"/>
    <w:rsid w:val="004A08DB"/>
    <w:rsid w:val="004A25D0"/>
    <w:rsid w:val="004A315F"/>
    <w:rsid w:val="004A33FE"/>
    <w:rsid w:val="004A37E8"/>
    <w:rsid w:val="004A3EBF"/>
    <w:rsid w:val="004A62A5"/>
    <w:rsid w:val="004A6586"/>
    <w:rsid w:val="004A7549"/>
    <w:rsid w:val="004B09D4"/>
    <w:rsid w:val="004B19E6"/>
    <w:rsid w:val="004B2823"/>
    <w:rsid w:val="004B309D"/>
    <w:rsid w:val="004B330A"/>
    <w:rsid w:val="004B45DD"/>
    <w:rsid w:val="004B5B78"/>
    <w:rsid w:val="004B7BA0"/>
    <w:rsid w:val="004B7C8E"/>
    <w:rsid w:val="004C1617"/>
    <w:rsid w:val="004C39DE"/>
    <w:rsid w:val="004C3D3C"/>
    <w:rsid w:val="004C465D"/>
    <w:rsid w:val="004C4B90"/>
    <w:rsid w:val="004C561C"/>
    <w:rsid w:val="004C6371"/>
    <w:rsid w:val="004C7F3C"/>
    <w:rsid w:val="004D0162"/>
    <w:rsid w:val="004D0EDC"/>
    <w:rsid w:val="004D1220"/>
    <w:rsid w:val="004D14B3"/>
    <w:rsid w:val="004D1529"/>
    <w:rsid w:val="004D15FD"/>
    <w:rsid w:val="004D2253"/>
    <w:rsid w:val="004D5087"/>
    <w:rsid w:val="004D5514"/>
    <w:rsid w:val="004D56C3"/>
    <w:rsid w:val="004D71ED"/>
    <w:rsid w:val="004D7514"/>
    <w:rsid w:val="004D7A47"/>
    <w:rsid w:val="004E0338"/>
    <w:rsid w:val="004E0A5C"/>
    <w:rsid w:val="004E13BD"/>
    <w:rsid w:val="004E16B8"/>
    <w:rsid w:val="004E24FC"/>
    <w:rsid w:val="004E28D3"/>
    <w:rsid w:val="004E2AF0"/>
    <w:rsid w:val="004E4FB1"/>
    <w:rsid w:val="004E4FF3"/>
    <w:rsid w:val="004E56A8"/>
    <w:rsid w:val="004E6F41"/>
    <w:rsid w:val="004F0397"/>
    <w:rsid w:val="004F3B55"/>
    <w:rsid w:val="004F4E46"/>
    <w:rsid w:val="004F64B3"/>
    <w:rsid w:val="004F6B7D"/>
    <w:rsid w:val="005015F6"/>
    <w:rsid w:val="0050208E"/>
    <w:rsid w:val="00502390"/>
    <w:rsid w:val="005030C4"/>
    <w:rsid w:val="005031C5"/>
    <w:rsid w:val="00503CC3"/>
    <w:rsid w:val="005046CC"/>
    <w:rsid w:val="00504F8E"/>
    <w:rsid w:val="00504FDC"/>
    <w:rsid w:val="00506F8B"/>
    <w:rsid w:val="00510A72"/>
    <w:rsid w:val="005112EF"/>
    <w:rsid w:val="005120CC"/>
    <w:rsid w:val="0051226A"/>
    <w:rsid w:val="00512B7B"/>
    <w:rsid w:val="005145C5"/>
    <w:rsid w:val="00514EA1"/>
    <w:rsid w:val="0051596D"/>
    <w:rsid w:val="00516E16"/>
    <w:rsid w:val="0051748F"/>
    <w:rsid w:val="0051798B"/>
    <w:rsid w:val="005203B1"/>
    <w:rsid w:val="00521F5A"/>
    <w:rsid w:val="00522B8A"/>
    <w:rsid w:val="005236EE"/>
    <w:rsid w:val="00525364"/>
    <w:rsid w:val="00525E06"/>
    <w:rsid w:val="00526454"/>
    <w:rsid w:val="00527E8F"/>
    <w:rsid w:val="00531742"/>
    <w:rsid w:val="00531823"/>
    <w:rsid w:val="00531B18"/>
    <w:rsid w:val="0053302C"/>
    <w:rsid w:val="005348E1"/>
    <w:rsid w:val="00534ECC"/>
    <w:rsid w:val="00534F79"/>
    <w:rsid w:val="00535D71"/>
    <w:rsid w:val="00536F30"/>
    <w:rsid w:val="0053720D"/>
    <w:rsid w:val="0053779E"/>
    <w:rsid w:val="005377F4"/>
    <w:rsid w:val="0053790E"/>
    <w:rsid w:val="00540EF5"/>
    <w:rsid w:val="00541BF3"/>
    <w:rsid w:val="00541CD3"/>
    <w:rsid w:val="005434E0"/>
    <w:rsid w:val="00544C8F"/>
    <w:rsid w:val="00544EE6"/>
    <w:rsid w:val="00545F8C"/>
    <w:rsid w:val="00546AB8"/>
    <w:rsid w:val="00546B3F"/>
    <w:rsid w:val="005476FA"/>
    <w:rsid w:val="00547D43"/>
    <w:rsid w:val="005506D2"/>
    <w:rsid w:val="005507ED"/>
    <w:rsid w:val="005514FD"/>
    <w:rsid w:val="005533E9"/>
    <w:rsid w:val="00553B69"/>
    <w:rsid w:val="00554845"/>
    <w:rsid w:val="0055595E"/>
    <w:rsid w:val="00556908"/>
    <w:rsid w:val="00557988"/>
    <w:rsid w:val="00557BA5"/>
    <w:rsid w:val="005604FA"/>
    <w:rsid w:val="005619A9"/>
    <w:rsid w:val="00562C49"/>
    <w:rsid w:val="00562DEF"/>
    <w:rsid w:val="0056321A"/>
    <w:rsid w:val="00563A35"/>
    <w:rsid w:val="00566596"/>
    <w:rsid w:val="00571BF7"/>
    <w:rsid w:val="00572CCB"/>
    <w:rsid w:val="00573566"/>
    <w:rsid w:val="00573C5D"/>
    <w:rsid w:val="005741E9"/>
    <w:rsid w:val="005748CF"/>
    <w:rsid w:val="00574C46"/>
    <w:rsid w:val="00580CB3"/>
    <w:rsid w:val="005810F6"/>
    <w:rsid w:val="00581A0C"/>
    <w:rsid w:val="00584270"/>
    <w:rsid w:val="00584738"/>
    <w:rsid w:val="00585059"/>
    <w:rsid w:val="00585DBB"/>
    <w:rsid w:val="005901FB"/>
    <w:rsid w:val="005903B0"/>
    <w:rsid w:val="0059154E"/>
    <w:rsid w:val="00591893"/>
    <w:rsid w:val="005920B0"/>
    <w:rsid w:val="00592A48"/>
    <w:rsid w:val="00592E47"/>
    <w:rsid w:val="0059380D"/>
    <w:rsid w:val="005948F0"/>
    <w:rsid w:val="00595A8F"/>
    <w:rsid w:val="00596EBA"/>
    <w:rsid w:val="00597589"/>
    <w:rsid w:val="005977C2"/>
    <w:rsid w:val="00597B33"/>
    <w:rsid w:val="00597BF2"/>
    <w:rsid w:val="005A0AAC"/>
    <w:rsid w:val="005A1660"/>
    <w:rsid w:val="005A208D"/>
    <w:rsid w:val="005A358F"/>
    <w:rsid w:val="005A42D0"/>
    <w:rsid w:val="005A6C0D"/>
    <w:rsid w:val="005B04C9"/>
    <w:rsid w:val="005B134E"/>
    <w:rsid w:val="005B2039"/>
    <w:rsid w:val="005B344F"/>
    <w:rsid w:val="005B3FBA"/>
    <w:rsid w:val="005B47D9"/>
    <w:rsid w:val="005B4A1D"/>
    <w:rsid w:val="005B674D"/>
    <w:rsid w:val="005C0A57"/>
    <w:rsid w:val="005C0CBE"/>
    <w:rsid w:val="005C1DC1"/>
    <w:rsid w:val="005C1FCF"/>
    <w:rsid w:val="005D0D98"/>
    <w:rsid w:val="005D17DF"/>
    <w:rsid w:val="005D1885"/>
    <w:rsid w:val="005D23BF"/>
    <w:rsid w:val="005D2841"/>
    <w:rsid w:val="005D3087"/>
    <w:rsid w:val="005D3E9F"/>
    <w:rsid w:val="005D4A38"/>
    <w:rsid w:val="005D5383"/>
    <w:rsid w:val="005E0D74"/>
    <w:rsid w:val="005E1039"/>
    <w:rsid w:val="005E1CFA"/>
    <w:rsid w:val="005E2EEA"/>
    <w:rsid w:val="005E3708"/>
    <w:rsid w:val="005E3B92"/>
    <w:rsid w:val="005E3CCD"/>
    <w:rsid w:val="005E3D6B"/>
    <w:rsid w:val="005E4511"/>
    <w:rsid w:val="005E4EE4"/>
    <w:rsid w:val="005E5B55"/>
    <w:rsid w:val="005E5E4A"/>
    <w:rsid w:val="005E693D"/>
    <w:rsid w:val="005E701E"/>
    <w:rsid w:val="005E75BF"/>
    <w:rsid w:val="005E7D0F"/>
    <w:rsid w:val="005E7DCD"/>
    <w:rsid w:val="005F11B1"/>
    <w:rsid w:val="005F1FA5"/>
    <w:rsid w:val="005F29DA"/>
    <w:rsid w:val="005F3E01"/>
    <w:rsid w:val="005F40C3"/>
    <w:rsid w:val="005F4D6D"/>
    <w:rsid w:val="005F514B"/>
    <w:rsid w:val="005F57BA"/>
    <w:rsid w:val="005F61E6"/>
    <w:rsid w:val="005F66E5"/>
    <w:rsid w:val="005F676B"/>
    <w:rsid w:val="005F69EA"/>
    <w:rsid w:val="005F6C45"/>
    <w:rsid w:val="005F6CC2"/>
    <w:rsid w:val="00600FA0"/>
    <w:rsid w:val="006028EE"/>
    <w:rsid w:val="006038F0"/>
    <w:rsid w:val="0060479A"/>
    <w:rsid w:val="00605A69"/>
    <w:rsid w:val="00606C54"/>
    <w:rsid w:val="00607847"/>
    <w:rsid w:val="00607855"/>
    <w:rsid w:val="00610418"/>
    <w:rsid w:val="006122B6"/>
    <w:rsid w:val="00613120"/>
    <w:rsid w:val="00614375"/>
    <w:rsid w:val="006147CE"/>
    <w:rsid w:val="006158FE"/>
    <w:rsid w:val="00615B0A"/>
    <w:rsid w:val="006168CF"/>
    <w:rsid w:val="0062011B"/>
    <w:rsid w:val="0062036B"/>
    <w:rsid w:val="00621B43"/>
    <w:rsid w:val="00622A0D"/>
    <w:rsid w:val="00622EB6"/>
    <w:rsid w:val="00623F9B"/>
    <w:rsid w:val="00626DE0"/>
    <w:rsid w:val="00630901"/>
    <w:rsid w:val="00630E54"/>
    <w:rsid w:val="00631E67"/>
    <w:rsid w:val="00631F8E"/>
    <w:rsid w:val="00634C98"/>
    <w:rsid w:val="00636A60"/>
    <w:rsid w:val="00636CC4"/>
    <w:rsid w:val="00636EE9"/>
    <w:rsid w:val="00637306"/>
    <w:rsid w:val="00640950"/>
    <w:rsid w:val="006411D6"/>
    <w:rsid w:val="00641683"/>
    <w:rsid w:val="00641AE7"/>
    <w:rsid w:val="00642629"/>
    <w:rsid w:val="006433EA"/>
    <w:rsid w:val="006436C3"/>
    <w:rsid w:val="00643ED7"/>
    <w:rsid w:val="00645221"/>
    <w:rsid w:val="00645C11"/>
    <w:rsid w:val="00645DB6"/>
    <w:rsid w:val="006478D7"/>
    <w:rsid w:val="00651485"/>
    <w:rsid w:val="0065293D"/>
    <w:rsid w:val="00653EFC"/>
    <w:rsid w:val="00654021"/>
    <w:rsid w:val="006549F4"/>
    <w:rsid w:val="00654A1B"/>
    <w:rsid w:val="006601F3"/>
    <w:rsid w:val="00661045"/>
    <w:rsid w:val="00663516"/>
    <w:rsid w:val="0066426E"/>
    <w:rsid w:val="006655F5"/>
    <w:rsid w:val="006659A3"/>
    <w:rsid w:val="00666DA8"/>
    <w:rsid w:val="006672BA"/>
    <w:rsid w:val="0066767B"/>
    <w:rsid w:val="00667FEC"/>
    <w:rsid w:val="00670A59"/>
    <w:rsid w:val="00671039"/>
    <w:rsid w:val="00671057"/>
    <w:rsid w:val="0067116B"/>
    <w:rsid w:val="0067193B"/>
    <w:rsid w:val="0067206B"/>
    <w:rsid w:val="00672C59"/>
    <w:rsid w:val="00672F6B"/>
    <w:rsid w:val="00673404"/>
    <w:rsid w:val="0067433C"/>
    <w:rsid w:val="00675580"/>
    <w:rsid w:val="00675AAF"/>
    <w:rsid w:val="00675DDC"/>
    <w:rsid w:val="0068031A"/>
    <w:rsid w:val="0068188A"/>
    <w:rsid w:val="00681B2F"/>
    <w:rsid w:val="0068328A"/>
    <w:rsid w:val="0068335F"/>
    <w:rsid w:val="00684152"/>
    <w:rsid w:val="00685682"/>
    <w:rsid w:val="006856E7"/>
    <w:rsid w:val="00686EF8"/>
    <w:rsid w:val="00687217"/>
    <w:rsid w:val="0068725B"/>
    <w:rsid w:val="00691FAE"/>
    <w:rsid w:val="00693302"/>
    <w:rsid w:val="0069640B"/>
    <w:rsid w:val="00696CFA"/>
    <w:rsid w:val="00697DFB"/>
    <w:rsid w:val="006A0214"/>
    <w:rsid w:val="006A1B83"/>
    <w:rsid w:val="006A21CD"/>
    <w:rsid w:val="006A272E"/>
    <w:rsid w:val="006A33AB"/>
    <w:rsid w:val="006A5151"/>
    <w:rsid w:val="006A5918"/>
    <w:rsid w:val="006A7468"/>
    <w:rsid w:val="006A755B"/>
    <w:rsid w:val="006B21B2"/>
    <w:rsid w:val="006B3066"/>
    <w:rsid w:val="006B4715"/>
    <w:rsid w:val="006B4A4A"/>
    <w:rsid w:val="006B61BC"/>
    <w:rsid w:val="006C044C"/>
    <w:rsid w:val="006C19B2"/>
    <w:rsid w:val="006C2EE1"/>
    <w:rsid w:val="006C3A6A"/>
    <w:rsid w:val="006C4330"/>
    <w:rsid w:val="006C52AE"/>
    <w:rsid w:val="006C53F6"/>
    <w:rsid w:val="006C5BB8"/>
    <w:rsid w:val="006C6936"/>
    <w:rsid w:val="006C7A3F"/>
    <w:rsid w:val="006C7B01"/>
    <w:rsid w:val="006D0FE8"/>
    <w:rsid w:val="006D31C1"/>
    <w:rsid w:val="006D4B2B"/>
    <w:rsid w:val="006D4E08"/>
    <w:rsid w:val="006D4EAF"/>
    <w:rsid w:val="006D4F3C"/>
    <w:rsid w:val="006D5758"/>
    <w:rsid w:val="006D5C66"/>
    <w:rsid w:val="006D5FEA"/>
    <w:rsid w:val="006D60CF"/>
    <w:rsid w:val="006D6DA2"/>
    <w:rsid w:val="006D718F"/>
    <w:rsid w:val="006E1B3C"/>
    <w:rsid w:val="006E23FB"/>
    <w:rsid w:val="006E312E"/>
    <w:rsid w:val="006E325A"/>
    <w:rsid w:val="006E33EC"/>
    <w:rsid w:val="006E35F7"/>
    <w:rsid w:val="006E3802"/>
    <w:rsid w:val="006E5366"/>
    <w:rsid w:val="006E585F"/>
    <w:rsid w:val="006E64DA"/>
    <w:rsid w:val="006E6C02"/>
    <w:rsid w:val="006F042C"/>
    <w:rsid w:val="006F2225"/>
    <w:rsid w:val="006F231A"/>
    <w:rsid w:val="006F6B55"/>
    <w:rsid w:val="006F7277"/>
    <w:rsid w:val="006F788D"/>
    <w:rsid w:val="006F78E1"/>
    <w:rsid w:val="00701072"/>
    <w:rsid w:val="00701F5C"/>
    <w:rsid w:val="00702054"/>
    <w:rsid w:val="007035A4"/>
    <w:rsid w:val="007046E6"/>
    <w:rsid w:val="00704C4B"/>
    <w:rsid w:val="00707440"/>
    <w:rsid w:val="00711799"/>
    <w:rsid w:val="007118BA"/>
    <w:rsid w:val="007129E4"/>
    <w:rsid w:val="00712B78"/>
    <w:rsid w:val="00712FF9"/>
    <w:rsid w:val="0071393B"/>
    <w:rsid w:val="00713B9F"/>
    <w:rsid w:val="00713EE2"/>
    <w:rsid w:val="0071414A"/>
    <w:rsid w:val="00714D4E"/>
    <w:rsid w:val="007177FC"/>
    <w:rsid w:val="00720C5E"/>
    <w:rsid w:val="00721265"/>
    <w:rsid w:val="00721701"/>
    <w:rsid w:val="00721F33"/>
    <w:rsid w:val="00724E0C"/>
    <w:rsid w:val="00725DE7"/>
    <w:rsid w:val="00726F97"/>
    <w:rsid w:val="0072724F"/>
    <w:rsid w:val="00727A48"/>
    <w:rsid w:val="00731835"/>
    <w:rsid w:val="00733079"/>
    <w:rsid w:val="00733D46"/>
    <w:rsid w:val="007341F8"/>
    <w:rsid w:val="00734372"/>
    <w:rsid w:val="00734EB8"/>
    <w:rsid w:val="00735421"/>
    <w:rsid w:val="0073562D"/>
    <w:rsid w:val="007358EB"/>
    <w:rsid w:val="00735F8B"/>
    <w:rsid w:val="00736B16"/>
    <w:rsid w:val="00737CF3"/>
    <w:rsid w:val="00737EF8"/>
    <w:rsid w:val="00742463"/>
    <w:rsid w:val="007424AD"/>
    <w:rsid w:val="00742D1F"/>
    <w:rsid w:val="00742E40"/>
    <w:rsid w:val="00743EBA"/>
    <w:rsid w:val="00744C8E"/>
    <w:rsid w:val="0074707E"/>
    <w:rsid w:val="0074770C"/>
    <w:rsid w:val="00747CDF"/>
    <w:rsid w:val="00750C56"/>
    <w:rsid w:val="00751081"/>
    <w:rsid w:val="007515BD"/>
    <w:rsid w:val="007516DC"/>
    <w:rsid w:val="00753871"/>
    <w:rsid w:val="00754B80"/>
    <w:rsid w:val="0076060F"/>
    <w:rsid w:val="0076170D"/>
    <w:rsid w:val="00761918"/>
    <w:rsid w:val="007621ED"/>
    <w:rsid w:val="00762F03"/>
    <w:rsid w:val="0076413B"/>
    <w:rsid w:val="007648AE"/>
    <w:rsid w:val="00764BF8"/>
    <w:rsid w:val="0076514D"/>
    <w:rsid w:val="0076516D"/>
    <w:rsid w:val="0077145A"/>
    <w:rsid w:val="00771C09"/>
    <w:rsid w:val="00771F37"/>
    <w:rsid w:val="00773D59"/>
    <w:rsid w:val="007744B5"/>
    <w:rsid w:val="007776A4"/>
    <w:rsid w:val="0077772C"/>
    <w:rsid w:val="007804CB"/>
    <w:rsid w:val="007806CB"/>
    <w:rsid w:val="00781003"/>
    <w:rsid w:val="00781F9F"/>
    <w:rsid w:val="00784258"/>
    <w:rsid w:val="007844B1"/>
    <w:rsid w:val="00785130"/>
    <w:rsid w:val="00785AC6"/>
    <w:rsid w:val="00785AF7"/>
    <w:rsid w:val="00786F24"/>
    <w:rsid w:val="007911FD"/>
    <w:rsid w:val="00791256"/>
    <w:rsid w:val="00793930"/>
    <w:rsid w:val="00793DD1"/>
    <w:rsid w:val="00794FEC"/>
    <w:rsid w:val="00795332"/>
    <w:rsid w:val="00795607"/>
    <w:rsid w:val="007964B5"/>
    <w:rsid w:val="007A003E"/>
    <w:rsid w:val="007A07A2"/>
    <w:rsid w:val="007A1965"/>
    <w:rsid w:val="007A22AC"/>
    <w:rsid w:val="007A2ED1"/>
    <w:rsid w:val="007A4BE6"/>
    <w:rsid w:val="007A6A5F"/>
    <w:rsid w:val="007A7356"/>
    <w:rsid w:val="007A7715"/>
    <w:rsid w:val="007B0DC6"/>
    <w:rsid w:val="007B1094"/>
    <w:rsid w:val="007B1762"/>
    <w:rsid w:val="007B3320"/>
    <w:rsid w:val="007B624C"/>
    <w:rsid w:val="007B70DD"/>
    <w:rsid w:val="007B7F96"/>
    <w:rsid w:val="007C0DB7"/>
    <w:rsid w:val="007C301F"/>
    <w:rsid w:val="007C31C7"/>
    <w:rsid w:val="007C3FBF"/>
    <w:rsid w:val="007C4540"/>
    <w:rsid w:val="007C65AF"/>
    <w:rsid w:val="007C7A5F"/>
    <w:rsid w:val="007C7BE3"/>
    <w:rsid w:val="007D028D"/>
    <w:rsid w:val="007D02D2"/>
    <w:rsid w:val="007D135D"/>
    <w:rsid w:val="007D1D53"/>
    <w:rsid w:val="007D39BE"/>
    <w:rsid w:val="007D730F"/>
    <w:rsid w:val="007D7CD8"/>
    <w:rsid w:val="007E23F2"/>
    <w:rsid w:val="007E2AF9"/>
    <w:rsid w:val="007E3AA7"/>
    <w:rsid w:val="007E427D"/>
    <w:rsid w:val="007E66D0"/>
    <w:rsid w:val="007E78FF"/>
    <w:rsid w:val="007F1446"/>
    <w:rsid w:val="007F2BE5"/>
    <w:rsid w:val="007F498B"/>
    <w:rsid w:val="007F6140"/>
    <w:rsid w:val="007F6490"/>
    <w:rsid w:val="007F72CC"/>
    <w:rsid w:val="007F72CF"/>
    <w:rsid w:val="007F737D"/>
    <w:rsid w:val="007F794E"/>
    <w:rsid w:val="007F7CE3"/>
    <w:rsid w:val="007F7D56"/>
    <w:rsid w:val="0080308E"/>
    <w:rsid w:val="008038F1"/>
    <w:rsid w:val="00805303"/>
    <w:rsid w:val="00806705"/>
    <w:rsid w:val="00806738"/>
    <w:rsid w:val="00807200"/>
    <w:rsid w:val="008075AD"/>
    <w:rsid w:val="008109AC"/>
    <w:rsid w:val="008156B0"/>
    <w:rsid w:val="00816016"/>
    <w:rsid w:val="00817792"/>
    <w:rsid w:val="00817D24"/>
    <w:rsid w:val="008209DB"/>
    <w:rsid w:val="00820B62"/>
    <w:rsid w:val="00821429"/>
    <w:rsid w:val="008216D5"/>
    <w:rsid w:val="00822B68"/>
    <w:rsid w:val="00823107"/>
    <w:rsid w:val="00823115"/>
    <w:rsid w:val="00823142"/>
    <w:rsid w:val="0082339B"/>
    <w:rsid w:val="00823814"/>
    <w:rsid w:val="00823B39"/>
    <w:rsid w:val="008249CE"/>
    <w:rsid w:val="008256B5"/>
    <w:rsid w:val="008260C1"/>
    <w:rsid w:val="008261E6"/>
    <w:rsid w:val="00831A50"/>
    <w:rsid w:val="00831B3C"/>
    <w:rsid w:val="00831C89"/>
    <w:rsid w:val="00832114"/>
    <w:rsid w:val="008335A9"/>
    <w:rsid w:val="008341EF"/>
    <w:rsid w:val="00834C46"/>
    <w:rsid w:val="0083606F"/>
    <w:rsid w:val="008362C8"/>
    <w:rsid w:val="00840722"/>
    <w:rsid w:val="0084093E"/>
    <w:rsid w:val="00840E34"/>
    <w:rsid w:val="00841CE1"/>
    <w:rsid w:val="00841DF0"/>
    <w:rsid w:val="008473D8"/>
    <w:rsid w:val="00847772"/>
    <w:rsid w:val="00847ACF"/>
    <w:rsid w:val="00847ED8"/>
    <w:rsid w:val="00850F94"/>
    <w:rsid w:val="00851A73"/>
    <w:rsid w:val="008528DC"/>
    <w:rsid w:val="00852B8C"/>
    <w:rsid w:val="00853D48"/>
    <w:rsid w:val="00854981"/>
    <w:rsid w:val="00856F2C"/>
    <w:rsid w:val="008602D5"/>
    <w:rsid w:val="00861608"/>
    <w:rsid w:val="008645F9"/>
    <w:rsid w:val="00864B2E"/>
    <w:rsid w:val="00865963"/>
    <w:rsid w:val="00866117"/>
    <w:rsid w:val="0086666D"/>
    <w:rsid w:val="00866E45"/>
    <w:rsid w:val="008675A3"/>
    <w:rsid w:val="0087140D"/>
    <w:rsid w:val="00872DD5"/>
    <w:rsid w:val="00872EDF"/>
    <w:rsid w:val="0087450E"/>
    <w:rsid w:val="008748EF"/>
    <w:rsid w:val="00874B7D"/>
    <w:rsid w:val="00875A82"/>
    <w:rsid w:val="00876CA3"/>
    <w:rsid w:val="008772FE"/>
    <w:rsid w:val="008775F1"/>
    <w:rsid w:val="00877B1A"/>
    <w:rsid w:val="00880482"/>
    <w:rsid w:val="00880BC0"/>
    <w:rsid w:val="00880DBD"/>
    <w:rsid w:val="00881FFB"/>
    <w:rsid w:val="008821AE"/>
    <w:rsid w:val="00882CAB"/>
    <w:rsid w:val="00883042"/>
    <w:rsid w:val="00883D3A"/>
    <w:rsid w:val="00883DC4"/>
    <w:rsid w:val="00884965"/>
    <w:rsid w:val="008854F7"/>
    <w:rsid w:val="00885A9D"/>
    <w:rsid w:val="008910DF"/>
    <w:rsid w:val="00891640"/>
    <w:rsid w:val="0089184E"/>
    <w:rsid w:val="008928D7"/>
    <w:rsid w:val="008929D2"/>
    <w:rsid w:val="0089302A"/>
    <w:rsid w:val="00893636"/>
    <w:rsid w:val="00893893"/>
    <w:rsid w:val="00893B94"/>
    <w:rsid w:val="00896E9D"/>
    <w:rsid w:val="00896F11"/>
    <w:rsid w:val="00897569"/>
    <w:rsid w:val="008A0188"/>
    <w:rsid w:val="008A0848"/>
    <w:rsid w:val="008A1049"/>
    <w:rsid w:val="008A10D4"/>
    <w:rsid w:val="008A1C98"/>
    <w:rsid w:val="008A2297"/>
    <w:rsid w:val="008A2CFB"/>
    <w:rsid w:val="008A322D"/>
    <w:rsid w:val="008A3A76"/>
    <w:rsid w:val="008A3BEA"/>
    <w:rsid w:val="008A3F94"/>
    <w:rsid w:val="008A4D72"/>
    <w:rsid w:val="008A52A0"/>
    <w:rsid w:val="008A53D0"/>
    <w:rsid w:val="008A5610"/>
    <w:rsid w:val="008A6285"/>
    <w:rsid w:val="008A637E"/>
    <w:rsid w:val="008A63B2"/>
    <w:rsid w:val="008A66C1"/>
    <w:rsid w:val="008A7839"/>
    <w:rsid w:val="008B0724"/>
    <w:rsid w:val="008B2275"/>
    <w:rsid w:val="008B25F8"/>
    <w:rsid w:val="008B265A"/>
    <w:rsid w:val="008B3259"/>
    <w:rsid w:val="008B330A"/>
    <w:rsid w:val="008B345D"/>
    <w:rsid w:val="008B36AC"/>
    <w:rsid w:val="008B3C50"/>
    <w:rsid w:val="008B3F74"/>
    <w:rsid w:val="008B4653"/>
    <w:rsid w:val="008B5BD9"/>
    <w:rsid w:val="008B6B2C"/>
    <w:rsid w:val="008C1FC2"/>
    <w:rsid w:val="008C2980"/>
    <w:rsid w:val="008C2B67"/>
    <w:rsid w:val="008C4DD6"/>
    <w:rsid w:val="008C57BD"/>
    <w:rsid w:val="008C598E"/>
    <w:rsid w:val="008C5ACC"/>
    <w:rsid w:val="008C5AFB"/>
    <w:rsid w:val="008C6F7A"/>
    <w:rsid w:val="008C74F0"/>
    <w:rsid w:val="008C7FE0"/>
    <w:rsid w:val="008D07FB"/>
    <w:rsid w:val="008D0A34"/>
    <w:rsid w:val="008D0C02"/>
    <w:rsid w:val="008D104D"/>
    <w:rsid w:val="008D28B3"/>
    <w:rsid w:val="008D2CC9"/>
    <w:rsid w:val="008D34BD"/>
    <w:rsid w:val="008D357D"/>
    <w:rsid w:val="008D435A"/>
    <w:rsid w:val="008D5AC3"/>
    <w:rsid w:val="008E00DA"/>
    <w:rsid w:val="008E026D"/>
    <w:rsid w:val="008E0F73"/>
    <w:rsid w:val="008E2BED"/>
    <w:rsid w:val="008E3426"/>
    <w:rsid w:val="008E3687"/>
    <w:rsid w:val="008E387B"/>
    <w:rsid w:val="008E4641"/>
    <w:rsid w:val="008E6087"/>
    <w:rsid w:val="008E66A3"/>
    <w:rsid w:val="008E758D"/>
    <w:rsid w:val="008F03F1"/>
    <w:rsid w:val="008F0470"/>
    <w:rsid w:val="008F10A7"/>
    <w:rsid w:val="008F5B4E"/>
    <w:rsid w:val="008F755D"/>
    <w:rsid w:val="008F7A39"/>
    <w:rsid w:val="009021E8"/>
    <w:rsid w:val="00902548"/>
    <w:rsid w:val="00903721"/>
    <w:rsid w:val="00904677"/>
    <w:rsid w:val="00904FFA"/>
    <w:rsid w:val="00905409"/>
    <w:rsid w:val="00905842"/>
    <w:rsid w:val="00905EE2"/>
    <w:rsid w:val="0090691D"/>
    <w:rsid w:val="00910C3A"/>
    <w:rsid w:val="00911440"/>
    <w:rsid w:val="00911712"/>
    <w:rsid w:val="00911B27"/>
    <w:rsid w:val="00912A47"/>
    <w:rsid w:val="00914774"/>
    <w:rsid w:val="00917013"/>
    <w:rsid w:val="009170BE"/>
    <w:rsid w:val="009179B9"/>
    <w:rsid w:val="0092062F"/>
    <w:rsid w:val="00920B55"/>
    <w:rsid w:val="00922E81"/>
    <w:rsid w:val="009231A1"/>
    <w:rsid w:val="00924AAE"/>
    <w:rsid w:val="00924B90"/>
    <w:rsid w:val="009262C9"/>
    <w:rsid w:val="009270C0"/>
    <w:rsid w:val="0092736D"/>
    <w:rsid w:val="00930EB9"/>
    <w:rsid w:val="00933DC7"/>
    <w:rsid w:val="009351EE"/>
    <w:rsid w:val="009401E2"/>
    <w:rsid w:val="00941245"/>
    <w:rsid w:val="009418F4"/>
    <w:rsid w:val="00942944"/>
    <w:rsid w:val="00942BBC"/>
    <w:rsid w:val="00943B4A"/>
    <w:rsid w:val="00943C8D"/>
    <w:rsid w:val="00944180"/>
    <w:rsid w:val="00944AA0"/>
    <w:rsid w:val="00944B63"/>
    <w:rsid w:val="00945648"/>
    <w:rsid w:val="009475AD"/>
    <w:rsid w:val="00947DA2"/>
    <w:rsid w:val="00951177"/>
    <w:rsid w:val="0095244C"/>
    <w:rsid w:val="009524C0"/>
    <w:rsid w:val="00954325"/>
    <w:rsid w:val="00955FD0"/>
    <w:rsid w:val="0095727A"/>
    <w:rsid w:val="009578C0"/>
    <w:rsid w:val="00960B72"/>
    <w:rsid w:val="0096151F"/>
    <w:rsid w:val="009673E8"/>
    <w:rsid w:val="00970DD5"/>
    <w:rsid w:val="009718E5"/>
    <w:rsid w:val="009731CD"/>
    <w:rsid w:val="0097406D"/>
    <w:rsid w:val="009740D4"/>
    <w:rsid w:val="00974964"/>
    <w:rsid w:val="00974DB8"/>
    <w:rsid w:val="00980661"/>
    <w:rsid w:val="0098093B"/>
    <w:rsid w:val="00981CD8"/>
    <w:rsid w:val="0098543B"/>
    <w:rsid w:val="009871F5"/>
    <w:rsid w:val="009876D4"/>
    <w:rsid w:val="009906C6"/>
    <w:rsid w:val="009914A5"/>
    <w:rsid w:val="00991C5D"/>
    <w:rsid w:val="009922EA"/>
    <w:rsid w:val="00992A16"/>
    <w:rsid w:val="00992BCB"/>
    <w:rsid w:val="009943B9"/>
    <w:rsid w:val="0099548E"/>
    <w:rsid w:val="00995D52"/>
    <w:rsid w:val="00996456"/>
    <w:rsid w:val="009965C1"/>
    <w:rsid w:val="00996A12"/>
    <w:rsid w:val="00997B0F"/>
    <w:rsid w:val="00997F29"/>
    <w:rsid w:val="009A0C15"/>
    <w:rsid w:val="009A196F"/>
    <w:rsid w:val="009A1C6D"/>
    <w:rsid w:val="009A1CAD"/>
    <w:rsid w:val="009A2675"/>
    <w:rsid w:val="009A2BC3"/>
    <w:rsid w:val="009A3440"/>
    <w:rsid w:val="009A5832"/>
    <w:rsid w:val="009A6838"/>
    <w:rsid w:val="009A7F19"/>
    <w:rsid w:val="009B24B5"/>
    <w:rsid w:val="009B25A4"/>
    <w:rsid w:val="009B3017"/>
    <w:rsid w:val="009B33CC"/>
    <w:rsid w:val="009B4EBC"/>
    <w:rsid w:val="009B52FF"/>
    <w:rsid w:val="009B5ABB"/>
    <w:rsid w:val="009B6903"/>
    <w:rsid w:val="009B73CE"/>
    <w:rsid w:val="009C0E0A"/>
    <w:rsid w:val="009C224B"/>
    <w:rsid w:val="009C2461"/>
    <w:rsid w:val="009C30E3"/>
    <w:rsid w:val="009C5F75"/>
    <w:rsid w:val="009C6F5B"/>
    <w:rsid w:val="009C6FE2"/>
    <w:rsid w:val="009C7674"/>
    <w:rsid w:val="009C7B0D"/>
    <w:rsid w:val="009D004A"/>
    <w:rsid w:val="009D0B7E"/>
    <w:rsid w:val="009D1033"/>
    <w:rsid w:val="009D2972"/>
    <w:rsid w:val="009D4B70"/>
    <w:rsid w:val="009D5880"/>
    <w:rsid w:val="009D652A"/>
    <w:rsid w:val="009D7970"/>
    <w:rsid w:val="009D7B39"/>
    <w:rsid w:val="009E0003"/>
    <w:rsid w:val="009E02FD"/>
    <w:rsid w:val="009E1FD4"/>
    <w:rsid w:val="009E2BAA"/>
    <w:rsid w:val="009E3B07"/>
    <w:rsid w:val="009E4135"/>
    <w:rsid w:val="009E51D1"/>
    <w:rsid w:val="009E5531"/>
    <w:rsid w:val="009E5EF3"/>
    <w:rsid w:val="009E60E5"/>
    <w:rsid w:val="009E764B"/>
    <w:rsid w:val="009F02E6"/>
    <w:rsid w:val="009F04F6"/>
    <w:rsid w:val="009F083C"/>
    <w:rsid w:val="009F171E"/>
    <w:rsid w:val="009F3837"/>
    <w:rsid w:val="009F3D2F"/>
    <w:rsid w:val="009F3D8F"/>
    <w:rsid w:val="009F3F2B"/>
    <w:rsid w:val="009F556D"/>
    <w:rsid w:val="009F58E1"/>
    <w:rsid w:val="009F5957"/>
    <w:rsid w:val="009F688A"/>
    <w:rsid w:val="009F7052"/>
    <w:rsid w:val="00A0181E"/>
    <w:rsid w:val="00A01EE6"/>
    <w:rsid w:val="00A02668"/>
    <w:rsid w:val="00A02726"/>
    <w:rsid w:val="00A02801"/>
    <w:rsid w:val="00A03226"/>
    <w:rsid w:val="00A0469F"/>
    <w:rsid w:val="00A050E5"/>
    <w:rsid w:val="00A06A39"/>
    <w:rsid w:val="00A06E9F"/>
    <w:rsid w:val="00A0741D"/>
    <w:rsid w:val="00A07C94"/>
    <w:rsid w:val="00A07F56"/>
    <w:rsid w:val="00A07F58"/>
    <w:rsid w:val="00A118AB"/>
    <w:rsid w:val="00A11DC0"/>
    <w:rsid w:val="00A131CB"/>
    <w:rsid w:val="00A1386F"/>
    <w:rsid w:val="00A14847"/>
    <w:rsid w:val="00A16D6D"/>
    <w:rsid w:val="00A2074C"/>
    <w:rsid w:val="00A21383"/>
    <w:rsid w:val="00A2171E"/>
    <w:rsid w:val="00A2199F"/>
    <w:rsid w:val="00A21B31"/>
    <w:rsid w:val="00A21DDB"/>
    <w:rsid w:val="00A2360E"/>
    <w:rsid w:val="00A245F2"/>
    <w:rsid w:val="00A250EC"/>
    <w:rsid w:val="00A259CA"/>
    <w:rsid w:val="00A25D34"/>
    <w:rsid w:val="00A26D4E"/>
    <w:rsid w:val="00A26E0C"/>
    <w:rsid w:val="00A27CE5"/>
    <w:rsid w:val="00A32FCB"/>
    <w:rsid w:val="00A34B61"/>
    <w:rsid w:val="00A34C25"/>
    <w:rsid w:val="00A3507D"/>
    <w:rsid w:val="00A36A8D"/>
    <w:rsid w:val="00A36C8E"/>
    <w:rsid w:val="00A3717A"/>
    <w:rsid w:val="00A400DD"/>
    <w:rsid w:val="00A4088C"/>
    <w:rsid w:val="00A41636"/>
    <w:rsid w:val="00A43E30"/>
    <w:rsid w:val="00A4456B"/>
    <w:rsid w:val="00A448D4"/>
    <w:rsid w:val="00A44CDB"/>
    <w:rsid w:val="00A452E0"/>
    <w:rsid w:val="00A45360"/>
    <w:rsid w:val="00A47EF4"/>
    <w:rsid w:val="00A50659"/>
    <w:rsid w:val="00A51CC0"/>
    <w:rsid w:val="00A51EA5"/>
    <w:rsid w:val="00A53742"/>
    <w:rsid w:val="00A53A7C"/>
    <w:rsid w:val="00A54CF4"/>
    <w:rsid w:val="00A557A1"/>
    <w:rsid w:val="00A60971"/>
    <w:rsid w:val="00A6128A"/>
    <w:rsid w:val="00A63059"/>
    <w:rsid w:val="00A63AE3"/>
    <w:rsid w:val="00A64521"/>
    <w:rsid w:val="00A651A4"/>
    <w:rsid w:val="00A71361"/>
    <w:rsid w:val="00A72426"/>
    <w:rsid w:val="00A72A78"/>
    <w:rsid w:val="00A732A4"/>
    <w:rsid w:val="00A746E2"/>
    <w:rsid w:val="00A7478D"/>
    <w:rsid w:val="00A75EFB"/>
    <w:rsid w:val="00A77FC2"/>
    <w:rsid w:val="00A77FF7"/>
    <w:rsid w:val="00A80584"/>
    <w:rsid w:val="00A81BAD"/>
    <w:rsid w:val="00A81FF2"/>
    <w:rsid w:val="00A83904"/>
    <w:rsid w:val="00A839D7"/>
    <w:rsid w:val="00A83D43"/>
    <w:rsid w:val="00A90A79"/>
    <w:rsid w:val="00A92339"/>
    <w:rsid w:val="00A928D1"/>
    <w:rsid w:val="00A933B9"/>
    <w:rsid w:val="00A93713"/>
    <w:rsid w:val="00A95C8A"/>
    <w:rsid w:val="00A96B30"/>
    <w:rsid w:val="00A973F8"/>
    <w:rsid w:val="00A97549"/>
    <w:rsid w:val="00AA02BD"/>
    <w:rsid w:val="00AA04C0"/>
    <w:rsid w:val="00AA0BFE"/>
    <w:rsid w:val="00AA151B"/>
    <w:rsid w:val="00AA24FD"/>
    <w:rsid w:val="00AA4CEC"/>
    <w:rsid w:val="00AA5279"/>
    <w:rsid w:val="00AA59B5"/>
    <w:rsid w:val="00AA65E0"/>
    <w:rsid w:val="00AA675C"/>
    <w:rsid w:val="00AA7777"/>
    <w:rsid w:val="00AA7B84"/>
    <w:rsid w:val="00AB073E"/>
    <w:rsid w:val="00AB07DE"/>
    <w:rsid w:val="00AB714D"/>
    <w:rsid w:val="00AB72FF"/>
    <w:rsid w:val="00AB7389"/>
    <w:rsid w:val="00AC058F"/>
    <w:rsid w:val="00AC0B4C"/>
    <w:rsid w:val="00AC0CC3"/>
    <w:rsid w:val="00AC1164"/>
    <w:rsid w:val="00AC21AC"/>
    <w:rsid w:val="00AC2296"/>
    <w:rsid w:val="00AC2754"/>
    <w:rsid w:val="00AC2C5B"/>
    <w:rsid w:val="00AC2F6A"/>
    <w:rsid w:val="00AC48B0"/>
    <w:rsid w:val="00AC4ACD"/>
    <w:rsid w:val="00AC5DFB"/>
    <w:rsid w:val="00AC6D67"/>
    <w:rsid w:val="00AC6FB1"/>
    <w:rsid w:val="00AD1257"/>
    <w:rsid w:val="00AD13DC"/>
    <w:rsid w:val="00AD1A77"/>
    <w:rsid w:val="00AD28A5"/>
    <w:rsid w:val="00AD3164"/>
    <w:rsid w:val="00AD507D"/>
    <w:rsid w:val="00AD6B31"/>
    <w:rsid w:val="00AD6DE2"/>
    <w:rsid w:val="00AE03B8"/>
    <w:rsid w:val="00AE03CE"/>
    <w:rsid w:val="00AE0A40"/>
    <w:rsid w:val="00AE1ED4"/>
    <w:rsid w:val="00AE21E1"/>
    <w:rsid w:val="00AE2F8D"/>
    <w:rsid w:val="00AE3BAE"/>
    <w:rsid w:val="00AE573B"/>
    <w:rsid w:val="00AE5AC0"/>
    <w:rsid w:val="00AE6A21"/>
    <w:rsid w:val="00AF1C8F"/>
    <w:rsid w:val="00AF1CC3"/>
    <w:rsid w:val="00AF2B68"/>
    <w:rsid w:val="00AF2C92"/>
    <w:rsid w:val="00AF3636"/>
    <w:rsid w:val="00AF36CA"/>
    <w:rsid w:val="00AF3EC1"/>
    <w:rsid w:val="00AF4B86"/>
    <w:rsid w:val="00AF5025"/>
    <w:rsid w:val="00AF519F"/>
    <w:rsid w:val="00AF5387"/>
    <w:rsid w:val="00AF53CF"/>
    <w:rsid w:val="00AF55F5"/>
    <w:rsid w:val="00AF5C3E"/>
    <w:rsid w:val="00AF5E69"/>
    <w:rsid w:val="00AF6B70"/>
    <w:rsid w:val="00AF7E86"/>
    <w:rsid w:val="00B00574"/>
    <w:rsid w:val="00B02473"/>
    <w:rsid w:val="00B024B9"/>
    <w:rsid w:val="00B027F6"/>
    <w:rsid w:val="00B02ACA"/>
    <w:rsid w:val="00B02CD2"/>
    <w:rsid w:val="00B03A1F"/>
    <w:rsid w:val="00B03DB3"/>
    <w:rsid w:val="00B04678"/>
    <w:rsid w:val="00B04D9D"/>
    <w:rsid w:val="00B0504E"/>
    <w:rsid w:val="00B052C2"/>
    <w:rsid w:val="00B055F0"/>
    <w:rsid w:val="00B06E5C"/>
    <w:rsid w:val="00B077FA"/>
    <w:rsid w:val="00B124A8"/>
    <w:rsid w:val="00B127D7"/>
    <w:rsid w:val="00B13B0C"/>
    <w:rsid w:val="00B1453A"/>
    <w:rsid w:val="00B14BC5"/>
    <w:rsid w:val="00B14E9F"/>
    <w:rsid w:val="00B16C48"/>
    <w:rsid w:val="00B20F82"/>
    <w:rsid w:val="00B21BCF"/>
    <w:rsid w:val="00B22AE8"/>
    <w:rsid w:val="00B24AB8"/>
    <w:rsid w:val="00B25BD5"/>
    <w:rsid w:val="00B33622"/>
    <w:rsid w:val="00B34079"/>
    <w:rsid w:val="00B36895"/>
    <w:rsid w:val="00B3788F"/>
    <w:rsid w:val="00B3793A"/>
    <w:rsid w:val="00B401BA"/>
    <w:rsid w:val="00B40612"/>
    <w:rsid w:val="00B407E4"/>
    <w:rsid w:val="00B409D6"/>
    <w:rsid w:val="00B41241"/>
    <w:rsid w:val="00B413BC"/>
    <w:rsid w:val="00B425B6"/>
    <w:rsid w:val="00B42A72"/>
    <w:rsid w:val="00B441AE"/>
    <w:rsid w:val="00B45089"/>
    <w:rsid w:val="00B45A65"/>
    <w:rsid w:val="00B45F33"/>
    <w:rsid w:val="00B46D50"/>
    <w:rsid w:val="00B5065A"/>
    <w:rsid w:val="00B51027"/>
    <w:rsid w:val="00B51F1F"/>
    <w:rsid w:val="00B51F7E"/>
    <w:rsid w:val="00B5279A"/>
    <w:rsid w:val="00B5302B"/>
    <w:rsid w:val="00B53170"/>
    <w:rsid w:val="00B53D06"/>
    <w:rsid w:val="00B548B9"/>
    <w:rsid w:val="00B55628"/>
    <w:rsid w:val="00B55AD8"/>
    <w:rsid w:val="00B605B8"/>
    <w:rsid w:val="00B60642"/>
    <w:rsid w:val="00B62999"/>
    <w:rsid w:val="00B63BE3"/>
    <w:rsid w:val="00B64885"/>
    <w:rsid w:val="00B64BAB"/>
    <w:rsid w:val="00B64EAE"/>
    <w:rsid w:val="00B656FA"/>
    <w:rsid w:val="00B66810"/>
    <w:rsid w:val="00B66E4A"/>
    <w:rsid w:val="00B71A66"/>
    <w:rsid w:val="00B72BE3"/>
    <w:rsid w:val="00B73B80"/>
    <w:rsid w:val="00B7439B"/>
    <w:rsid w:val="00B74F2C"/>
    <w:rsid w:val="00B75ADB"/>
    <w:rsid w:val="00B76337"/>
    <w:rsid w:val="00B76407"/>
    <w:rsid w:val="00B770C7"/>
    <w:rsid w:val="00B77532"/>
    <w:rsid w:val="00B77E4E"/>
    <w:rsid w:val="00B77FC2"/>
    <w:rsid w:val="00B804DB"/>
    <w:rsid w:val="00B80F26"/>
    <w:rsid w:val="00B822BD"/>
    <w:rsid w:val="00B83CED"/>
    <w:rsid w:val="00B842F4"/>
    <w:rsid w:val="00B86978"/>
    <w:rsid w:val="00B90AD2"/>
    <w:rsid w:val="00B91203"/>
    <w:rsid w:val="00B91627"/>
    <w:rsid w:val="00B91A7B"/>
    <w:rsid w:val="00B929DD"/>
    <w:rsid w:val="00B92D4D"/>
    <w:rsid w:val="00B93256"/>
    <w:rsid w:val="00B93AF6"/>
    <w:rsid w:val="00B93DB4"/>
    <w:rsid w:val="00B95405"/>
    <w:rsid w:val="00B9579E"/>
    <w:rsid w:val="00B963F1"/>
    <w:rsid w:val="00BA020A"/>
    <w:rsid w:val="00BA0353"/>
    <w:rsid w:val="00BA1039"/>
    <w:rsid w:val="00BA21E9"/>
    <w:rsid w:val="00BA55DB"/>
    <w:rsid w:val="00BA5702"/>
    <w:rsid w:val="00BB02A4"/>
    <w:rsid w:val="00BB0D87"/>
    <w:rsid w:val="00BB0E4E"/>
    <w:rsid w:val="00BB1114"/>
    <w:rsid w:val="00BB1270"/>
    <w:rsid w:val="00BB1E44"/>
    <w:rsid w:val="00BB26F9"/>
    <w:rsid w:val="00BB38B5"/>
    <w:rsid w:val="00BB5267"/>
    <w:rsid w:val="00BB52B8"/>
    <w:rsid w:val="00BB571B"/>
    <w:rsid w:val="00BB59D8"/>
    <w:rsid w:val="00BB6D50"/>
    <w:rsid w:val="00BB7DB1"/>
    <w:rsid w:val="00BB7E69"/>
    <w:rsid w:val="00BC0E51"/>
    <w:rsid w:val="00BC21C0"/>
    <w:rsid w:val="00BC3A7F"/>
    <w:rsid w:val="00BC3C1F"/>
    <w:rsid w:val="00BC6A72"/>
    <w:rsid w:val="00BC7CE7"/>
    <w:rsid w:val="00BD13B8"/>
    <w:rsid w:val="00BD295E"/>
    <w:rsid w:val="00BD4664"/>
    <w:rsid w:val="00BD57B8"/>
    <w:rsid w:val="00BD7E22"/>
    <w:rsid w:val="00BE0B6F"/>
    <w:rsid w:val="00BE1193"/>
    <w:rsid w:val="00BE2169"/>
    <w:rsid w:val="00BE26E7"/>
    <w:rsid w:val="00BE5793"/>
    <w:rsid w:val="00BE64D3"/>
    <w:rsid w:val="00BF13FA"/>
    <w:rsid w:val="00BF30B1"/>
    <w:rsid w:val="00BF3332"/>
    <w:rsid w:val="00BF4849"/>
    <w:rsid w:val="00BF4EA7"/>
    <w:rsid w:val="00BF7BCA"/>
    <w:rsid w:val="00C003BB"/>
    <w:rsid w:val="00C00EDB"/>
    <w:rsid w:val="00C0169B"/>
    <w:rsid w:val="00C02863"/>
    <w:rsid w:val="00C02D6A"/>
    <w:rsid w:val="00C0383A"/>
    <w:rsid w:val="00C04AE4"/>
    <w:rsid w:val="00C04E65"/>
    <w:rsid w:val="00C053B2"/>
    <w:rsid w:val="00C067FF"/>
    <w:rsid w:val="00C11BFC"/>
    <w:rsid w:val="00C12862"/>
    <w:rsid w:val="00C13D28"/>
    <w:rsid w:val="00C141F9"/>
    <w:rsid w:val="00C14585"/>
    <w:rsid w:val="00C14857"/>
    <w:rsid w:val="00C14930"/>
    <w:rsid w:val="00C165A0"/>
    <w:rsid w:val="00C16FD4"/>
    <w:rsid w:val="00C17DCB"/>
    <w:rsid w:val="00C20529"/>
    <w:rsid w:val="00C20BBC"/>
    <w:rsid w:val="00C216CE"/>
    <w:rsid w:val="00C2184F"/>
    <w:rsid w:val="00C2225C"/>
    <w:rsid w:val="00C22A78"/>
    <w:rsid w:val="00C22FDA"/>
    <w:rsid w:val="00C23C7E"/>
    <w:rsid w:val="00C246C5"/>
    <w:rsid w:val="00C25A82"/>
    <w:rsid w:val="00C265FC"/>
    <w:rsid w:val="00C30251"/>
    <w:rsid w:val="00C3047A"/>
    <w:rsid w:val="00C306CE"/>
    <w:rsid w:val="00C30A2A"/>
    <w:rsid w:val="00C320BA"/>
    <w:rsid w:val="00C32541"/>
    <w:rsid w:val="00C3340B"/>
    <w:rsid w:val="00C33993"/>
    <w:rsid w:val="00C345BC"/>
    <w:rsid w:val="00C36083"/>
    <w:rsid w:val="00C37BA2"/>
    <w:rsid w:val="00C401D2"/>
    <w:rsid w:val="00C4069E"/>
    <w:rsid w:val="00C41ADC"/>
    <w:rsid w:val="00C42352"/>
    <w:rsid w:val="00C436AD"/>
    <w:rsid w:val="00C44149"/>
    <w:rsid w:val="00C44410"/>
    <w:rsid w:val="00C4477B"/>
    <w:rsid w:val="00C44A15"/>
    <w:rsid w:val="00C44DB5"/>
    <w:rsid w:val="00C4630A"/>
    <w:rsid w:val="00C47C27"/>
    <w:rsid w:val="00C523F0"/>
    <w:rsid w:val="00C526D2"/>
    <w:rsid w:val="00C53A91"/>
    <w:rsid w:val="00C5435C"/>
    <w:rsid w:val="00C55528"/>
    <w:rsid w:val="00C5731B"/>
    <w:rsid w:val="00C5763B"/>
    <w:rsid w:val="00C5794E"/>
    <w:rsid w:val="00C57D79"/>
    <w:rsid w:val="00C601B1"/>
    <w:rsid w:val="00C60968"/>
    <w:rsid w:val="00C611EE"/>
    <w:rsid w:val="00C63D39"/>
    <w:rsid w:val="00C63EDD"/>
    <w:rsid w:val="00C65B36"/>
    <w:rsid w:val="00C662D6"/>
    <w:rsid w:val="00C669DE"/>
    <w:rsid w:val="00C66BDE"/>
    <w:rsid w:val="00C7292E"/>
    <w:rsid w:val="00C73800"/>
    <w:rsid w:val="00C73B8E"/>
    <w:rsid w:val="00C73F9B"/>
    <w:rsid w:val="00C74A28"/>
    <w:rsid w:val="00C74E88"/>
    <w:rsid w:val="00C74EB6"/>
    <w:rsid w:val="00C80924"/>
    <w:rsid w:val="00C8112E"/>
    <w:rsid w:val="00C81269"/>
    <w:rsid w:val="00C82663"/>
    <w:rsid w:val="00C8286B"/>
    <w:rsid w:val="00C83581"/>
    <w:rsid w:val="00C83B39"/>
    <w:rsid w:val="00C85324"/>
    <w:rsid w:val="00C87447"/>
    <w:rsid w:val="00C87833"/>
    <w:rsid w:val="00C87EBE"/>
    <w:rsid w:val="00C91DFB"/>
    <w:rsid w:val="00C933B1"/>
    <w:rsid w:val="00C94248"/>
    <w:rsid w:val="00C942B6"/>
    <w:rsid w:val="00C947F8"/>
    <w:rsid w:val="00C9515F"/>
    <w:rsid w:val="00C9527E"/>
    <w:rsid w:val="00C9555A"/>
    <w:rsid w:val="00C963C5"/>
    <w:rsid w:val="00CA030C"/>
    <w:rsid w:val="00CA1F41"/>
    <w:rsid w:val="00CA2273"/>
    <w:rsid w:val="00CA2321"/>
    <w:rsid w:val="00CA32EE"/>
    <w:rsid w:val="00CA3C88"/>
    <w:rsid w:val="00CA4482"/>
    <w:rsid w:val="00CA4664"/>
    <w:rsid w:val="00CA4C73"/>
    <w:rsid w:val="00CA5771"/>
    <w:rsid w:val="00CA6385"/>
    <w:rsid w:val="00CA6A1A"/>
    <w:rsid w:val="00CA7546"/>
    <w:rsid w:val="00CB283C"/>
    <w:rsid w:val="00CB5F1D"/>
    <w:rsid w:val="00CB687A"/>
    <w:rsid w:val="00CB6B0E"/>
    <w:rsid w:val="00CB743E"/>
    <w:rsid w:val="00CB7E1C"/>
    <w:rsid w:val="00CC1475"/>
    <w:rsid w:val="00CC1644"/>
    <w:rsid w:val="00CC1E75"/>
    <w:rsid w:val="00CC278D"/>
    <w:rsid w:val="00CC2CAB"/>
    <w:rsid w:val="00CC2E0E"/>
    <w:rsid w:val="00CC30E5"/>
    <w:rsid w:val="00CC33F8"/>
    <w:rsid w:val="00CC361C"/>
    <w:rsid w:val="00CC3C51"/>
    <w:rsid w:val="00CC3D8C"/>
    <w:rsid w:val="00CC474B"/>
    <w:rsid w:val="00CC4784"/>
    <w:rsid w:val="00CC5216"/>
    <w:rsid w:val="00CC5535"/>
    <w:rsid w:val="00CC658C"/>
    <w:rsid w:val="00CC67BF"/>
    <w:rsid w:val="00CC7D66"/>
    <w:rsid w:val="00CD0843"/>
    <w:rsid w:val="00CD1150"/>
    <w:rsid w:val="00CD5A78"/>
    <w:rsid w:val="00CD6D99"/>
    <w:rsid w:val="00CD7345"/>
    <w:rsid w:val="00CD7CB1"/>
    <w:rsid w:val="00CE0582"/>
    <w:rsid w:val="00CE0614"/>
    <w:rsid w:val="00CE0D7D"/>
    <w:rsid w:val="00CE17ED"/>
    <w:rsid w:val="00CE2032"/>
    <w:rsid w:val="00CE28E3"/>
    <w:rsid w:val="00CE372E"/>
    <w:rsid w:val="00CE64ED"/>
    <w:rsid w:val="00CE73DC"/>
    <w:rsid w:val="00CE75B0"/>
    <w:rsid w:val="00CE77AF"/>
    <w:rsid w:val="00CE7D9B"/>
    <w:rsid w:val="00CF0A1B"/>
    <w:rsid w:val="00CF19F6"/>
    <w:rsid w:val="00CF1D7E"/>
    <w:rsid w:val="00CF2F4F"/>
    <w:rsid w:val="00CF4C98"/>
    <w:rsid w:val="00CF536D"/>
    <w:rsid w:val="00CF6DE1"/>
    <w:rsid w:val="00D02E9D"/>
    <w:rsid w:val="00D05994"/>
    <w:rsid w:val="00D05A40"/>
    <w:rsid w:val="00D06C2B"/>
    <w:rsid w:val="00D109C0"/>
    <w:rsid w:val="00D10CB8"/>
    <w:rsid w:val="00D117E4"/>
    <w:rsid w:val="00D12008"/>
    <w:rsid w:val="00D12806"/>
    <w:rsid w:val="00D12D44"/>
    <w:rsid w:val="00D13988"/>
    <w:rsid w:val="00D13F3E"/>
    <w:rsid w:val="00D1494F"/>
    <w:rsid w:val="00D14980"/>
    <w:rsid w:val="00D15018"/>
    <w:rsid w:val="00D158AC"/>
    <w:rsid w:val="00D1694C"/>
    <w:rsid w:val="00D20B7B"/>
    <w:rsid w:val="00D20F5E"/>
    <w:rsid w:val="00D22F1A"/>
    <w:rsid w:val="00D22F2A"/>
    <w:rsid w:val="00D235F2"/>
    <w:rsid w:val="00D23B76"/>
    <w:rsid w:val="00D24831"/>
    <w:rsid w:val="00D24B4A"/>
    <w:rsid w:val="00D251C1"/>
    <w:rsid w:val="00D2695B"/>
    <w:rsid w:val="00D31140"/>
    <w:rsid w:val="00D32664"/>
    <w:rsid w:val="00D331B8"/>
    <w:rsid w:val="00D379A3"/>
    <w:rsid w:val="00D42679"/>
    <w:rsid w:val="00D44731"/>
    <w:rsid w:val="00D4483B"/>
    <w:rsid w:val="00D45FF3"/>
    <w:rsid w:val="00D470D4"/>
    <w:rsid w:val="00D512CF"/>
    <w:rsid w:val="00D521B4"/>
    <w:rsid w:val="00D528B9"/>
    <w:rsid w:val="00D52F16"/>
    <w:rsid w:val="00D53186"/>
    <w:rsid w:val="00D53DAB"/>
    <w:rsid w:val="00D5487D"/>
    <w:rsid w:val="00D55207"/>
    <w:rsid w:val="00D57552"/>
    <w:rsid w:val="00D5795C"/>
    <w:rsid w:val="00D60140"/>
    <w:rsid w:val="00D6024A"/>
    <w:rsid w:val="00D602B9"/>
    <w:rsid w:val="00D608B5"/>
    <w:rsid w:val="00D61E37"/>
    <w:rsid w:val="00D62260"/>
    <w:rsid w:val="00D62273"/>
    <w:rsid w:val="00D628C2"/>
    <w:rsid w:val="00D64191"/>
    <w:rsid w:val="00D64739"/>
    <w:rsid w:val="00D662C2"/>
    <w:rsid w:val="00D673E8"/>
    <w:rsid w:val="00D67746"/>
    <w:rsid w:val="00D709B6"/>
    <w:rsid w:val="00D70FE1"/>
    <w:rsid w:val="00D71F99"/>
    <w:rsid w:val="00D72A82"/>
    <w:rsid w:val="00D72AF1"/>
    <w:rsid w:val="00D72BEF"/>
    <w:rsid w:val="00D72C3A"/>
    <w:rsid w:val="00D72E38"/>
    <w:rsid w:val="00D734A3"/>
    <w:rsid w:val="00D73CA4"/>
    <w:rsid w:val="00D73D71"/>
    <w:rsid w:val="00D74204"/>
    <w:rsid w:val="00D74396"/>
    <w:rsid w:val="00D767B7"/>
    <w:rsid w:val="00D768E0"/>
    <w:rsid w:val="00D77ADF"/>
    <w:rsid w:val="00D77CC3"/>
    <w:rsid w:val="00D800FA"/>
    <w:rsid w:val="00D80284"/>
    <w:rsid w:val="00D805F4"/>
    <w:rsid w:val="00D8069A"/>
    <w:rsid w:val="00D80C5F"/>
    <w:rsid w:val="00D81F71"/>
    <w:rsid w:val="00D83DF6"/>
    <w:rsid w:val="00D84F8E"/>
    <w:rsid w:val="00D8642D"/>
    <w:rsid w:val="00D86746"/>
    <w:rsid w:val="00D87BD8"/>
    <w:rsid w:val="00D87FE1"/>
    <w:rsid w:val="00D90A5E"/>
    <w:rsid w:val="00D91A68"/>
    <w:rsid w:val="00D91EE1"/>
    <w:rsid w:val="00D92485"/>
    <w:rsid w:val="00D94C75"/>
    <w:rsid w:val="00D95450"/>
    <w:rsid w:val="00D95A68"/>
    <w:rsid w:val="00D95E00"/>
    <w:rsid w:val="00DA16DC"/>
    <w:rsid w:val="00DA17C7"/>
    <w:rsid w:val="00DA3344"/>
    <w:rsid w:val="00DA6A9A"/>
    <w:rsid w:val="00DB00B0"/>
    <w:rsid w:val="00DB03BB"/>
    <w:rsid w:val="00DB1EFD"/>
    <w:rsid w:val="00DB3EAF"/>
    <w:rsid w:val="00DB443B"/>
    <w:rsid w:val="00DB46C6"/>
    <w:rsid w:val="00DC0163"/>
    <w:rsid w:val="00DC0F07"/>
    <w:rsid w:val="00DC2856"/>
    <w:rsid w:val="00DC3203"/>
    <w:rsid w:val="00DC3C99"/>
    <w:rsid w:val="00DC4691"/>
    <w:rsid w:val="00DC491B"/>
    <w:rsid w:val="00DC52F5"/>
    <w:rsid w:val="00DC559A"/>
    <w:rsid w:val="00DC5FD0"/>
    <w:rsid w:val="00DD0354"/>
    <w:rsid w:val="00DD03F9"/>
    <w:rsid w:val="00DD078C"/>
    <w:rsid w:val="00DD0F2D"/>
    <w:rsid w:val="00DD27D7"/>
    <w:rsid w:val="00DD2B82"/>
    <w:rsid w:val="00DD31AF"/>
    <w:rsid w:val="00DD33DC"/>
    <w:rsid w:val="00DD458C"/>
    <w:rsid w:val="00DD5F94"/>
    <w:rsid w:val="00DD72E9"/>
    <w:rsid w:val="00DD7605"/>
    <w:rsid w:val="00DE2020"/>
    <w:rsid w:val="00DE3476"/>
    <w:rsid w:val="00DE6C3D"/>
    <w:rsid w:val="00DE7BEA"/>
    <w:rsid w:val="00DF1A99"/>
    <w:rsid w:val="00DF334A"/>
    <w:rsid w:val="00DF37E6"/>
    <w:rsid w:val="00DF5124"/>
    <w:rsid w:val="00DF58DF"/>
    <w:rsid w:val="00DF5A48"/>
    <w:rsid w:val="00DF5AE9"/>
    <w:rsid w:val="00DF5B84"/>
    <w:rsid w:val="00DF6D5B"/>
    <w:rsid w:val="00DF771B"/>
    <w:rsid w:val="00DF7D8C"/>
    <w:rsid w:val="00DF7EE2"/>
    <w:rsid w:val="00E01BAA"/>
    <w:rsid w:val="00E01F1A"/>
    <w:rsid w:val="00E0282A"/>
    <w:rsid w:val="00E02E73"/>
    <w:rsid w:val="00E02F9B"/>
    <w:rsid w:val="00E02FB9"/>
    <w:rsid w:val="00E0488F"/>
    <w:rsid w:val="00E04E83"/>
    <w:rsid w:val="00E05991"/>
    <w:rsid w:val="00E05DAC"/>
    <w:rsid w:val="00E07208"/>
    <w:rsid w:val="00E07E14"/>
    <w:rsid w:val="00E07EED"/>
    <w:rsid w:val="00E13F59"/>
    <w:rsid w:val="00E14F94"/>
    <w:rsid w:val="00E162DE"/>
    <w:rsid w:val="00E16B74"/>
    <w:rsid w:val="00E16E34"/>
    <w:rsid w:val="00E16F3B"/>
    <w:rsid w:val="00E17336"/>
    <w:rsid w:val="00E17A42"/>
    <w:rsid w:val="00E17D15"/>
    <w:rsid w:val="00E17EE4"/>
    <w:rsid w:val="00E206E1"/>
    <w:rsid w:val="00E22B95"/>
    <w:rsid w:val="00E239D8"/>
    <w:rsid w:val="00E265C3"/>
    <w:rsid w:val="00E2712E"/>
    <w:rsid w:val="00E27386"/>
    <w:rsid w:val="00E27717"/>
    <w:rsid w:val="00E2788A"/>
    <w:rsid w:val="00E30331"/>
    <w:rsid w:val="00E30BB8"/>
    <w:rsid w:val="00E317F0"/>
    <w:rsid w:val="00E31F9C"/>
    <w:rsid w:val="00E32809"/>
    <w:rsid w:val="00E350FC"/>
    <w:rsid w:val="00E35A40"/>
    <w:rsid w:val="00E366F8"/>
    <w:rsid w:val="00E369F9"/>
    <w:rsid w:val="00E40488"/>
    <w:rsid w:val="00E41344"/>
    <w:rsid w:val="00E419F6"/>
    <w:rsid w:val="00E4318B"/>
    <w:rsid w:val="00E44BBB"/>
    <w:rsid w:val="00E45420"/>
    <w:rsid w:val="00E47C3F"/>
    <w:rsid w:val="00E47E43"/>
    <w:rsid w:val="00E50367"/>
    <w:rsid w:val="00E51A29"/>
    <w:rsid w:val="00E51ABA"/>
    <w:rsid w:val="00E524CB"/>
    <w:rsid w:val="00E6063C"/>
    <w:rsid w:val="00E632D9"/>
    <w:rsid w:val="00E65456"/>
    <w:rsid w:val="00E65A91"/>
    <w:rsid w:val="00E65CDC"/>
    <w:rsid w:val="00E66188"/>
    <w:rsid w:val="00E664FB"/>
    <w:rsid w:val="00E672F0"/>
    <w:rsid w:val="00E70373"/>
    <w:rsid w:val="00E724B8"/>
    <w:rsid w:val="00E72E40"/>
    <w:rsid w:val="00E73665"/>
    <w:rsid w:val="00E73999"/>
    <w:rsid w:val="00E739E8"/>
    <w:rsid w:val="00E73BDC"/>
    <w:rsid w:val="00E73E9E"/>
    <w:rsid w:val="00E77716"/>
    <w:rsid w:val="00E80F0B"/>
    <w:rsid w:val="00E81660"/>
    <w:rsid w:val="00E81A6B"/>
    <w:rsid w:val="00E81F05"/>
    <w:rsid w:val="00E823B6"/>
    <w:rsid w:val="00E829F9"/>
    <w:rsid w:val="00E854FE"/>
    <w:rsid w:val="00E856C8"/>
    <w:rsid w:val="00E875C2"/>
    <w:rsid w:val="00E87698"/>
    <w:rsid w:val="00E906CC"/>
    <w:rsid w:val="00E90FC0"/>
    <w:rsid w:val="00E939A0"/>
    <w:rsid w:val="00E94956"/>
    <w:rsid w:val="00E94D1F"/>
    <w:rsid w:val="00E95AFF"/>
    <w:rsid w:val="00E97E4E"/>
    <w:rsid w:val="00EA1CC2"/>
    <w:rsid w:val="00EA2B61"/>
    <w:rsid w:val="00EA2D76"/>
    <w:rsid w:val="00EA4644"/>
    <w:rsid w:val="00EA5998"/>
    <w:rsid w:val="00EA5EE3"/>
    <w:rsid w:val="00EA639F"/>
    <w:rsid w:val="00EA6FC5"/>
    <w:rsid w:val="00EA758A"/>
    <w:rsid w:val="00EA7A31"/>
    <w:rsid w:val="00EB01BD"/>
    <w:rsid w:val="00EB05A6"/>
    <w:rsid w:val="00EB096F"/>
    <w:rsid w:val="00EB199F"/>
    <w:rsid w:val="00EB27C4"/>
    <w:rsid w:val="00EB40DF"/>
    <w:rsid w:val="00EB5387"/>
    <w:rsid w:val="00EB5C10"/>
    <w:rsid w:val="00EB7322"/>
    <w:rsid w:val="00EC0943"/>
    <w:rsid w:val="00EC0FE9"/>
    <w:rsid w:val="00EC1827"/>
    <w:rsid w:val="00EC198B"/>
    <w:rsid w:val="00EC1AD7"/>
    <w:rsid w:val="00EC1B72"/>
    <w:rsid w:val="00EC423E"/>
    <w:rsid w:val="00EC426D"/>
    <w:rsid w:val="00EC571B"/>
    <w:rsid w:val="00EC57D7"/>
    <w:rsid w:val="00EC5FD6"/>
    <w:rsid w:val="00EC6385"/>
    <w:rsid w:val="00EC6414"/>
    <w:rsid w:val="00EC6D4C"/>
    <w:rsid w:val="00EC7106"/>
    <w:rsid w:val="00EC7C39"/>
    <w:rsid w:val="00ED0C95"/>
    <w:rsid w:val="00ED1DE9"/>
    <w:rsid w:val="00ED23D4"/>
    <w:rsid w:val="00ED25D3"/>
    <w:rsid w:val="00ED46A4"/>
    <w:rsid w:val="00ED5E0B"/>
    <w:rsid w:val="00ED748E"/>
    <w:rsid w:val="00EE1A50"/>
    <w:rsid w:val="00EE2528"/>
    <w:rsid w:val="00EE3531"/>
    <w:rsid w:val="00EE37B6"/>
    <w:rsid w:val="00EE4A8B"/>
    <w:rsid w:val="00EE4DA2"/>
    <w:rsid w:val="00EE722A"/>
    <w:rsid w:val="00EF0F45"/>
    <w:rsid w:val="00EF1344"/>
    <w:rsid w:val="00EF29A5"/>
    <w:rsid w:val="00EF3973"/>
    <w:rsid w:val="00EF3A01"/>
    <w:rsid w:val="00EF42F4"/>
    <w:rsid w:val="00EF45B0"/>
    <w:rsid w:val="00EF48E4"/>
    <w:rsid w:val="00EF4A27"/>
    <w:rsid w:val="00EF5E39"/>
    <w:rsid w:val="00EF6CFF"/>
    <w:rsid w:val="00EF71D9"/>
    <w:rsid w:val="00EF7463"/>
    <w:rsid w:val="00F002EF"/>
    <w:rsid w:val="00F01EE9"/>
    <w:rsid w:val="00F0390D"/>
    <w:rsid w:val="00F04120"/>
    <w:rsid w:val="00F04900"/>
    <w:rsid w:val="00F053C1"/>
    <w:rsid w:val="00F065A4"/>
    <w:rsid w:val="00F11FAA"/>
    <w:rsid w:val="00F126B9"/>
    <w:rsid w:val="00F12715"/>
    <w:rsid w:val="00F13ED5"/>
    <w:rsid w:val="00F143E0"/>
    <w:rsid w:val="00F144D5"/>
    <w:rsid w:val="00F146F0"/>
    <w:rsid w:val="00F14DD6"/>
    <w:rsid w:val="00F15039"/>
    <w:rsid w:val="00F20FF3"/>
    <w:rsid w:val="00F21753"/>
    <w:rsid w:val="00F2190B"/>
    <w:rsid w:val="00F228B5"/>
    <w:rsid w:val="00F2389C"/>
    <w:rsid w:val="00F24E05"/>
    <w:rsid w:val="00F25C67"/>
    <w:rsid w:val="00F30DFF"/>
    <w:rsid w:val="00F32B80"/>
    <w:rsid w:val="00F32C54"/>
    <w:rsid w:val="00F340EB"/>
    <w:rsid w:val="00F35285"/>
    <w:rsid w:val="00F368B7"/>
    <w:rsid w:val="00F405A0"/>
    <w:rsid w:val="00F43B9D"/>
    <w:rsid w:val="00F43D17"/>
    <w:rsid w:val="00F44889"/>
    <w:rsid w:val="00F44D5E"/>
    <w:rsid w:val="00F44F82"/>
    <w:rsid w:val="00F50536"/>
    <w:rsid w:val="00F50C1A"/>
    <w:rsid w:val="00F50CFB"/>
    <w:rsid w:val="00F51F8B"/>
    <w:rsid w:val="00F53A35"/>
    <w:rsid w:val="00F53D95"/>
    <w:rsid w:val="00F54E84"/>
    <w:rsid w:val="00F55054"/>
    <w:rsid w:val="00F55A3D"/>
    <w:rsid w:val="00F55BB3"/>
    <w:rsid w:val="00F563CC"/>
    <w:rsid w:val="00F56514"/>
    <w:rsid w:val="00F5744B"/>
    <w:rsid w:val="00F5771E"/>
    <w:rsid w:val="00F578BD"/>
    <w:rsid w:val="00F60B4F"/>
    <w:rsid w:val="00F61209"/>
    <w:rsid w:val="00F61648"/>
    <w:rsid w:val="00F61CF2"/>
    <w:rsid w:val="00F62004"/>
    <w:rsid w:val="00F6259E"/>
    <w:rsid w:val="00F62AEE"/>
    <w:rsid w:val="00F62D18"/>
    <w:rsid w:val="00F63499"/>
    <w:rsid w:val="00F64A62"/>
    <w:rsid w:val="00F6583E"/>
    <w:rsid w:val="00F65DD4"/>
    <w:rsid w:val="00F660AA"/>
    <w:rsid w:val="00F66685"/>
    <w:rsid w:val="00F672B2"/>
    <w:rsid w:val="00F72F99"/>
    <w:rsid w:val="00F734B4"/>
    <w:rsid w:val="00F74356"/>
    <w:rsid w:val="00F75F4B"/>
    <w:rsid w:val="00F76657"/>
    <w:rsid w:val="00F804C3"/>
    <w:rsid w:val="00F804E8"/>
    <w:rsid w:val="00F828BF"/>
    <w:rsid w:val="00F83973"/>
    <w:rsid w:val="00F865A9"/>
    <w:rsid w:val="00F86A50"/>
    <w:rsid w:val="00F87FA3"/>
    <w:rsid w:val="00F91C4F"/>
    <w:rsid w:val="00F91CFE"/>
    <w:rsid w:val="00F93888"/>
    <w:rsid w:val="00F93D8C"/>
    <w:rsid w:val="00F95DFD"/>
    <w:rsid w:val="00F9736D"/>
    <w:rsid w:val="00FA0A07"/>
    <w:rsid w:val="00FA27CD"/>
    <w:rsid w:val="00FA3102"/>
    <w:rsid w:val="00FA3380"/>
    <w:rsid w:val="00FA3431"/>
    <w:rsid w:val="00FA48D4"/>
    <w:rsid w:val="00FA4C3E"/>
    <w:rsid w:val="00FA4FB2"/>
    <w:rsid w:val="00FA54FA"/>
    <w:rsid w:val="00FA5A97"/>
    <w:rsid w:val="00FA612A"/>
    <w:rsid w:val="00FA6D39"/>
    <w:rsid w:val="00FB168F"/>
    <w:rsid w:val="00FB1D23"/>
    <w:rsid w:val="00FB227E"/>
    <w:rsid w:val="00FB3D61"/>
    <w:rsid w:val="00FB44CE"/>
    <w:rsid w:val="00FB4637"/>
    <w:rsid w:val="00FB5009"/>
    <w:rsid w:val="00FB6E5F"/>
    <w:rsid w:val="00FB76AB"/>
    <w:rsid w:val="00FB77D5"/>
    <w:rsid w:val="00FC3B1E"/>
    <w:rsid w:val="00FC4B4B"/>
    <w:rsid w:val="00FC7A3C"/>
    <w:rsid w:val="00FC7D95"/>
    <w:rsid w:val="00FD03FE"/>
    <w:rsid w:val="00FD0F79"/>
    <w:rsid w:val="00FD126E"/>
    <w:rsid w:val="00FD1954"/>
    <w:rsid w:val="00FD3C36"/>
    <w:rsid w:val="00FD4D81"/>
    <w:rsid w:val="00FD56EC"/>
    <w:rsid w:val="00FD6B99"/>
    <w:rsid w:val="00FD7077"/>
    <w:rsid w:val="00FD7498"/>
    <w:rsid w:val="00FD7FB3"/>
    <w:rsid w:val="00FE4713"/>
    <w:rsid w:val="00FE70BC"/>
    <w:rsid w:val="00FE7140"/>
    <w:rsid w:val="00FE7CB5"/>
    <w:rsid w:val="00FF0DDF"/>
    <w:rsid w:val="00FF17E0"/>
    <w:rsid w:val="00FF1F44"/>
    <w:rsid w:val="00FF225E"/>
    <w:rsid w:val="00FF277D"/>
    <w:rsid w:val="00FF294D"/>
    <w:rsid w:val="00FF3A7C"/>
    <w:rsid w:val="00FF493D"/>
    <w:rsid w:val="00FF60EF"/>
    <w:rsid w:val="00FF672C"/>
    <w:rsid w:val="00FF6CE8"/>
    <w:rsid w:val="00FF70F9"/>
    <w:rsid w:val="00FF7A5C"/>
    <w:rsid w:val="01071EBF"/>
    <w:rsid w:val="02736B92"/>
    <w:rsid w:val="032B053F"/>
    <w:rsid w:val="052545CB"/>
    <w:rsid w:val="0596645B"/>
    <w:rsid w:val="08AD7905"/>
    <w:rsid w:val="0ACB0094"/>
    <w:rsid w:val="0C206C23"/>
    <w:rsid w:val="0D141A91"/>
    <w:rsid w:val="0E342D75"/>
    <w:rsid w:val="114875EB"/>
    <w:rsid w:val="11BF2AAD"/>
    <w:rsid w:val="14B42042"/>
    <w:rsid w:val="17E336E8"/>
    <w:rsid w:val="180E0A5B"/>
    <w:rsid w:val="19B13CCB"/>
    <w:rsid w:val="1A8E701D"/>
    <w:rsid w:val="1E947861"/>
    <w:rsid w:val="1F340FC0"/>
    <w:rsid w:val="245473A9"/>
    <w:rsid w:val="24CB286B"/>
    <w:rsid w:val="25A70F54"/>
    <w:rsid w:val="26D251BE"/>
    <w:rsid w:val="27305558"/>
    <w:rsid w:val="29283114"/>
    <w:rsid w:val="2ED15F5E"/>
    <w:rsid w:val="2EFD44A4"/>
    <w:rsid w:val="2F6760D2"/>
    <w:rsid w:val="3275168C"/>
    <w:rsid w:val="3CF16281"/>
    <w:rsid w:val="3D655561"/>
    <w:rsid w:val="3DA83C5C"/>
    <w:rsid w:val="408C7674"/>
    <w:rsid w:val="41F9564C"/>
    <w:rsid w:val="49592CC9"/>
    <w:rsid w:val="4BDA0A4F"/>
    <w:rsid w:val="4F080938"/>
    <w:rsid w:val="4FF86A64"/>
    <w:rsid w:val="504D574C"/>
    <w:rsid w:val="50852B3B"/>
    <w:rsid w:val="532A26B6"/>
    <w:rsid w:val="57A56381"/>
    <w:rsid w:val="58343043"/>
    <w:rsid w:val="58495567"/>
    <w:rsid w:val="59463A3C"/>
    <w:rsid w:val="5A7A6D3C"/>
    <w:rsid w:val="5BC709A1"/>
    <w:rsid w:val="5E4320E1"/>
    <w:rsid w:val="63791642"/>
    <w:rsid w:val="65CA501B"/>
    <w:rsid w:val="663F30CF"/>
    <w:rsid w:val="66B44B67"/>
    <w:rsid w:val="68C91427"/>
    <w:rsid w:val="69E50F32"/>
    <w:rsid w:val="6DB46109"/>
    <w:rsid w:val="6F753B6B"/>
    <w:rsid w:val="73923701"/>
    <w:rsid w:val="788E2ADA"/>
    <w:rsid w:val="7F0A2079"/>
    <w:rsid w:val="7FCB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99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qFormat="1" w:unhideWhenUsed="0" w:uiPriority="0" w:semiHidden="0" w:name="annotation reference"/>
    <w:lsdException w:qFormat="1" w:uiPriority="99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99" w:name="Placeholder Text"/>
    <w:lsdException w:qFormat="1" w:unhideWhenUsed="0" w:uiPriority="1" w:semiHidden="0" w:name="No Spacing"/>
    <w:lsdException w:qFormat="1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Times New Roman" w:hAnsi="Times New Roman" w:eastAsia="Times New Roman" w:cs="Times New Roman"/>
      <w:sz w:val="24"/>
      <w:szCs w:val="24"/>
      <w:lang w:val="en-GB" w:eastAsia="en-GB" w:bidi="ar-SA"/>
    </w:rPr>
  </w:style>
  <w:style w:type="paragraph" w:styleId="2">
    <w:name w:val="heading 1"/>
    <w:basedOn w:val="1"/>
    <w:next w:val="3"/>
    <w:link w:val="55"/>
    <w:qFormat/>
    <w:uiPriority w:val="9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5">
    <w:name w:val="heading 2"/>
    <w:basedOn w:val="1"/>
    <w:next w:val="3"/>
    <w:link w:val="54"/>
    <w:qFormat/>
    <w:uiPriority w:val="9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6">
    <w:name w:val="heading 3"/>
    <w:basedOn w:val="1"/>
    <w:next w:val="3"/>
    <w:link w:val="56"/>
    <w:qFormat/>
    <w:uiPriority w:val="9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7">
    <w:name w:val="heading 4"/>
    <w:basedOn w:val="3"/>
    <w:next w:val="4"/>
    <w:link w:val="60"/>
    <w:qFormat/>
    <w:uiPriority w:val="0"/>
    <w:pPr>
      <w:spacing w:before="360"/>
      <w:outlineLvl w:val="3"/>
    </w:pPr>
    <w:rPr>
      <w:bCs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Paragraph"/>
    <w:basedOn w:val="1"/>
    <w:next w:val="4"/>
    <w:qFormat/>
    <w:uiPriority w:val="0"/>
    <w:pPr>
      <w:widowControl w:val="0"/>
      <w:spacing w:before="240"/>
    </w:pPr>
  </w:style>
  <w:style w:type="paragraph" w:customStyle="1" w:styleId="4">
    <w:name w:val="New paragraph"/>
    <w:basedOn w:val="1"/>
    <w:qFormat/>
    <w:uiPriority w:val="0"/>
    <w:pPr>
      <w:ind w:firstLine="720"/>
    </w:pPr>
  </w:style>
  <w:style w:type="paragraph" w:styleId="10">
    <w:name w:val="Balloon Text"/>
    <w:basedOn w:val="1"/>
    <w:link w:val="64"/>
    <w:qFormat/>
    <w:uiPriority w:val="99"/>
    <w:pPr>
      <w:widowControl w:val="0"/>
      <w:spacing w:line="240" w:lineRule="auto"/>
      <w:jc w:val="both"/>
    </w:pPr>
    <w:rPr>
      <w:rFonts w:eastAsia="SimSun"/>
      <w:kern w:val="2"/>
      <w:sz w:val="18"/>
      <w:szCs w:val="18"/>
      <w:lang w:val="en-US" w:eastAsia="zh-CN"/>
    </w:rPr>
  </w:style>
  <w:style w:type="paragraph" w:styleId="11">
    <w:name w:val="Body Text"/>
    <w:basedOn w:val="1"/>
    <w:link w:val="65"/>
    <w:unhideWhenUsed/>
    <w:qFormat/>
    <w:uiPriority w:val="99"/>
    <w:pPr>
      <w:widowControl w:val="0"/>
      <w:spacing w:after="120" w:line="240" w:lineRule="auto"/>
      <w:jc w:val="both"/>
    </w:pPr>
    <w:rPr>
      <w:rFonts w:eastAsia="SimSun"/>
      <w:kern w:val="2"/>
      <w:sz w:val="21"/>
      <w:lang w:val="en-US" w:eastAsia="zh-CN"/>
    </w:rPr>
  </w:style>
  <w:style w:type="paragraph" w:styleId="12">
    <w:name w:val="Body Text 2"/>
    <w:basedOn w:val="1"/>
    <w:link w:val="66"/>
    <w:unhideWhenUsed/>
    <w:qFormat/>
    <w:uiPriority w:val="99"/>
    <w:pPr>
      <w:spacing w:after="120"/>
    </w:pPr>
    <w:rPr>
      <w:rFonts w:ascii="Cordia New" w:hAnsi="Cordia New" w:eastAsia="Cordia New"/>
      <w:sz w:val="28"/>
      <w:szCs w:val="35"/>
      <w:lang w:val="en-US" w:eastAsia="zh-CN"/>
    </w:rPr>
  </w:style>
  <w:style w:type="paragraph" w:styleId="13">
    <w:name w:val="Body Text 3"/>
    <w:basedOn w:val="1"/>
    <w:link w:val="67"/>
    <w:qFormat/>
    <w:uiPriority w:val="0"/>
    <w:pPr>
      <w:widowControl w:val="0"/>
      <w:spacing w:line="240" w:lineRule="auto"/>
      <w:jc w:val="both"/>
    </w:pPr>
    <w:rPr>
      <w:rFonts w:eastAsia="SimSun"/>
      <w:color w:val="000000"/>
      <w:kern w:val="2"/>
      <w:sz w:val="18"/>
      <w:lang w:val="en-US" w:eastAsia="zh-CN"/>
    </w:rPr>
  </w:style>
  <w:style w:type="paragraph" w:styleId="14">
    <w:name w:val="Body Text Indent"/>
    <w:basedOn w:val="1"/>
    <w:link w:val="68"/>
    <w:qFormat/>
    <w:uiPriority w:val="0"/>
    <w:pPr>
      <w:widowControl w:val="0"/>
      <w:spacing w:after="120" w:line="240" w:lineRule="auto"/>
      <w:ind w:left="420" w:leftChars="200"/>
      <w:jc w:val="both"/>
    </w:pPr>
    <w:rPr>
      <w:rFonts w:eastAsia="SimSun"/>
      <w:kern w:val="2"/>
      <w:sz w:val="21"/>
      <w:lang w:val="en-US" w:eastAsia="zh-CN"/>
    </w:rPr>
  </w:style>
  <w:style w:type="paragraph" w:styleId="15">
    <w:name w:val="Body Text Indent 2"/>
    <w:basedOn w:val="1"/>
    <w:link w:val="69"/>
    <w:qFormat/>
    <w:uiPriority w:val="0"/>
    <w:pPr>
      <w:widowControl w:val="0"/>
      <w:snapToGrid w:val="0"/>
      <w:spacing w:line="312" w:lineRule="exact"/>
      <w:ind w:firstLine="420" w:firstLineChars="200"/>
      <w:jc w:val="both"/>
    </w:pPr>
    <w:rPr>
      <w:rFonts w:eastAsia="SimSun"/>
      <w:kern w:val="2"/>
      <w:sz w:val="21"/>
      <w:lang w:val="en-US" w:eastAsia="zh-CN"/>
    </w:rPr>
  </w:style>
  <w:style w:type="character" w:styleId="16">
    <w:name w:val="annotation reference"/>
    <w:qFormat/>
    <w:uiPriority w:val="0"/>
    <w:rPr>
      <w:sz w:val="21"/>
      <w:szCs w:val="21"/>
    </w:rPr>
  </w:style>
  <w:style w:type="paragraph" w:styleId="17">
    <w:name w:val="annotation text"/>
    <w:basedOn w:val="1"/>
    <w:link w:val="70"/>
    <w:unhideWhenUsed/>
    <w:qFormat/>
    <w:uiPriority w:val="0"/>
    <w:pPr>
      <w:widowControl w:val="0"/>
      <w:spacing w:line="240" w:lineRule="auto"/>
      <w:jc w:val="both"/>
    </w:pPr>
    <w:rPr>
      <w:rFonts w:eastAsia="SimSun"/>
      <w:kern w:val="2"/>
      <w:sz w:val="20"/>
      <w:szCs w:val="20"/>
      <w:lang w:val="en-US" w:eastAsia="zh-CN"/>
    </w:rPr>
  </w:style>
  <w:style w:type="paragraph" w:styleId="18">
    <w:name w:val="annotation subject"/>
    <w:basedOn w:val="17"/>
    <w:next w:val="17"/>
    <w:link w:val="71"/>
    <w:qFormat/>
    <w:uiPriority w:val="0"/>
    <w:pPr>
      <w:jc w:val="left"/>
    </w:pPr>
    <w:rPr>
      <w:b/>
      <w:bCs/>
      <w:sz w:val="21"/>
      <w:szCs w:val="24"/>
    </w:rPr>
  </w:style>
  <w:style w:type="character" w:styleId="19">
    <w:name w:val="Emphasis"/>
    <w:qFormat/>
    <w:uiPriority w:val="20"/>
    <w:rPr>
      <w:b/>
      <w:bCs/>
    </w:rPr>
  </w:style>
  <w:style w:type="character" w:styleId="20">
    <w:name w:val="endnote reference"/>
    <w:basedOn w:val="8"/>
    <w:qFormat/>
    <w:uiPriority w:val="0"/>
    <w:rPr>
      <w:vertAlign w:val="superscript"/>
    </w:rPr>
  </w:style>
  <w:style w:type="paragraph" w:styleId="21">
    <w:name w:val="endnote text"/>
    <w:basedOn w:val="1"/>
    <w:link w:val="59"/>
    <w:qFormat/>
    <w:uiPriority w:val="0"/>
    <w:pPr>
      <w:ind w:left="284" w:hanging="284"/>
    </w:pPr>
    <w:rPr>
      <w:sz w:val="22"/>
      <w:szCs w:val="20"/>
    </w:rPr>
  </w:style>
  <w:style w:type="character" w:styleId="22">
    <w:name w:val="FollowedHyperlink"/>
    <w:unhideWhenUsed/>
    <w:qFormat/>
    <w:uiPriority w:val="99"/>
    <w:rPr>
      <w:color w:val="800080"/>
      <w:u w:val="single"/>
    </w:rPr>
  </w:style>
  <w:style w:type="paragraph" w:styleId="23">
    <w:name w:val="footer"/>
    <w:basedOn w:val="1"/>
    <w:link w:val="62"/>
    <w:qFormat/>
    <w:uiPriority w:val="99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styleId="24">
    <w:name w:val="footnote reference"/>
    <w:basedOn w:val="8"/>
    <w:qFormat/>
    <w:uiPriority w:val="99"/>
    <w:rPr>
      <w:vertAlign w:val="superscript"/>
    </w:rPr>
  </w:style>
  <w:style w:type="paragraph" w:styleId="25">
    <w:name w:val="footnote text"/>
    <w:basedOn w:val="1"/>
    <w:link w:val="58"/>
    <w:qFormat/>
    <w:uiPriority w:val="99"/>
    <w:pPr>
      <w:ind w:left="284" w:hanging="284"/>
    </w:pPr>
    <w:rPr>
      <w:sz w:val="22"/>
      <w:szCs w:val="20"/>
    </w:rPr>
  </w:style>
  <w:style w:type="paragraph" w:styleId="26">
    <w:name w:val="header"/>
    <w:basedOn w:val="1"/>
    <w:link w:val="61"/>
    <w:qFormat/>
    <w:uiPriority w:val="99"/>
    <w:pPr>
      <w:tabs>
        <w:tab w:val="center" w:pos="4320"/>
        <w:tab w:val="right" w:pos="8640"/>
      </w:tabs>
      <w:spacing w:after="120" w:line="240" w:lineRule="auto"/>
      <w:contextualSpacing/>
    </w:pPr>
  </w:style>
  <w:style w:type="paragraph" w:styleId="27">
    <w:name w:val="HTML Preformatted"/>
    <w:basedOn w:val="1"/>
    <w:link w:val="7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Angsana New" w:hAnsi="Angsana New"/>
      <w:sz w:val="28"/>
      <w:szCs w:val="28"/>
      <w:lang w:val="en-US" w:eastAsia="zh-CN"/>
    </w:rPr>
  </w:style>
  <w:style w:type="character" w:styleId="28">
    <w:name w:val="Hyperlink"/>
    <w:qFormat/>
    <w:uiPriority w:val="99"/>
    <w:rPr>
      <w:color w:val="0000FF"/>
      <w:u w:val="single"/>
    </w:rPr>
  </w:style>
  <w:style w:type="character" w:styleId="29">
    <w:name w:val="line number"/>
    <w:unhideWhenUsed/>
    <w:qFormat/>
    <w:uiPriority w:val="99"/>
  </w:style>
  <w:style w:type="paragraph" w:styleId="3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Angsana New" w:hAnsi="Angsana New" w:cs="Angsana New"/>
      <w:sz w:val="28"/>
      <w:szCs w:val="28"/>
      <w:lang w:val="en-US" w:eastAsia="en-US" w:bidi="th-TH"/>
    </w:rPr>
  </w:style>
  <w:style w:type="paragraph" w:styleId="31">
    <w:name w:val="Normal Indent"/>
    <w:basedOn w:val="1"/>
    <w:qFormat/>
    <w:uiPriority w:val="0"/>
    <w:pPr>
      <w:ind w:left="720"/>
    </w:pPr>
  </w:style>
  <w:style w:type="character" w:styleId="32">
    <w:name w:val="page number"/>
    <w:qFormat/>
    <w:uiPriority w:val="0"/>
  </w:style>
  <w:style w:type="character" w:styleId="33">
    <w:name w:val="Strong"/>
    <w:qFormat/>
    <w:uiPriority w:val="22"/>
    <w:rPr>
      <w:b/>
      <w:bCs/>
    </w:rPr>
  </w:style>
  <w:style w:type="table" w:styleId="34">
    <w:name w:val="Table Grid"/>
    <w:basedOn w:val="9"/>
    <w:qFormat/>
    <w:uiPriority w:val="39"/>
    <w:rPr>
      <w:rFonts w:ascii="Calibri" w:hAnsi="Calibri" w:eastAsia="Calibri" w:cs="Cordia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9"/>
    <w:unhideWhenUsed/>
    <w:qFormat/>
    <w:uiPriority w:val="60"/>
    <w:rPr>
      <w:rFonts w:ascii="Calibri" w:hAnsi="Calibri" w:eastAsia="Calibri" w:cs="Cordia New"/>
      <w:color w:val="000000"/>
      <w:sz w:val="22"/>
      <w:szCs w:val="28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36">
    <w:name w:val="Article title"/>
    <w:basedOn w:val="1"/>
    <w:next w:val="1"/>
    <w:qFormat/>
    <w:uiPriority w:val="0"/>
    <w:pPr>
      <w:spacing w:after="120" w:line="360" w:lineRule="auto"/>
    </w:pPr>
    <w:rPr>
      <w:b/>
      <w:sz w:val="28"/>
    </w:rPr>
  </w:style>
  <w:style w:type="paragraph" w:customStyle="1" w:styleId="37">
    <w:name w:val="Author names"/>
    <w:basedOn w:val="1"/>
    <w:next w:val="1"/>
    <w:qFormat/>
    <w:uiPriority w:val="0"/>
    <w:pPr>
      <w:spacing w:before="240" w:line="360" w:lineRule="auto"/>
    </w:pPr>
    <w:rPr>
      <w:sz w:val="28"/>
    </w:rPr>
  </w:style>
  <w:style w:type="paragraph" w:customStyle="1" w:styleId="38">
    <w:name w:val="Affiliation"/>
    <w:basedOn w:val="1"/>
    <w:qFormat/>
    <w:uiPriority w:val="0"/>
    <w:pPr>
      <w:spacing w:before="240" w:line="360" w:lineRule="auto"/>
    </w:pPr>
    <w:rPr>
      <w:i/>
    </w:rPr>
  </w:style>
  <w:style w:type="paragraph" w:customStyle="1" w:styleId="39">
    <w:name w:val="Received dates"/>
    <w:basedOn w:val="38"/>
    <w:next w:val="1"/>
    <w:qFormat/>
    <w:uiPriority w:val="0"/>
  </w:style>
  <w:style w:type="paragraph" w:customStyle="1" w:styleId="40">
    <w:name w:val="Abstract"/>
    <w:basedOn w:val="1"/>
    <w:next w:val="41"/>
    <w:qFormat/>
    <w:uiPriority w:val="0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41">
    <w:name w:val="Keywords"/>
    <w:basedOn w:val="1"/>
    <w:next w:val="3"/>
    <w:qFormat/>
    <w:uiPriority w:val="0"/>
    <w:pPr>
      <w:spacing w:before="240" w:after="240" w:line="360" w:lineRule="auto"/>
      <w:ind w:left="720" w:right="567"/>
    </w:pPr>
    <w:rPr>
      <w:sz w:val="22"/>
    </w:rPr>
  </w:style>
  <w:style w:type="paragraph" w:customStyle="1" w:styleId="42">
    <w:name w:val="Correspondence details"/>
    <w:basedOn w:val="1"/>
    <w:qFormat/>
    <w:uiPriority w:val="0"/>
    <w:pPr>
      <w:spacing w:before="240" w:line="360" w:lineRule="auto"/>
    </w:pPr>
  </w:style>
  <w:style w:type="paragraph" w:customStyle="1" w:styleId="43">
    <w:name w:val="Displayed quotation"/>
    <w:basedOn w:val="1"/>
    <w:qFormat/>
    <w:uiPriority w:val="0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44">
    <w:name w:val="Numbered list"/>
    <w:basedOn w:val="3"/>
    <w:next w:val="3"/>
    <w:qFormat/>
    <w:uiPriority w:val="0"/>
    <w:pPr>
      <w:widowControl/>
      <w:numPr>
        <w:ilvl w:val="0"/>
        <w:numId w:val="1"/>
      </w:numPr>
      <w:spacing w:after="240"/>
      <w:contextualSpacing/>
    </w:pPr>
  </w:style>
  <w:style w:type="paragraph" w:customStyle="1" w:styleId="45">
    <w:name w:val="Displayed equation"/>
    <w:basedOn w:val="1"/>
    <w:next w:val="3"/>
    <w:qFormat/>
    <w:uiPriority w:val="0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46">
    <w:name w:val="Acknowledgements"/>
    <w:basedOn w:val="1"/>
    <w:next w:val="1"/>
    <w:qFormat/>
    <w:uiPriority w:val="0"/>
    <w:pPr>
      <w:spacing w:before="120" w:line="360" w:lineRule="auto"/>
    </w:pPr>
    <w:rPr>
      <w:sz w:val="22"/>
    </w:rPr>
  </w:style>
  <w:style w:type="paragraph" w:customStyle="1" w:styleId="47">
    <w:name w:val="Table title"/>
    <w:basedOn w:val="1"/>
    <w:next w:val="1"/>
    <w:qFormat/>
    <w:uiPriority w:val="0"/>
    <w:pPr>
      <w:spacing w:before="240" w:line="360" w:lineRule="auto"/>
    </w:pPr>
  </w:style>
  <w:style w:type="paragraph" w:customStyle="1" w:styleId="48">
    <w:name w:val="Figure caption"/>
    <w:basedOn w:val="1"/>
    <w:next w:val="1"/>
    <w:qFormat/>
    <w:uiPriority w:val="0"/>
    <w:pPr>
      <w:spacing w:before="240" w:line="360" w:lineRule="auto"/>
    </w:pPr>
  </w:style>
  <w:style w:type="paragraph" w:customStyle="1" w:styleId="49">
    <w:name w:val="Footnotes"/>
    <w:basedOn w:val="1"/>
    <w:qFormat/>
    <w:uiPriority w:val="0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50">
    <w:name w:val="Notes on contributors"/>
    <w:basedOn w:val="1"/>
    <w:qFormat/>
    <w:uiPriority w:val="0"/>
    <w:pPr>
      <w:spacing w:before="240" w:line="360" w:lineRule="auto"/>
    </w:pPr>
    <w:rPr>
      <w:sz w:val="22"/>
    </w:rPr>
  </w:style>
  <w:style w:type="paragraph" w:customStyle="1" w:styleId="51">
    <w:name w:val="Normal paragraph style"/>
    <w:basedOn w:val="1"/>
    <w:next w:val="1"/>
    <w:qFormat/>
    <w:uiPriority w:val="0"/>
  </w:style>
  <w:style w:type="paragraph" w:customStyle="1" w:styleId="52">
    <w:name w:val="References"/>
    <w:basedOn w:val="1"/>
    <w:qFormat/>
    <w:uiPriority w:val="0"/>
    <w:pPr>
      <w:spacing w:before="120" w:line="360" w:lineRule="auto"/>
      <w:ind w:left="720" w:hanging="720"/>
      <w:contextualSpacing/>
    </w:pPr>
  </w:style>
  <w:style w:type="paragraph" w:customStyle="1" w:styleId="53">
    <w:name w:val="Subject codes"/>
    <w:basedOn w:val="41"/>
    <w:next w:val="3"/>
    <w:qFormat/>
    <w:uiPriority w:val="0"/>
  </w:style>
  <w:style w:type="character" w:customStyle="1" w:styleId="54">
    <w:name w:val="หัวเรื่อง 2 อักขระ"/>
    <w:basedOn w:val="8"/>
    <w:link w:val="5"/>
    <w:qFormat/>
    <w:uiPriority w:val="9"/>
    <w:rPr>
      <w:rFonts w:cs="Arial"/>
      <w:b/>
      <w:bCs/>
      <w:i/>
      <w:iCs/>
      <w:sz w:val="24"/>
      <w:szCs w:val="28"/>
    </w:rPr>
  </w:style>
  <w:style w:type="character" w:customStyle="1" w:styleId="55">
    <w:name w:val="หัวเรื่อง 1 อักขระ"/>
    <w:basedOn w:val="8"/>
    <w:link w:val="2"/>
    <w:qFormat/>
    <w:uiPriority w:val="9"/>
    <w:rPr>
      <w:rFonts w:cs="Arial"/>
      <w:b/>
      <w:bCs/>
      <w:kern w:val="32"/>
      <w:sz w:val="24"/>
      <w:szCs w:val="32"/>
    </w:rPr>
  </w:style>
  <w:style w:type="character" w:customStyle="1" w:styleId="56">
    <w:name w:val="หัวเรื่อง 3 อักขระ"/>
    <w:basedOn w:val="8"/>
    <w:link w:val="6"/>
    <w:qFormat/>
    <w:uiPriority w:val="9"/>
    <w:rPr>
      <w:rFonts w:eastAsia="Times New Roman" w:cs="Arial"/>
      <w:bCs/>
      <w:i/>
      <w:sz w:val="24"/>
      <w:szCs w:val="26"/>
      <w:lang w:eastAsia="en-GB"/>
    </w:rPr>
  </w:style>
  <w:style w:type="paragraph" w:customStyle="1" w:styleId="57">
    <w:name w:val="Bulleted list"/>
    <w:basedOn w:val="3"/>
    <w:next w:val="3"/>
    <w:qFormat/>
    <w:uiPriority w:val="0"/>
    <w:pPr>
      <w:widowControl/>
      <w:numPr>
        <w:ilvl w:val="0"/>
        <w:numId w:val="2"/>
      </w:numPr>
      <w:spacing w:after="240"/>
      <w:contextualSpacing/>
    </w:pPr>
  </w:style>
  <w:style w:type="character" w:customStyle="1" w:styleId="58">
    <w:name w:val="ข้อความเชิงอรรถ อักขระ"/>
    <w:basedOn w:val="8"/>
    <w:link w:val="25"/>
    <w:qFormat/>
    <w:uiPriority w:val="99"/>
    <w:rPr>
      <w:sz w:val="22"/>
    </w:rPr>
  </w:style>
  <w:style w:type="character" w:customStyle="1" w:styleId="59">
    <w:name w:val="ข้อความอ้างอิงท้ายเรื่อง อักขระ"/>
    <w:basedOn w:val="8"/>
    <w:link w:val="21"/>
    <w:qFormat/>
    <w:uiPriority w:val="0"/>
    <w:rPr>
      <w:sz w:val="22"/>
    </w:rPr>
  </w:style>
  <w:style w:type="character" w:customStyle="1" w:styleId="60">
    <w:name w:val="หัวเรื่อง 4 อักขระ"/>
    <w:basedOn w:val="8"/>
    <w:link w:val="7"/>
    <w:qFormat/>
    <w:uiPriority w:val="0"/>
    <w:rPr>
      <w:bCs/>
      <w:sz w:val="24"/>
      <w:szCs w:val="28"/>
    </w:rPr>
  </w:style>
  <w:style w:type="character" w:customStyle="1" w:styleId="61">
    <w:name w:val="หัวกระดาษ อักขระ"/>
    <w:basedOn w:val="8"/>
    <w:link w:val="26"/>
    <w:qFormat/>
    <w:uiPriority w:val="99"/>
    <w:rPr>
      <w:rFonts w:eastAsia="Times New Roman"/>
      <w:sz w:val="24"/>
      <w:szCs w:val="24"/>
      <w:lang w:eastAsia="en-GB"/>
    </w:rPr>
  </w:style>
  <w:style w:type="character" w:customStyle="1" w:styleId="62">
    <w:name w:val="ท้ายกระดาษ อักขระ"/>
    <w:basedOn w:val="8"/>
    <w:link w:val="23"/>
    <w:qFormat/>
    <w:uiPriority w:val="99"/>
    <w:rPr>
      <w:sz w:val="24"/>
      <w:szCs w:val="24"/>
    </w:rPr>
  </w:style>
  <w:style w:type="paragraph" w:customStyle="1" w:styleId="63">
    <w:name w:val="Heading 4 + Paragraph"/>
    <w:basedOn w:val="3"/>
    <w:next w:val="4"/>
    <w:qFormat/>
    <w:uiPriority w:val="0"/>
    <w:pPr>
      <w:widowControl/>
      <w:spacing w:before="360"/>
    </w:pPr>
  </w:style>
  <w:style w:type="character" w:customStyle="1" w:styleId="64">
    <w:name w:val="ข้อความบอลลูน อักขระ"/>
    <w:basedOn w:val="8"/>
    <w:link w:val="10"/>
    <w:qFormat/>
    <w:uiPriority w:val="99"/>
    <w:rPr>
      <w:rFonts w:eastAsia="SimSun"/>
      <w:kern w:val="2"/>
      <w:sz w:val="18"/>
      <w:szCs w:val="18"/>
      <w:lang w:eastAsia="zh-CN" w:bidi="ar-SA"/>
    </w:rPr>
  </w:style>
  <w:style w:type="character" w:customStyle="1" w:styleId="65">
    <w:name w:val="เนื้อความ อักขระ"/>
    <w:basedOn w:val="8"/>
    <w:link w:val="11"/>
    <w:qFormat/>
    <w:uiPriority w:val="99"/>
    <w:rPr>
      <w:rFonts w:eastAsia="SimSun"/>
      <w:kern w:val="2"/>
      <w:sz w:val="21"/>
      <w:szCs w:val="24"/>
      <w:lang w:eastAsia="zh-CN" w:bidi="ar-SA"/>
    </w:rPr>
  </w:style>
  <w:style w:type="character" w:customStyle="1" w:styleId="66">
    <w:name w:val="เนื้อความ 2 อักขระ"/>
    <w:basedOn w:val="8"/>
    <w:link w:val="12"/>
    <w:qFormat/>
    <w:uiPriority w:val="99"/>
    <w:rPr>
      <w:rFonts w:ascii="Cordia New" w:hAnsi="Cordia New" w:eastAsia="Cordia New"/>
      <w:sz w:val="28"/>
      <w:szCs w:val="35"/>
      <w:lang w:eastAsia="zh-CN" w:bidi="ar-SA"/>
    </w:rPr>
  </w:style>
  <w:style w:type="character" w:customStyle="1" w:styleId="67">
    <w:name w:val="เนื้อความ 3 อักขระ"/>
    <w:basedOn w:val="8"/>
    <w:link w:val="13"/>
    <w:qFormat/>
    <w:uiPriority w:val="0"/>
    <w:rPr>
      <w:rFonts w:eastAsia="SimSun"/>
      <w:color w:val="000000"/>
      <w:kern w:val="2"/>
      <w:sz w:val="18"/>
      <w:szCs w:val="24"/>
      <w:lang w:eastAsia="zh-CN" w:bidi="ar-SA"/>
    </w:rPr>
  </w:style>
  <w:style w:type="character" w:customStyle="1" w:styleId="68">
    <w:name w:val="การเยื้องเนื้อความ อักขระ"/>
    <w:basedOn w:val="8"/>
    <w:link w:val="14"/>
    <w:qFormat/>
    <w:uiPriority w:val="0"/>
    <w:rPr>
      <w:rFonts w:eastAsia="SimSun"/>
      <w:kern w:val="2"/>
      <w:sz w:val="21"/>
      <w:szCs w:val="24"/>
      <w:lang w:eastAsia="zh-CN" w:bidi="ar-SA"/>
    </w:rPr>
  </w:style>
  <w:style w:type="character" w:customStyle="1" w:styleId="69">
    <w:name w:val="การเยื้องเนื้อความ 2 อักขระ"/>
    <w:basedOn w:val="8"/>
    <w:link w:val="15"/>
    <w:qFormat/>
    <w:uiPriority w:val="0"/>
    <w:rPr>
      <w:rFonts w:eastAsia="SimSun"/>
      <w:kern w:val="2"/>
      <w:sz w:val="21"/>
      <w:szCs w:val="24"/>
      <w:lang w:eastAsia="zh-CN" w:bidi="ar-SA"/>
    </w:rPr>
  </w:style>
  <w:style w:type="character" w:customStyle="1" w:styleId="70">
    <w:name w:val="ข้อความข้อคิดเห็น อักขระ"/>
    <w:basedOn w:val="8"/>
    <w:link w:val="17"/>
    <w:qFormat/>
    <w:uiPriority w:val="0"/>
    <w:rPr>
      <w:rFonts w:eastAsia="SimSun"/>
      <w:kern w:val="2"/>
      <w:lang w:eastAsia="zh-CN" w:bidi="ar-SA"/>
    </w:rPr>
  </w:style>
  <w:style w:type="character" w:customStyle="1" w:styleId="71">
    <w:name w:val="ชื่อเรื่องของข้อคิดเห็น อักขระ"/>
    <w:basedOn w:val="70"/>
    <w:link w:val="18"/>
    <w:qFormat/>
    <w:uiPriority w:val="0"/>
    <w:rPr>
      <w:rFonts w:eastAsia="SimSun"/>
      <w:b/>
      <w:bCs/>
      <w:kern w:val="2"/>
      <w:sz w:val="21"/>
      <w:szCs w:val="24"/>
      <w:lang w:eastAsia="zh-CN" w:bidi="ar-SA"/>
    </w:rPr>
  </w:style>
  <w:style w:type="character" w:customStyle="1" w:styleId="72">
    <w:name w:val="HTML ที่ได้รับการจัดรูปแบบแล้ว อักขระ"/>
    <w:basedOn w:val="8"/>
    <w:link w:val="27"/>
    <w:qFormat/>
    <w:uiPriority w:val="99"/>
    <w:rPr>
      <w:rFonts w:ascii="Angsana New" w:hAnsi="Angsana New"/>
      <w:sz w:val="28"/>
      <w:szCs w:val="28"/>
      <w:lang w:eastAsia="zh-CN" w:bidi="ar-SA"/>
    </w:rPr>
  </w:style>
  <w:style w:type="paragraph" w:customStyle="1" w:styleId="73">
    <w:name w:val="A1 英文标题"/>
    <w:basedOn w:val="2"/>
    <w:qFormat/>
    <w:uiPriority w:val="0"/>
    <w:pPr>
      <w:keepLines/>
      <w:widowControl w:val="0"/>
      <w:spacing w:before="340" w:beforeLines="150" w:after="330" w:afterLines="100" w:line="0" w:lineRule="atLeast"/>
      <w:ind w:right="0"/>
      <w:contextualSpacing w:val="0"/>
      <w:jc w:val="center"/>
    </w:pPr>
    <w:rPr>
      <w:rFonts w:cs="Times New Roman"/>
      <w:kern w:val="44"/>
      <w:sz w:val="32"/>
      <w:lang w:val="en-US" w:eastAsia="zh-CN"/>
    </w:rPr>
  </w:style>
  <w:style w:type="paragraph" w:customStyle="1" w:styleId="74">
    <w:name w:val="B1 一级标题"/>
    <w:basedOn w:val="11"/>
    <w:qFormat/>
    <w:uiPriority w:val="0"/>
    <w:pPr>
      <w:spacing w:beforeLines="50" w:afterLines="50" w:line="260" w:lineRule="exact"/>
      <w:ind w:left="282" w:hanging="282" w:hangingChars="108"/>
    </w:pPr>
    <w:rPr>
      <w:rFonts w:ascii="Arial" w:hAnsi="Arial" w:eastAsia="SimHei" w:cs="Arial"/>
      <w:b/>
      <w:bCs/>
      <w:color w:val="000000"/>
      <w:sz w:val="26"/>
      <w:szCs w:val="28"/>
    </w:rPr>
  </w:style>
  <w:style w:type="paragraph" w:customStyle="1" w:styleId="75">
    <w:name w:val="A4 Abstract"/>
    <w:basedOn w:val="1"/>
    <w:qFormat/>
    <w:uiPriority w:val="0"/>
    <w:pPr>
      <w:widowControl w:val="0"/>
      <w:spacing w:beforeLines="20" w:line="240" w:lineRule="exact"/>
      <w:jc w:val="both"/>
    </w:pPr>
    <w:rPr>
      <w:rFonts w:eastAsia="SimSun"/>
      <w:color w:val="000000"/>
      <w:sz w:val="18"/>
      <w:szCs w:val="18"/>
      <w:lang w:val="en-US" w:eastAsia="zh-CN"/>
    </w:rPr>
  </w:style>
  <w:style w:type="paragraph" w:customStyle="1" w:styleId="76">
    <w:name w:val="A2 作者名"/>
    <w:basedOn w:val="1"/>
    <w:qFormat/>
    <w:uiPriority w:val="0"/>
    <w:pPr>
      <w:keepNext/>
      <w:keepLines/>
      <w:widowControl w:val="0"/>
      <w:spacing w:afterLines="50" w:line="0" w:lineRule="atLeast"/>
      <w:jc w:val="center"/>
      <w:outlineLvl w:val="0"/>
    </w:pPr>
    <w:rPr>
      <w:bCs/>
      <w:color w:val="000000"/>
      <w:sz w:val="21"/>
      <w:szCs w:val="21"/>
      <w:lang w:val="en-US" w:eastAsia="zh-CN"/>
    </w:rPr>
  </w:style>
  <w:style w:type="paragraph" w:customStyle="1" w:styleId="77">
    <w:name w:val="A3 作者单位"/>
    <w:basedOn w:val="1"/>
    <w:qFormat/>
    <w:uiPriority w:val="0"/>
    <w:pPr>
      <w:widowControl w:val="0"/>
      <w:spacing w:line="240" w:lineRule="exact"/>
      <w:jc w:val="center"/>
    </w:pPr>
    <w:rPr>
      <w:bCs/>
      <w:i/>
      <w:kern w:val="2"/>
      <w:sz w:val="18"/>
      <w:szCs w:val="18"/>
      <w:lang w:val="en-US" w:eastAsia="zh-CN"/>
    </w:rPr>
  </w:style>
  <w:style w:type="character" w:customStyle="1" w:styleId="78">
    <w:name w:val="title-text"/>
    <w:qFormat/>
    <w:uiPriority w:val="0"/>
  </w:style>
  <w:style w:type="paragraph" w:customStyle="1" w:styleId="79">
    <w:name w:val="Default"/>
    <w:qFormat/>
    <w:uiPriority w:val="0"/>
    <w:pPr>
      <w:autoSpaceDE w:val="0"/>
      <w:autoSpaceDN w:val="0"/>
      <w:adjustRightInd w:val="0"/>
    </w:pPr>
    <w:rPr>
      <w:rFonts w:ascii="TH SarabunPSK" w:hAnsi="TH SarabunPSK" w:eastAsia="SimSun" w:cs="TH SarabunPSK"/>
      <w:color w:val="000000"/>
      <w:sz w:val="24"/>
      <w:szCs w:val="24"/>
      <w:lang w:val="en-US" w:eastAsia="en-US" w:bidi="th-TH"/>
    </w:rPr>
  </w:style>
  <w:style w:type="character" w:customStyle="1" w:styleId="80">
    <w:name w:val="y2iqfc"/>
    <w:qFormat/>
    <w:uiPriority w:val="0"/>
  </w:style>
  <w:style w:type="character" w:customStyle="1" w:styleId="81">
    <w:name w:val="正文缩进 Char"/>
    <w:qFormat/>
    <w:uiPriority w:val="0"/>
    <w:rPr>
      <w:rFonts w:eastAsia="SimSun"/>
      <w:kern w:val="2"/>
      <w:sz w:val="21"/>
      <w:szCs w:val="24"/>
      <w:lang w:val="en-US" w:eastAsia="zh-CN" w:bidi="ar-SA"/>
    </w:rPr>
  </w:style>
  <w:style w:type="character" w:customStyle="1" w:styleId="82">
    <w:name w:val="apple-style-span"/>
    <w:qFormat/>
    <w:uiPriority w:val="0"/>
  </w:style>
  <w:style w:type="character" w:customStyle="1" w:styleId="83">
    <w:name w:val="Footer Char1"/>
    <w:semiHidden/>
    <w:qFormat/>
    <w:uiPriority w:val="99"/>
    <w:rPr>
      <w:rFonts w:ascii="Times New Roman" w:hAnsi="Times New Roman" w:eastAsia="SimSun" w:cs="Times New Roman"/>
      <w:kern w:val="2"/>
      <w:sz w:val="21"/>
      <w:szCs w:val="24"/>
      <w:lang w:eastAsia="zh-CN" w:bidi="ar-SA"/>
    </w:rPr>
  </w:style>
  <w:style w:type="paragraph" w:customStyle="1" w:styleId="84">
    <w:name w:val="样式 C2 英文表名 + 段后: 0.2 行"/>
    <w:basedOn w:val="85"/>
    <w:qFormat/>
    <w:uiPriority w:val="0"/>
    <w:pPr>
      <w:spacing w:before="100"/>
    </w:pPr>
    <w:rPr>
      <w:szCs w:val="20"/>
    </w:rPr>
  </w:style>
  <w:style w:type="paragraph" w:customStyle="1" w:styleId="85">
    <w:name w:val="C2 英文表名"/>
    <w:basedOn w:val="1"/>
    <w:qFormat/>
    <w:uiPriority w:val="0"/>
    <w:pPr>
      <w:widowControl w:val="0"/>
      <w:spacing w:beforeLines="20" w:afterLines="20" w:line="240" w:lineRule="exact"/>
      <w:jc w:val="center"/>
    </w:pPr>
    <w:rPr>
      <w:rFonts w:eastAsia="SimSun"/>
      <w:kern w:val="2"/>
      <w:sz w:val="18"/>
      <w:szCs w:val="18"/>
      <w:lang w:val="en-US" w:eastAsia="zh-CN"/>
    </w:rPr>
  </w:style>
  <w:style w:type="paragraph" w:customStyle="1" w:styleId="86">
    <w:name w:val="C1 英文图名"/>
    <w:basedOn w:val="1"/>
    <w:qFormat/>
    <w:uiPriority w:val="0"/>
    <w:pPr>
      <w:widowControl w:val="0"/>
      <w:spacing w:line="240" w:lineRule="exact"/>
      <w:jc w:val="center"/>
    </w:pPr>
    <w:rPr>
      <w:rFonts w:eastAsia="SimSun"/>
      <w:color w:val="000000"/>
      <w:kern w:val="2"/>
      <w:sz w:val="18"/>
      <w:szCs w:val="18"/>
      <w:lang w:val="en-US" w:eastAsia="zh-CN"/>
    </w:rPr>
  </w:style>
  <w:style w:type="paragraph" w:customStyle="1" w:styleId="87">
    <w:name w:val="A5 Key words"/>
    <w:basedOn w:val="1"/>
    <w:qFormat/>
    <w:uiPriority w:val="0"/>
    <w:pPr>
      <w:widowControl w:val="0"/>
      <w:spacing w:afterLines="50" w:line="240" w:lineRule="exact"/>
      <w:jc w:val="both"/>
    </w:pPr>
    <w:rPr>
      <w:rFonts w:eastAsia="SimSun"/>
      <w:i/>
      <w:color w:val="000000"/>
      <w:kern w:val="2"/>
      <w:sz w:val="18"/>
      <w:szCs w:val="18"/>
      <w:lang w:val="en-US" w:eastAsia="zh-CN"/>
    </w:rPr>
  </w:style>
  <w:style w:type="paragraph" w:customStyle="1" w:styleId="88">
    <w:name w:val="MTDisplayEquation"/>
    <w:basedOn w:val="1"/>
    <w:qFormat/>
    <w:uiPriority w:val="0"/>
    <w:pPr>
      <w:widowControl w:val="0"/>
      <w:tabs>
        <w:tab w:val="center" w:pos="4040"/>
      </w:tabs>
      <w:spacing w:line="312" w:lineRule="exact"/>
      <w:ind w:firstLine="547"/>
      <w:jc w:val="both"/>
    </w:pPr>
    <w:rPr>
      <w:rFonts w:eastAsia="SimSun"/>
      <w:color w:val="000000"/>
      <w:kern w:val="2"/>
      <w:sz w:val="21"/>
      <w:lang w:val="en-US" w:eastAsia="zh-CN"/>
    </w:rPr>
  </w:style>
  <w:style w:type="paragraph" w:customStyle="1" w:styleId="89">
    <w:name w:val="D1 References"/>
    <w:basedOn w:val="11"/>
    <w:qFormat/>
    <w:uiPriority w:val="0"/>
    <w:pPr>
      <w:spacing w:beforeLines="100" w:afterLines="50" w:line="260" w:lineRule="exact"/>
    </w:pPr>
    <w:rPr>
      <w:rFonts w:eastAsia="SimHei"/>
      <w:b/>
      <w:bCs/>
      <w:color w:val="000000"/>
      <w:sz w:val="26"/>
      <w:szCs w:val="28"/>
    </w:rPr>
  </w:style>
  <w:style w:type="paragraph" w:customStyle="1" w:styleId="90">
    <w:name w:val="B3 三级标题"/>
    <w:basedOn w:val="1"/>
    <w:qFormat/>
    <w:uiPriority w:val="0"/>
    <w:pPr>
      <w:widowControl w:val="0"/>
      <w:tabs>
        <w:tab w:val="left" w:pos="-1440"/>
        <w:tab w:val="left" w:pos="-720"/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9360"/>
      </w:tabs>
      <w:spacing w:line="312" w:lineRule="exact"/>
      <w:jc w:val="both"/>
    </w:pPr>
    <w:rPr>
      <w:rFonts w:ascii="Arial" w:hAnsi="Arial" w:eastAsia="SimSun" w:cs="Arial"/>
      <w:color w:val="000000"/>
      <w:kern w:val="2"/>
      <w:sz w:val="21"/>
      <w:lang w:val="en-US" w:eastAsia="zh-CN"/>
    </w:rPr>
  </w:style>
  <w:style w:type="paragraph" w:customStyle="1" w:styleId="91">
    <w:name w:val="B2 二级标题"/>
    <w:basedOn w:val="11"/>
    <w:qFormat/>
    <w:uiPriority w:val="0"/>
    <w:pPr>
      <w:snapToGrid w:val="0"/>
      <w:spacing w:beforeLines="50" w:afterLines="50" w:line="260" w:lineRule="exact"/>
      <w:ind w:left="425" w:hanging="425" w:hangingChars="184"/>
      <w:outlineLvl w:val="0"/>
    </w:pPr>
    <w:rPr>
      <w:rFonts w:ascii="Arial" w:hAnsi="Arial" w:eastAsia="SimHei" w:cs="Arial"/>
      <w:b/>
      <w:iCs/>
      <w:color w:val="000000"/>
      <w:sz w:val="23"/>
    </w:rPr>
  </w:style>
  <w:style w:type="paragraph" w:customStyle="1" w:styleId="92">
    <w:name w:val="A6 CLC number"/>
    <w:basedOn w:val="1"/>
    <w:qFormat/>
    <w:uiPriority w:val="0"/>
    <w:pPr>
      <w:widowControl w:val="0"/>
      <w:jc w:val="both"/>
    </w:pPr>
    <w:rPr>
      <w:rFonts w:eastAsia="SimSun"/>
      <w:b/>
      <w:color w:val="000000"/>
      <w:kern w:val="2"/>
      <w:sz w:val="20"/>
      <w:szCs w:val="18"/>
      <w:lang w:val="en-US" w:eastAsia="zh-CN"/>
    </w:rPr>
  </w:style>
  <w:style w:type="paragraph" w:customStyle="1" w:styleId="93">
    <w:name w:val="D2 英文参考文献"/>
    <w:basedOn w:val="1"/>
    <w:qFormat/>
    <w:uiPriority w:val="0"/>
    <w:pPr>
      <w:widowControl w:val="0"/>
      <w:tabs>
        <w:tab w:val="left" w:pos="0"/>
        <w:tab w:val="left" w:pos="6521"/>
      </w:tabs>
      <w:spacing w:line="240" w:lineRule="exact"/>
      <w:ind w:left="360" w:hanging="360" w:hangingChars="200"/>
      <w:jc w:val="both"/>
    </w:pPr>
    <w:rPr>
      <w:rFonts w:eastAsia="SimSun"/>
      <w:kern w:val="2"/>
      <w:sz w:val="18"/>
      <w:szCs w:val="18"/>
      <w:lang w:val="en-US" w:eastAsia="zh-CN"/>
    </w:rPr>
  </w:style>
  <w:style w:type="paragraph" w:customStyle="1" w:styleId="94">
    <w:name w:val="FigureCaption"/>
    <w:basedOn w:val="1"/>
    <w:next w:val="95"/>
    <w:qFormat/>
    <w:uiPriority w:val="0"/>
    <w:pPr>
      <w:tabs>
        <w:tab w:val="left" w:pos="720"/>
      </w:tabs>
      <w:suppressAutoHyphens/>
      <w:spacing w:before="120" w:after="120" w:line="240" w:lineRule="auto"/>
      <w:jc w:val="both"/>
    </w:pPr>
    <w:rPr>
      <w:rFonts w:eastAsia="SimSun"/>
      <w:lang w:val="en-US" w:eastAsia="en-US"/>
    </w:rPr>
  </w:style>
  <w:style w:type="paragraph" w:customStyle="1" w:styleId="95">
    <w:name w:val="NormalSingle"/>
    <w:basedOn w:val="1"/>
    <w:qFormat/>
    <w:uiPriority w:val="0"/>
    <w:pPr>
      <w:tabs>
        <w:tab w:val="left" w:pos="720"/>
      </w:tabs>
      <w:suppressAutoHyphens/>
      <w:spacing w:line="240" w:lineRule="auto"/>
      <w:jc w:val="both"/>
    </w:pPr>
    <w:rPr>
      <w:rFonts w:eastAsia="SimSun"/>
      <w:lang w:val="en-US" w:eastAsia="en-US"/>
    </w:rPr>
  </w:style>
  <w:style w:type="paragraph" w:styleId="96">
    <w:name w:val="No Spacing"/>
    <w:qFormat/>
    <w:uiPriority w:val="1"/>
    <w:rPr>
      <w:rFonts w:ascii="Cordia New" w:hAnsi="Cordia New" w:eastAsia="Cordia New" w:cs="Times New Roman"/>
      <w:sz w:val="28"/>
      <w:szCs w:val="35"/>
      <w:lang w:val="en-US" w:eastAsia="en-US" w:bidi="th-TH"/>
    </w:rPr>
  </w:style>
  <w:style w:type="paragraph" w:customStyle="1" w:styleId="97">
    <w:name w:val="EndNote Bibliography"/>
    <w:basedOn w:val="1"/>
    <w:link w:val="98"/>
    <w:qFormat/>
    <w:uiPriority w:val="0"/>
    <w:pPr>
      <w:spacing w:line="240" w:lineRule="auto"/>
    </w:pPr>
    <w:rPr>
      <w:rFonts w:eastAsia="Cordia New"/>
      <w:sz w:val="18"/>
      <w:szCs w:val="28"/>
      <w:lang w:val="en-US" w:eastAsia="en-US"/>
    </w:rPr>
  </w:style>
  <w:style w:type="character" w:customStyle="1" w:styleId="98">
    <w:name w:val="EndNote Bibliography อักขระ"/>
    <w:link w:val="97"/>
    <w:qFormat/>
    <w:uiPriority w:val="0"/>
    <w:rPr>
      <w:rFonts w:eastAsia="Cordia New"/>
      <w:sz w:val="18"/>
      <w:szCs w:val="28"/>
      <w:lang w:val="en-US" w:eastAsia="en-US" w:bidi="ar-SA"/>
    </w:rPr>
  </w:style>
  <w:style w:type="paragraph" w:styleId="99">
    <w:name w:val="List Paragraph"/>
    <w:basedOn w:val="1"/>
    <w:link w:val="100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ordia New"/>
      <w:sz w:val="22"/>
      <w:szCs w:val="28"/>
      <w:lang w:val="en-US" w:eastAsia="en-US" w:bidi="th-TH"/>
    </w:rPr>
  </w:style>
  <w:style w:type="character" w:customStyle="1" w:styleId="100">
    <w:name w:val="รายการย่อหน้า อักขระ"/>
    <w:link w:val="99"/>
    <w:qFormat/>
    <w:uiPriority w:val="34"/>
    <w:rPr>
      <w:rFonts w:ascii="Calibri" w:hAnsi="Calibri" w:eastAsia="Calibri" w:cs="Cordia New"/>
      <w:sz w:val="22"/>
      <w:szCs w:val="28"/>
    </w:rPr>
  </w:style>
  <w:style w:type="table" w:customStyle="1" w:styleId="101">
    <w:name w:val="เส้นตาราง3"/>
    <w:basedOn w:val="9"/>
    <w:qFormat/>
    <w:uiPriority w:val="39"/>
    <w:rPr>
      <w:rFonts w:ascii="Calibri" w:hAnsi="Calibri" w:eastAsia="Calibri" w:cs="Cordia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2">
    <w:name w:val="EndNote Bibliography Title"/>
    <w:basedOn w:val="1"/>
    <w:link w:val="103"/>
    <w:qFormat/>
    <w:uiPriority w:val="0"/>
    <w:pPr>
      <w:spacing w:line="240" w:lineRule="auto"/>
      <w:jc w:val="center"/>
    </w:pPr>
    <w:rPr>
      <w:rFonts w:eastAsia="Cordia New"/>
      <w:sz w:val="18"/>
      <w:szCs w:val="28"/>
      <w:lang w:val="en-US" w:eastAsia="en-US"/>
    </w:rPr>
  </w:style>
  <w:style w:type="character" w:customStyle="1" w:styleId="103">
    <w:name w:val="EndNote Bibliography Title อักขระ"/>
    <w:link w:val="102"/>
    <w:qFormat/>
    <w:uiPriority w:val="0"/>
    <w:rPr>
      <w:rFonts w:eastAsia="Cordia New"/>
      <w:sz w:val="18"/>
      <w:szCs w:val="28"/>
      <w:lang w:val="en-US" w:eastAsia="en-US" w:bidi="ar-SA"/>
    </w:rPr>
  </w:style>
  <w:style w:type="paragraph" w:styleId="104">
    <w:name w:val="Quote"/>
    <w:basedOn w:val="1"/>
    <w:next w:val="1"/>
    <w:link w:val="105"/>
    <w:qFormat/>
    <w:uiPriority w:val="29"/>
    <w:pPr>
      <w:spacing w:after="200" w:line="276" w:lineRule="auto"/>
    </w:pPr>
    <w:rPr>
      <w:rFonts w:ascii="Calibri" w:hAnsi="Calibri"/>
      <w:i/>
      <w:iCs/>
      <w:color w:val="000000"/>
      <w:sz w:val="28"/>
      <w:szCs w:val="28"/>
      <w:lang w:val="en-US" w:eastAsia="zh-CN"/>
    </w:rPr>
  </w:style>
  <w:style w:type="character" w:customStyle="1" w:styleId="105">
    <w:name w:val="คำอ้างอิง อักขระ"/>
    <w:basedOn w:val="8"/>
    <w:link w:val="104"/>
    <w:qFormat/>
    <w:uiPriority w:val="29"/>
    <w:rPr>
      <w:rFonts w:ascii="Calibri" w:hAnsi="Calibri"/>
      <w:i/>
      <w:iCs/>
      <w:color w:val="000000"/>
      <w:sz w:val="28"/>
      <w:szCs w:val="28"/>
      <w:lang w:eastAsia="zh-CN" w:bidi="ar-SA"/>
    </w:rPr>
  </w:style>
  <w:style w:type="table" w:customStyle="1" w:styleId="106">
    <w:name w:val="ตารางธรรมดา 21"/>
    <w:basedOn w:val="9"/>
    <w:qFormat/>
    <w:uiPriority w:val="42"/>
    <w:rPr>
      <w:rFonts w:ascii="Calibri" w:hAnsi="Calibri" w:eastAsia="Calibri" w:cs="Cordia New"/>
    </w:rPr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7">
    <w:name w:val="Unresolved Mention1"/>
    <w:unhideWhenUsed/>
    <w:qFormat/>
    <w:uiPriority w:val="99"/>
    <w:rPr>
      <w:color w:val="605E5C"/>
      <w:shd w:val="clear" w:color="auto" w:fill="E1DFDD"/>
    </w:rPr>
  </w:style>
  <w:style w:type="character" w:styleId="108">
    <w:name w:val="Placeholder Text"/>
    <w:semiHidden/>
    <w:qFormat/>
    <w:uiPriority w:val="99"/>
    <w:rPr>
      <w:color w:val="808080"/>
    </w:rPr>
  </w:style>
  <w:style w:type="table" w:customStyle="1" w:styleId="109">
    <w:name w:val="ตารางธรรมดา 41"/>
    <w:basedOn w:val="9"/>
    <w:qFormat/>
    <w:uiPriority w:val="44"/>
    <w:rPr>
      <w:rFonts w:ascii="Calibri" w:hAnsi="Calibri" w:eastAsia="Calibri" w:cs="Cordia New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paragraph" w:customStyle="1" w:styleId="110">
    <w:name w:val="Revision1"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customStyle="1" w:styleId="111">
    <w:name w:val="skip"/>
    <w:qFormat/>
    <w:uiPriority w:val="0"/>
  </w:style>
  <w:style w:type="character" w:customStyle="1" w:styleId="112">
    <w:name w:val="apple-converted-space"/>
    <w:qFormat/>
    <w:uiPriority w:val="0"/>
  </w:style>
  <w:style w:type="paragraph" w:customStyle="1" w:styleId="113">
    <w:name w:val="Pa0"/>
    <w:basedOn w:val="79"/>
    <w:next w:val="79"/>
    <w:qFormat/>
    <w:uiPriority w:val="99"/>
    <w:pPr>
      <w:spacing w:line="241" w:lineRule="atLeast"/>
    </w:pPr>
    <w:rPr>
      <w:rFonts w:ascii="Times New Roman" w:hAnsi="Times New Roman" w:cs="Angsana New"/>
      <w:color w:val="auto"/>
    </w:rPr>
  </w:style>
  <w:style w:type="character" w:customStyle="1" w:styleId="114">
    <w:name w:val="A0"/>
    <w:qFormat/>
    <w:uiPriority w:val="99"/>
    <w:rPr>
      <w:rFonts w:cs="Times New Roman"/>
      <w:color w:val="000000"/>
      <w:sz w:val="20"/>
      <w:szCs w:val="20"/>
    </w:rPr>
  </w:style>
  <w:style w:type="character" w:customStyle="1" w:styleId="115">
    <w:name w:val="A12"/>
    <w:qFormat/>
    <w:uiPriority w:val="99"/>
    <w:rPr>
      <w:rFonts w:cs="Times New Roman"/>
      <w:b/>
      <w:bCs/>
      <w:color w:val="000000"/>
      <w:sz w:val="11"/>
      <w:szCs w:val="11"/>
    </w:rPr>
  </w:style>
  <w:style w:type="table" w:customStyle="1" w:styleId="116">
    <w:name w:val="Table Grid_0"/>
    <w:basedOn w:val="9"/>
    <w:qFormat/>
    <w:uiPriority w:val="39"/>
    <w:rPr>
      <w:rFonts w:ascii="Calibri" w:hAnsi="Calibri" w:eastAsia="Calibri" w:cs="Cordia New"/>
      <w:sz w:val="22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7">
    <w:name w:val="Table Grid_1"/>
    <w:basedOn w:val="9"/>
    <w:qFormat/>
    <w:uiPriority w:val="39"/>
    <w:rPr>
      <w:rFonts w:ascii="Calibri" w:hAnsi="Calibri" w:eastAsia="Calibri" w:cs="Cordia New"/>
      <w:sz w:val="22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8">
    <w:name w:val="เส้นตาราง1"/>
    <w:basedOn w:val="9"/>
    <w:qFormat/>
    <w:uiPriority w:val="59"/>
    <w:rPr>
      <w:rFonts w:ascii="Calibri" w:hAnsi="Calibri" w:cs="Cordia New"/>
      <w:sz w:val="22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9">
    <w:name w:val="fontstyle01"/>
    <w:qFormat/>
    <w:uiPriority w:val="0"/>
    <w:rPr>
      <w:rFonts w:hint="default" w:ascii="CordiaNew" w:hAnsi="CordiaNew"/>
      <w:color w:val="000000"/>
      <w:sz w:val="28"/>
      <w:szCs w:val="28"/>
    </w:rPr>
  </w:style>
  <w:style w:type="character" w:customStyle="1" w:styleId="120">
    <w:name w:val="fontstyle21"/>
    <w:qFormat/>
    <w:uiPriority w:val="0"/>
    <w:rPr>
      <w:rFonts w:hint="default" w:ascii="CordiaNew-Italic" w:hAnsi="CordiaNew-Italic"/>
      <w:i/>
      <w:iCs/>
      <w:color w:val="000000"/>
      <w:sz w:val="28"/>
      <w:szCs w:val="28"/>
    </w:rPr>
  </w:style>
  <w:style w:type="character" w:customStyle="1" w:styleId="121">
    <w:name w:val="fontstyle31"/>
    <w:qFormat/>
    <w:uiPriority w:val="0"/>
    <w:rPr>
      <w:rFonts w:hint="default" w:ascii="ArialMT" w:hAnsi="ArialMT"/>
      <w:color w:val="000000"/>
      <w:sz w:val="18"/>
      <w:szCs w:val="18"/>
    </w:rPr>
  </w:style>
  <w:style w:type="character" w:customStyle="1" w:styleId="122">
    <w:name w:val="fontstyle41"/>
    <w:qFormat/>
    <w:uiPriority w:val="0"/>
    <w:rPr>
      <w:rFonts w:hint="default" w:ascii="Arial-ItalicMT" w:hAnsi="Arial-ItalicMT"/>
      <w:i/>
      <w:iCs/>
      <w:color w:val="000000"/>
      <w:sz w:val="20"/>
      <w:szCs w:val="20"/>
    </w:rPr>
  </w:style>
  <w:style w:type="character" w:customStyle="1" w:styleId="123">
    <w:name w:val="fontstyle51"/>
    <w:qFormat/>
    <w:uiPriority w:val="0"/>
    <w:rPr>
      <w:rFonts w:hint="default" w:ascii="AdvOTb0c9bf5d+03" w:hAnsi="AdvOTb0c9bf5d+03"/>
      <w:color w:val="000000"/>
      <w:sz w:val="18"/>
      <w:szCs w:val="18"/>
    </w:rPr>
  </w:style>
  <w:style w:type="character" w:customStyle="1" w:styleId="124">
    <w:name w:val="fontstyle11"/>
    <w:qFormat/>
    <w:uiPriority w:val="0"/>
    <w:rPr>
      <w:rFonts w:hint="default" w:ascii="AdvTT47f7fe79.I" w:hAnsi="AdvTT47f7fe79.I"/>
      <w:color w:val="000000"/>
      <w:sz w:val="16"/>
      <w:szCs w:val="16"/>
    </w:rPr>
  </w:style>
  <w:style w:type="character" w:customStyle="1" w:styleId="125">
    <w:name w:val="fontstyle61"/>
    <w:qFormat/>
    <w:uiPriority w:val="0"/>
    <w:rPr>
      <w:rFonts w:hint="default" w:ascii="AdvP4C4E51" w:hAnsi="AdvP4C4E51"/>
      <w:color w:val="242021"/>
      <w:sz w:val="16"/>
      <w:szCs w:val="16"/>
    </w:rPr>
  </w:style>
  <w:style w:type="character" w:customStyle="1" w:styleId="126">
    <w:name w:val="volumeinfo"/>
    <w:qFormat/>
    <w:uiPriority w:val="0"/>
  </w:style>
  <w:style w:type="paragraph" w:customStyle="1" w:styleId="127">
    <w:name w:val="ปกติ1"/>
    <w:qFormat/>
    <w:uiPriority w:val="0"/>
    <w:pPr>
      <w:spacing w:before="100" w:beforeAutospacing="1" w:after="160" w:line="256" w:lineRule="auto"/>
    </w:pPr>
    <w:rPr>
      <w:rFonts w:ascii="Times New Roman" w:hAnsi="Times New Roman" w:eastAsia="Times New Roman" w:cs="Times New Roman"/>
      <w:kern w:val="2"/>
      <w:sz w:val="22"/>
      <w:szCs w:val="22"/>
      <w:lang w:val="en-US" w:eastAsia="en-US" w:bidi="th-TH"/>
    </w:rPr>
  </w:style>
  <w:style w:type="paragraph" w:customStyle="1" w:styleId="128">
    <w:name w:val="ปกติ2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1"/>
      <w:lang w:val="en-US" w:eastAsia="en-US" w:bidi="th-TH"/>
    </w:rPr>
  </w:style>
  <w:style w:type="character" w:customStyle="1" w:styleId="129">
    <w:name w:val="15"/>
    <w:qFormat/>
    <w:uiPriority w:val="0"/>
    <w:rPr>
      <w:rFonts w:hint="default" w:ascii="Calibri" w:hAnsi="Calibri" w:cs="Calibri"/>
    </w:rPr>
  </w:style>
  <w:style w:type="paragraph" w:customStyle="1" w:styleId="130">
    <w:name w:val="HTML ที่ได้รับการจัดรูปแบบแล้ว1"/>
    <w:basedOn w:val="1"/>
    <w:semiHidden/>
    <w:qFormat/>
    <w:uiPriority w:val="0"/>
    <w:pPr>
      <w:spacing w:line="240" w:lineRule="auto"/>
    </w:pPr>
    <w:rPr>
      <w:rFonts w:ascii="Angsana New" w:hAnsi="Angsana New"/>
      <w:sz w:val="28"/>
      <w:szCs w:val="28"/>
      <w:lang w:val="en-US" w:eastAsia="en-US" w:bidi="th-TH"/>
    </w:rPr>
  </w:style>
  <w:style w:type="paragraph" w:customStyle="1" w:styleId="131">
    <w:name w:val="first-token"/>
    <w:basedOn w:val="1"/>
    <w:qFormat/>
    <w:uiPriority w:val="0"/>
    <w:pPr>
      <w:spacing w:before="100" w:beforeAutospacing="1" w:after="100" w:afterAutospacing="1" w:line="240" w:lineRule="auto"/>
    </w:pPr>
    <w:rPr>
      <w:lang w:val="en-US" w:eastAsia="en-US" w:bidi="th-TH"/>
    </w:rPr>
  </w:style>
  <w:style w:type="character" w:customStyle="1" w:styleId="132">
    <w:name w:val="line-clamp-1"/>
    <w:qFormat/>
    <w:uiPriority w:val="0"/>
  </w:style>
  <w:style w:type="character" w:customStyle="1" w:styleId="133">
    <w:name w:val="citation-0"/>
    <w:qFormat/>
    <w:uiPriority w:val="0"/>
  </w:style>
  <w:style w:type="paragraph" w:customStyle="1" w:styleId="134">
    <w:name w:val="Revision2"/>
    <w:hidden/>
    <w:unhideWhenUsed/>
    <w:qFormat/>
    <w:uiPriority w:val="99"/>
    <w:rPr>
      <w:rFonts w:ascii="Times New Roman" w:hAnsi="Times New Roman" w:eastAsia="Times New Roman" w:cs="Times New Roman"/>
      <w:sz w:val="24"/>
      <w:szCs w:val="24"/>
      <w:lang w:val="en-GB" w:eastAsia="en-GB" w:bidi="ar-SA"/>
    </w:rPr>
  </w:style>
  <w:style w:type="character" w:customStyle="1" w:styleId="135">
    <w:name w:val="Unresolved Mention2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ger\AppData\Local\Temp\Rar$DIa7140.27594\TF_Template_Word_Windows_2003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7855A-85F4-4607-BA6C-CA65FEB7E8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TF_Template_Word_Windows_2003</Template>
  <Pages>5</Pages>
  <Words>400</Words>
  <Characters>3704</Characters>
  <Lines>82</Lines>
  <Paragraphs>23</Paragraphs>
  <TotalTime>22</TotalTime>
  <ScaleCrop>false</ScaleCrop>
  <LinksUpToDate>false</LinksUpToDate>
  <CharactersWithSpaces>4070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2026-06-22T06:44:00Z</dcterms:created>
  <dc:creator>Tiger</dc:creator>
  <cp:lastModifiedBy>ผศ.ดร.พงษ์ธ�</cp:lastModifiedBy>
  <cp:lastPrinted>2026-06-19T02:33:00Z</cp:lastPrinted>
  <dcterms:modified xsi:type="dcterms:W3CDTF">2026-06-23T00:55:47Z</dcterms:modified>
  <dc:title>TF_Template_Word_Windows_2003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9D5D7C1D34FE4F7D809776C44B52A468_13</vt:lpwstr>
  </property>
  <property fmtid="{D5CDD505-2E9C-101B-9397-08002B2CF9AE}" pid="3" name="KSOProductBuildVer">
    <vt:lpwstr>1033-12.1.0.26880</vt:lpwstr>
  </property>
  <property fmtid="{D5CDD505-2E9C-101B-9397-08002B2CF9AE}" pid="4" name="Mendeley Document_1">
    <vt:lpwstr>True</vt:lpwstr>
  </property>
  <property fmtid="{D5CDD505-2E9C-101B-9397-08002B2CF9AE}" pid="5" name="Mendeley Citation Style_1">
    <vt:lpwstr>http://www.zotero.org/styles/apa</vt:lpwstr>
  </property>
  <property fmtid="{D5CDD505-2E9C-101B-9397-08002B2CF9AE}" pid="6" name="Mendeley Unique User Id_1">
    <vt:lpwstr>3cb55cd1-feb9-37f5-b213-79b603569c84</vt:lpwstr>
  </property>
  <property fmtid="{D5CDD505-2E9C-101B-9397-08002B2CF9AE}" pid="7" name="Mendeley Recent Style Id 0_1">
    <vt:lpwstr>http://www.zotero.org/styles/apa</vt:lpwstr>
  </property>
  <property fmtid="{D5CDD505-2E9C-101B-9397-08002B2CF9AE}" pid="8" name="Mendeley Recent Style Name 0_1">
    <vt:lpwstr>American Psychological Association 7th edition</vt:lpwstr>
  </property>
  <property fmtid="{D5CDD505-2E9C-101B-9397-08002B2CF9AE}" pid="9" name="Mendeley Recent Style Id 1_1">
    <vt:lpwstr>http://www.zotero.org/styles/american-sociological-association</vt:lpwstr>
  </property>
  <property fmtid="{D5CDD505-2E9C-101B-9397-08002B2CF9AE}" pid="10" name="Mendeley Recent Style Name 1_1">
    <vt:lpwstr>American Sociological Association 6th edition</vt:lpwstr>
  </property>
  <property fmtid="{D5CDD505-2E9C-101B-9397-08002B2CF9AE}" pid="11" name="Mendeley Recent Style Id 2_1">
    <vt:lpwstr>http://www.zotero.org/styles/arabian-journal-of-chemistry</vt:lpwstr>
  </property>
  <property fmtid="{D5CDD505-2E9C-101B-9397-08002B2CF9AE}" pid="12" name="Mendeley Recent Style Name 2_1">
    <vt:lpwstr>Arabian Journal of Chemistry</vt:lpwstr>
  </property>
  <property fmtid="{D5CDD505-2E9C-101B-9397-08002B2CF9AE}" pid="13" name="Mendeley Recent Style Id 3_1">
    <vt:lpwstr>http://www.zotero.org/styles/harvard1</vt:lpwstr>
  </property>
  <property fmtid="{D5CDD505-2E9C-101B-9397-08002B2CF9AE}" pid="14" name="Mendeley Recent Style Name 3_1">
    <vt:lpwstr>Harvard reference format 1 (deprecated)</vt:lpwstr>
  </property>
  <property fmtid="{D5CDD505-2E9C-101B-9397-08002B2CF9AE}" pid="15" name="Mendeley Recent Style Id 4_1">
    <vt:lpwstr>http://www.zotero.org/styles/ieee</vt:lpwstr>
  </property>
  <property fmtid="{D5CDD505-2E9C-101B-9397-08002B2CF9AE}" pid="16" name="Mendeley Recent Style Name 4_1">
    <vt:lpwstr>IEEE</vt:lpwstr>
  </property>
  <property fmtid="{D5CDD505-2E9C-101B-9397-08002B2CF9AE}" pid="17" name="Mendeley Recent Style Id 5_1">
    <vt:lpwstr>http://www.zotero.org/styles/modern-language-association</vt:lpwstr>
  </property>
  <property fmtid="{D5CDD505-2E9C-101B-9397-08002B2CF9AE}" pid="18" name="Mendeley Recent Style Name 5_1">
    <vt:lpwstr>Modern Language Association 8th edition</vt:lpwstr>
  </property>
  <property fmtid="{D5CDD505-2E9C-101B-9397-08002B2CF9AE}" pid="19" name="Mendeley Recent Style Id 6_1">
    <vt:lpwstr>http://www.zotero.org/styles/national-library-of-medicine</vt:lpwstr>
  </property>
  <property fmtid="{D5CDD505-2E9C-101B-9397-08002B2CF9AE}" pid="20" name="Mendeley Recent Style Name 6_1">
    <vt:lpwstr>National Library of Medicine</vt:lpwstr>
  </property>
  <property fmtid="{D5CDD505-2E9C-101B-9397-08002B2CF9AE}" pid="21" name="Mendeley Recent Style Id 7_1">
    <vt:lpwstr>http://www.zotero.org/styles/nature</vt:lpwstr>
  </property>
  <property fmtid="{D5CDD505-2E9C-101B-9397-08002B2CF9AE}" pid="22" name="Mendeley Recent Style Name 7_1">
    <vt:lpwstr>Nature</vt:lpwstr>
  </property>
  <property fmtid="{D5CDD505-2E9C-101B-9397-08002B2CF9AE}" pid="23" name="Mendeley Recent Style Id 8_1">
    <vt:lpwstr>http://www.zotero.org/styles/taylor-and-francis-acs</vt:lpwstr>
  </property>
  <property fmtid="{D5CDD505-2E9C-101B-9397-08002B2CF9AE}" pid="24" name="Mendeley Recent Style Name 8_1">
    <vt:lpwstr>Taylor &amp; Francis - American Chemical Society</vt:lpwstr>
  </property>
  <property fmtid="{D5CDD505-2E9C-101B-9397-08002B2CF9AE}" pid="25" name="Mendeley Recent Style Id 9_1">
    <vt:lpwstr>http://www.zotero.org/styles/vancouver</vt:lpwstr>
  </property>
  <property fmtid="{D5CDD505-2E9C-101B-9397-08002B2CF9AE}" pid="26" name="Mendeley Recent Style Name 9_1">
    <vt:lpwstr>Vancouver</vt:lpwstr>
  </property>
  <property fmtid="{D5CDD505-2E9C-101B-9397-08002B2CF9AE}" pid="27" name="KSOTemplateDocerSaveRecord">
    <vt:lpwstr>eyJoZGlkIjoiMTY1MzZjZjg1OGRlOTQyMDAzNmRkMDNlYmNiZjc3MGYiLCJ1c2VySWQiOiIyMzUzOTM1MTE0OTA1In0=</vt:lpwstr>
  </property>
</Properties>
</file>