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3121" w14:textId="77777777" w:rsidR="00123D4B" w:rsidRPr="001948B9" w:rsidRDefault="00123D4B" w:rsidP="00123D4B">
      <w:pPr>
        <w:spacing w:line="48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948B9">
        <w:rPr>
          <w:rFonts w:ascii="Arial" w:hAnsi="Arial" w:cs="Arial"/>
          <w:b/>
          <w:bCs/>
          <w:color w:val="000000"/>
          <w:sz w:val="24"/>
          <w:szCs w:val="24"/>
        </w:rPr>
        <w:t>Illustrative Application of the Proposed SPIRIT-Ayurveda Candidate Extension Items (AE1–AE11)</w:t>
      </w:r>
    </w:p>
    <w:p w14:paraId="2253C2F0" w14:textId="77777777" w:rsidR="00123D4B" w:rsidRPr="001948B9" w:rsidRDefault="00123D4B" w:rsidP="00123D4B">
      <w:pPr>
        <w:spacing w:line="480" w:lineRule="auto"/>
        <w:rPr>
          <w:rFonts w:ascii="Arial" w:hAnsi="Arial" w:cs="Arial"/>
          <w:sz w:val="24"/>
          <w:szCs w:val="24"/>
        </w:rPr>
      </w:pPr>
      <w:r w:rsidRPr="001948B9">
        <w:rPr>
          <w:rFonts w:ascii="Arial" w:hAnsi="Arial" w:cs="Arial"/>
          <w:color w:val="000000"/>
          <w:sz w:val="24"/>
          <w:szCs w:val="24"/>
        </w:rPr>
        <w:t>This template applies the proposed SPIRIT-Ayurveda extension to an illustrative protocol for knee osteoarthritis using Ayurvedic Whole-System Research, demonstrating the AE1–AE11 candidate items in context.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7"/>
        <w:gridCol w:w="2373"/>
        <w:gridCol w:w="6040"/>
      </w:tblGrid>
      <w:tr w:rsidR="00123D4B" w:rsidRPr="001948B9" w14:paraId="3DF6945C" w14:textId="77777777" w:rsidTr="00995C33">
        <w:tc>
          <w:tcPr>
            <w:tcW w:w="0" w:type="auto"/>
          </w:tcPr>
          <w:p w14:paraId="026A461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Section / Item #</w:t>
            </w:r>
          </w:p>
        </w:tc>
        <w:tc>
          <w:tcPr>
            <w:tcW w:w="0" w:type="auto"/>
          </w:tcPr>
          <w:p w14:paraId="420F65C0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SPIRIT 2025 Item</w:t>
            </w:r>
          </w:p>
        </w:tc>
        <w:tc>
          <w:tcPr>
            <w:tcW w:w="0" w:type="auto"/>
          </w:tcPr>
          <w:p w14:paraId="63BF539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Ayurvedic Protocol Application (Example: Knee OA)</w:t>
            </w:r>
          </w:p>
        </w:tc>
      </w:tr>
      <w:tr w:rsidR="00123D4B" w:rsidRPr="001948B9" w14:paraId="15272F58" w14:textId="77777777" w:rsidTr="00995C33">
        <w:tc>
          <w:tcPr>
            <w:tcW w:w="0" w:type="auto"/>
          </w:tcPr>
          <w:p w14:paraId="37A6525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Admin 1</w:t>
            </w:r>
          </w:p>
        </w:tc>
        <w:tc>
          <w:tcPr>
            <w:tcW w:w="0" w:type="auto"/>
          </w:tcPr>
          <w:p w14:paraId="02B24B19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Title</w:t>
            </w:r>
          </w:p>
        </w:tc>
        <w:tc>
          <w:tcPr>
            <w:tcW w:w="0" w:type="auto"/>
          </w:tcPr>
          <w:p w14:paraId="0CF7AFFD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Individualised Ayurvedic Whole-System Care vs. Standard Care for Knee OA: A Randomised Trial Protocol. </w:t>
            </w: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AE1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Use ICD-11 TM chapter terminology (e.g., </w:t>
            </w:r>
            <w:r w:rsidRPr="001948B9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Sandhigata Vata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</w:p>
        </w:tc>
      </w:tr>
      <w:tr w:rsidR="00123D4B" w:rsidRPr="001948B9" w14:paraId="04C24EC8" w14:textId="77777777" w:rsidTr="00995C33">
        <w:tc>
          <w:tcPr>
            <w:tcW w:w="0" w:type="auto"/>
          </w:tcPr>
          <w:p w14:paraId="1B4FF07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Admin 2</w:t>
            </w:r>
          </w:p>
        </w:tc>
        <w:tc>
          <w:tcPr>
            <w:tcW w:w="0" w:type="auto"/>
          </w:tcPr>
          <w:p w14:paraId="64C7F375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Trial registration</w:t>
            </w:r>
          </w:p>
        </w:tc>
        <w:tc>
          <w:tcPr>
            <w:tcW w:w="0" w:type="auto"/>
          </w:tcPr>
          <w:p w14:paraId="65D3ADE0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CTRI identifier, date, and confirmation of prospective registration; cross-link with ITMCTR.</w:t>
            </w:r>
          </w:p>
        </w:tc>
      </w:tr>
      <w:tr w:rsidR="00123D4B" w:rsidRPr="001948B9" w14:paraId="1D56BFA2" w14:textId="77777777" w:rsidTr="00995C33">
        <w:tc>
          <w:tcPr>
            <w:tcW w:w="0" w:type="auto"/>
          </w:tcPr>
          <w:p w14:paraId="2D55116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Admin 3</w:t>
            </w:r>
          </w:p>
        </w:tc>
        <w:tc>
          <w:tcPr>
            <w:tcW w:w="0" w:type="auto"/>
          </w:tcPr>
          <w:p w14:paraId="338A09A4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Protocol version</w:t>
            </w:r>
          </w:p>
        </w:tc>
        <w:tc>
          <w:tcPr>
            <w:tcW w:w="0" w:type="auto"/>
          </w:tcPr>
          <w:p w14:paraId="51A0B543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Version 1.2, Date: 2026-03-12. </w:t>
            </w: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AE2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Public protocol mirror deposited on OSF with persistent DOI.</w:t>
            </w:r>
          </w:p>
        </w:tc>
      </w:tr>
      <w:tr w:rsidR="00123D4B" w:rsidRPr="001948B9" w14:paraId="210FA483" w14:textId="77777777" w:rsidTr="00995C33">
        <w:tc>
          <w:tcPr>
            <w:tcW w:w="0" w:type="auto"/>
          </w:tcPr>
          <w:p w14:paraId="240259BC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Admin 4</w:t>
            </w:r>
          </w:p>
        </w:tc>
        <w:tc>
          <w:tcPr>
            <w:tcW w:w="0" w:type="auto"/>
          </w:tcPr>
          <w:p w14:paraId="0939376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Funding</w:t>
            </w:r>
          </w:p>
        </w:tc>
        <w:tc>
          <w:tcPr>
            <w:tcW w:w="0" w:type="auto"/>
          </w:tcPr>
          <w:p w14:paraId="730EFD13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Supported by Ministry of AYUSH grant No. 000. Declare conflicts per ICMJE.</w:t>
            </w:r>
          </w:p>
        </w:tc>
      </w:tr>
      <w:tr w:rsidR="00123D4B" w:rsidRPr="001948B9" w14:paraId="140414BB" w14:textId="77777777" w:rsidTr="00995C33">
        <w:tc>
          <w:tcPr>
            <w:tcW w:w="0" w:type="auto"/>
          </w:tcPr>
          <w:p w14:paraId="7026EA90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Admin 5</w:t>
            </w:r>
          </w:p>
        </w:tc>
        <w:tc>
          <w:tcPr>
            <w:tcW w:w="0" w:type="auto"/>
          </w:tcPr>
          <w:p w14:paraId="20018043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Roles/Responsibilities</w:t>
            </w:r>
          </w:p>
        </w:tc>
        <w:tc>
          <w:tcPr>
            <w:tcW w:w="0" w:type="auto"/>
          </w:tcPr>
          <w:p w14:paraId="74A25E2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Sponsor: CCRAS; Steering Committee: joint academic–industry–patient panel.</w:t>
            </w:r>
          </w:p>
        </w:tc>
      </w:tr>
      <w:tr w:rsidR="00123D4B" w:rsidRPr="001948B9" w14:paraId="4531F339" w14:textId="77777777" w:rsidTr="00995C33">
        <w:tc>
          <w:tcPr>
            <w:tcW w:w="0" w:type="auto"/>
          </w:tcPr>
          <w:p w14:paraId="7B9C13E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Intro 6a</w:t>
            </w:r>
          </w:p>
        </w:tc>
        <w:tc>
          <w:tcPr>
            <w:tcW w:w="0" w:type="auto"/>
          </w:tcPr>
          <w:p w14:paraId="2DB3D005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Background</w:t>
            </w:r>
          </w:p>
        </w:tc>
        <w:tc>
          <w:tcPr>
            <w:tcW w:w="0" w:type="auto"/>
          </w:tcPr>
          <w:p w14:paraId="664020A9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Rationale for using </w:t>
            </w:r>
            <w:r w:rsidRPr="001948B9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Sandhigata Vata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logic vs. conventional NSAIDs; cite WSR precedents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RitenbaughC03"/>
                <w:id w:val="1261671458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RitenbaughC03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[16]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WittC13"/>
                <w:id w:val="196143700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WittC13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[21]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23D4B" w:rsidRPr="001948B9" w14:paraId="2D9A88C4" w14:textId="77777777" w:rsidTr="00995C33">
        <w:tc>
          <w:tcPr>
            <w:tcW w:w="0" w:type="auto"/>
          </w:tcPr>
          <w:p w14:paraId="284CA6E7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Intro 7</w:t>
            </w:r>
          </w:p>
        </w:tc>
        <w:tc>
          <w:tcPr>
            <w:tcW w:w="0" w:type="auto"/>
          </w:tcPr>
          <w:p w14:paraId="1FABB38D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Objectives</w:t>
            </w:r>
          </w:p>
        </w:tc>
        <w:tc>
          <w:tcPr>
            <w:tcW w:w="0" w:type="auto"/>
          </w:tcPr>
          <w:p w14:paraId="1913F494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To evaluate the efficacy of individualised Panchakarma on WOMAC scores at 12 weeks.</w:t>
            </w:r>
          </w:p>
        </w:tc>
      </w:tr>
      <w:tr w:rsidR="00123D4B" w:rsidRPr="001948B9" w14:paraId="555E92A8" w14:textId="77777777" w:rsidTr="00995C33">
        <w:tc>
          <w:tcPr>
            <w:tcW w:w="0" w:type="auto"/>
          </w:tcPr>
          <w:p w14:paraId="1C7D871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Intro 8</w:t>
            </w:r>
          </w:p>
        </w:tc>
        <w:tc>
          <w:tcPr>
            <w:tcW w:w="0" w:type="auto"/>
          </w:tcPr>
          <w:p w14:paraId="16B5616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Trial design</w:t>
            </w:r>
          </w:p>
        </w:tc>
        <w:tc>
          <w:tcPr>
            <w:tcW w:w="0" w:type="auto"/>
          </w:tcPr>
          <w:p w14:paraId="4766FF57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Randomised, two-arm, parallel-group, whole-system comparative effectiveness trial.</w:t>
            </w:r>
          </w:p>
        </w:tc>
      </w:tr>
      <w:tr w:rsidR="00123D4B" w:rsidRPr="001948B9" w14:paraId="4A4110EA" w14:textId="77777777" w:rsidTr="00995C33">
        <w:tc>
          <w:tcPr>
            <w:tcW w:w="0" w:type="auto"/>
          </w:tcPr>
          <w:p w14:paraId="282D200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9</w:t>
            </w:r>
          </w:p>
        </w:tc>
        <w:tc>
          <w:tcPr>
            <w:tcW w:w="0" w:type="auto"/>
          </w:tcPr>
          <w:p w14:paraId="6631B28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Study setting</w:t>
            </w:r>
          </w:p>
        </w:tc>
        <w:tc>
          <w:tcPr>
            <w:tcW w:w="0" w:type="auto"/>
          </w:tcPr>
          <w:p w14:paraId="1B9BFCE1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Academic Ayurvedic Hospital, Tertiary Care Centre.</w:t>
            </w:r>
          </w:p>
        </w:tc>
      </w:tr>
      <w:tr w:rsidR="00123D4B" w:rsidRPr="001948B9" w14:paraId="6EB5D32A" w14:textId="77777777" w:rsidTr="00995C33">
        <w:tc>
          <w:tcPr>
            <w:tcW w:w="0" w:type="auto"/>
          </w:tcPr>
          <w:p w14:paraId="3D32BE4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10</w:t>
            </w:r>
          </w:p>
        </w:tc>
        <w:tc>
          <w:tcPr>
            <w:tcW w:w="0" w:type="auto"/>
          </w:tcPr>
          <w:p w14:paraId="5EBB228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Eligibility</w:t>
            </w:r>
          </w:p>
        </w:tc>
        <w:tc>
          <w:tcPr>
            <w:tcW w:w="0" w:type="auto"/>
          </w:tcPr>
          <w:p w14:paraId="4C297D39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AE3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Inclusion: ACR criteria + Prakriti (e.g., Vata-Kapha dominance) using a validated scale (e.g., Ota scale) with documented inter-rater reliability.</w:t>
            </w:r>
          </w:p>
        </w:tc>
      </w:tr>
      <w:tr w:rsidR="00123D4B" w:rsidRPr="001948B9" w14:paraId="1F59F490" w14:textId="77777777" w:rsidTr="00995C33">
        <w:tc>
          <w:tcPr>
            <w:tcW w:w="0" w:type="auto"/>
          </w:tcPr>
          <w:p w14:paraId="5072DBD5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11a</w:t>
            </w:r>
          </w:p>
        </w:tc>
        <w:tc>
          <w:tcPr>
            <w:tcW w:w="0" w:type="auto"/>
          </w:tcPr>
          <w:p w14:paraId="616851A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Interventions</w:t>
            </w:r>
          </w:p>
        </w:tc>
        <w:tc>
          <w:tcPr>
            <w:tcW w:w="0" w:type="auto"/>
          </w:tcPr>
          <w:p w14:paraId="7A11FE69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AE4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Provide algorithmic flowchart (e.g., Valuka Sweda if Ama present). </w:t>
            </w: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AE5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Provide HPTLC authentication and ConPhyMP-compliant batch documentation. </w:t>
            </w: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AE6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Detail Ahara/Vihara and Panchakarma components.</w:t>
            </w:r>
          </w:p>
        </w:tc>
      </w:tr>
      <w:tr w:rsidR="00123D4B" w:rsidRPr="001948B9" w14:paraId="7F138CA9" w14:textId="77777777" w:rsidTr="00995C33">
        <w:tc>
          <w:tcPr>
            <w:tcW w:w="0" w:type="auto"/>
          </w:tcPr>
          <w:p w14:paraId="5907F9E0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11b</w:t>
            </w:r>
          </w:p>
        </w:tc>
        <w:tc>
          <w:tcPr>
            <w:tcW w:w="0" w:type="auto"/>
          </w:tcPr>
          <w:p w14:paraId="2209DDB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Modifications</w:t>
            </w:r>
          </w:p>
        </w:tc>
        <w:tc>
          <w:tcPr>
            <w:tcW w:w="0" w:type="auto"/>
          </w:tcPr>
          <w:p w14:paraId="6F8C93E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Criteria for shifting from Shamana (palliation) to Shodhana (purification) based on patient response.</w:t>
            </w:r>
          </w:p>
        </w:tc>
      </w:tr>
      <w:tr w:rsidR="00123D4B" w:rsidRPr="001948B9" w14:paraId="66234269" w14:textId="77777777" w:rsidTr="00995C33">
        <w:tc>
          <w:tcPr>
            <w:tcW w:w="0" w:type="auto"/>
          </w:tcPr>
          <w:p w14:paraId="2C083DFC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11c</w:t>
            </w:r>
          </w:p>
        </w:tc>
        <w:tc>
          <w:tcPr>
            <w:tcW w:w="0" w:type="auto"/>
          </w:tcPr>
          <w:p w14:paraId="533EB97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Adherence</w:t>
            </w:r>
          </w:p>
        </w:tc>
        <w:tc>
          <w:tcPr>
            <w:tcW w:w="0" w:type="auto"/>
          </w:tcPr>
          <w:p w14:paraId="285F2BE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AE6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Use of digital apps to track Ahara/Vihara compliance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KumarS25"/>
                <w:id w:val="1251723803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KumarS25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[47]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23D4B" w:rsidRPr="001948B9" w14:paraId="11A59D39" w14:textId="77777777" w:rsidTr="00995C33">
        <w:tc>
          <w:tcPr>
            <w:tcW w:w="0" w:type="auto"/>
          </w:tcPr>
          <w:p w14:paraId="71B790A8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Methods 11d</w:t>
            </w:r>
          </w:p>
        </w:tc>
        <w:tc>
          <w:tcPr>
            <w:tcW w:w="0" w:type="auto"/>
          </w:tcPr>
          <w:p w14:paraId="2A35670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Concomitant care</w:t>
            </w:r>
          </w:p>
        </w:tc>
        <w:tc>
          <w:tcPr>
            <w:tcW w:w="0" w:type="auto"/>
          </w:tcPr>
          <w:p w14:paraId="5DBF5ED3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Prohibited: systemic steroids; Permitted: rescue paracetamol (maximum 2 g/day).</w:t>
            </w:r>
          </w:p>
        </w:tc>
      </w:tr>
      <w:tr w:rsidR="00123D4B" w:rsidRPr="001948B9" w14:paraId="1961184B" w14:textId="77777777" w:rsidTr="00995C33">
        <w:tc>
          <w:tcPr>
            <w:tcW w:w="0" w:type="auto"/>
          </w:tcPr>
          <w:p w14:paraId="198D3BA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12</w:t>
            </w:r>
          </w:p>
        </w:tc>
        <w:tc>
          <w:tcPr>
            <w:tcW w:w="0" w:type="auto"/>
          </w:tcPr>
          <w:p w14:paraId="5A35FBA9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Outcomes</w:t>
            </w:r>
          </w:p>
        </w:tc>
        <w:tc>
          <w:tcPr>
            <w:tcW w:w="0" w:type="auto"/>
          </w:tcPr>
          <w:p w14:paraId="6404709D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AE9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Primary: WOMAC Pain Subscale (clinical); Secondary: </w:t>
            </w:r>
            <w:r w:rsidRPr="001948B9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Agni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assessment mapped to post-prandial glucose variability.</w:t>
            </w:r>
          </w:p>
        </w:tc>
      </w:tr>
      <w:tr w:rsidR="00123D4B" w:rsidRPr="001948B9" w14:paraId="02907F1C" w14:textId="77777777" w:rsidTr="00995C33">
        <w:tc>
          <w:tcPr>
            <w:tcW w:w="0" w:type="auto"/>
          </w:tcPr>
          <w:p w14:paraId="3CEDC63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13</w:t>
            </w:r>
          </w:p>
        </w:tc>
        <w:tc>
          <w:tcPr>
            <w:tcW w:w="0" w:type="auto"/>
          </w:tcPr>
          <w:p w14:paraId="08DB1FE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Timeline</w:t>
            </w:r>
          </w:p>
        </w:tc>
        <w:tc>
          <w:tcPr>
            <w:tcW w:w="0" w:type="auto"/>
          </w:tcPr>
          <w:p w14:paraId="5964940C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Screening; Intervention (W0-W4); Follow-up (W12, W24).</w:t>
            </w:r>
          </w:p>
        </w:tc>
      </w:tr>
      <w:tr w:rsidR="00123D4B" w:rsidRPr="001948B9" w14:paraId="37959774" w14:textId="77777777" w:rsidTr="00995C33">
        <w:tc>
          <w:tcPr>
            <w:tcW w:w="0" w:type="auto"/>
          </w:tcPr>
          <w:p w14:paraId="7C68F41D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14</w:t>
            </w:r>
          </w:p>
        </w:tc>
        <w:tc>
          <w:tcPr>
            <w:tcW w:w="0" w:type="auto"/>
          </w:tcPr>
          <w:p w14:paraId="6169FD6A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Sample Size</w:t>
            </w:r>
          </w:p>
        </w:tc>
        <w:tc>
          <w:tcPr>
            <w:tcW w:w="0" w:type="auto"/>
          </w:tcPr>
          <w:p w14:paraId="3A2BA63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AE8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Rationale for N=120 based on 15% difference, adjusted for individualised-arm variance; pre-specified estimand per ICH E9(R1)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KumarA22"/>
                <w:id w:val="1942870088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KumarA22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[32]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LillieE11"/>
                <w:id w:val="1419108184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LillieE11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[31]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23D4B" w:rsidRPr="001948B9" w14:paraId="257A92C8" w14:textId="77777777" w:rsidTr="00995C33">
        <w:tc>
          <w:tcPr>
            <w:tcW w:w="0" w:type="auto"/>
          </w:tcPr>
          <w:p w14:paraId="00E00B7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15</w:t>
            </w:r>
          </w:p>
        </w:tc>
        <w:tc>
          <w:tcPr>
            <w:tcW w:w="0" w:type="auto"/>
          </w:tcPr>
          <w:p w14:paraId="2E23C0C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Recruitment</w:t>
            </w:r>
          </w:p>
        </w:tc>
        <w:tc>
          <w:tcPr>
            <w:tcW w:w="0" w:type="auto"/>
          </w:tcPr>
          <w:p w14:paraId="2CA733CA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Referrals from rheumatology OPDs and community outreach.</w:t>
            </w:r>
          </w:p>
        </w:tc>
      </w:tr>
      <w:tr w:rsidR="00123D4B" w:rsidRPr="001948B9" w14:paraId="15EB320C" w14:textId="77777777" w:rsidTr="00995C33">
        <w:tc>
          <w:tcPr>
            <w:tcW w:w="0" w:type="auto"/>
          </w:tcPr>
          <w:p w14:paraId="6A5DBBF0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16a</w:t>
            </w:r>
          </w:p>
        </w:tc>
        <w:tc>
          <w:tcPr>
            <w:tcW w:w="0" w:type="auto"/>
          </w:tcPr>
          <w:p w14:paraId="28FFCE01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Allocation</w:t>
            </w:r>
          </w:p>
        </w:tc>
        <w:tc>
          <w:tcPr>
            <w:tcW w:w="0" w:type="auto"/>
          </w:tcPr>
          <w:p w14:paraId="788EB60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Centralised computer-generated 1:1 randomisation.</w:t>
            </w:r>
          </w:p>
        </w:tc>
      </w:tr>
      <w:tr w:rsidR="00123D4B" w:rsidRPr="001948B9" w14:paraId="5A2CA47C" w14:textId="77777777" w:rsidTr="00995C33">
        <w:tc>
          <w:tcPr>
            <w:tcW w:w="0" w:type="auto"/>
          </w:tcPr>
          <w:p w14:paraId="7AEBACA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16b</w:t>
            </w:r>
          </w:p>
        </w:tc>
        <w:tc>
          <w:tcPr>
            <w:tcW w:w="0" w:type="auto"/>
          </w:tcPr>
          <w:p w14:paraId="3E4C8380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Mechanism</w:t>
            </w:r>
          </w:p>
        </w:tc>
        <w:tc>
          <w:tcPr>
            <w:tcW w:w="0" w:type="auto"/>
          </w:tcPr>
          <w:p w14:paraId="185D9BB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SNOSE.</w:t>
            </w:r>
          </w:p>
        </w:tc>
      </w:tr>
      <w:tr w:rsidR="00123D4B" w:rsidRPr="001948B9" w14:paraId="7E01D109" w14:textId="77777777" w:rsidTr="00995C33">
        <w:tc>
          <w:tcPr>
            <w:tcW w:w="0" w:type="auto"/>
          </w:tcPr>
          <w:p w14:paraId="7DAF086D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16c</w:t>
            </w:r>
          </w:p>
        </w:tc>
        <w:tc>
          <w:tcPr>
            <w:tcW w:w="0" w:type="auto"/>
          </w:tcPr>
          <w:p w14:paraId="3EE34691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Implementation</w:t>
            </w:r>
          </w:p>
        </w:tc>
        <w:tc>
          <w:tcPr>
            <w:tcW w:w="0" w:type="auto"/>
          </w:tcPr>
          <w:p w14:paraId="30170404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Independent statistician generates sequence; research nurse assigns participants.</w:t>
            </w:r>
          </w:p>
        </w:tc>
      </w:tr>
      <w:tr w:rsidR="00123D4B" w:rsidRPr="001948B9" w14:paraId="187DDD3B" w14:textId="77777777" w:rsidTr="00995C33">
        <w:tc>
          <w:tcPr>
            <w:tcW w:w="0" w:type="auto"/>
          </w:tcPr>
          <w:p w14:paraId="26BD4054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17</w:t>
            </w:r>
          </w:p>
        </w:tc>
        <w:tc>
          <w:tcPr>
            <w:tcW w:w="0" w:type="auto"/>
          </w:tcPr>
          <w:p w14:paraId="4559AC4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Blinding</w:t>
            </w:r>
          </w:p>
        </w:tc>
        <w:tc>
          <w:tcPr>
            <w:tcW w:w="0" w:type="auto"/>
          </w:tcPr>
          <w:p w14:paraId="1C342BB7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AE7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Blinding Justification: practitioners unblinded (required for Prakriti assessment); assessors and analysts blinded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WittC13"/>
                <w:id w:val="1401212900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WittC13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[21]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23D4B" w:rsidRPr="001948B9" w14:paraId="7DC5A8CA" w14:textId="77777777" w:rsidTr="00995C33">
        <w:tc>
          <w:tcPr>
            <w:tcW w:w="0" w:type="auto"/>
          </w:tcPr>
          <w:p w14:paraId="2F9CDA6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Methods 18</w:t>
            </w:r>
          </w:p>
        </w:tc>
        <w:tc>
          <w:tcPr>
            <w:tcW w:w="0" w:type="auto"/>
          </w:tcPr>
          <w:p w14:paraId="2F747811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Emergency unblinding</w:t>
            </w:r>
          </w:p>
        </w:tc>
        <w:tc>
          <w:tcPr>
            <w:tcW w:w="0" w:type="auto"/>
          </w:tcPr>
          <w:p w14:paraId="222EF04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Protocol for unblinding in case of severe adverse events (e.g., acute liver injury). See AE7.</w:t>
            </w:r>
          </w:p>
        </w:tc>
      </w:tr>
      <w:tr w:rsidR="00123D4B" w:rsidRPr="001948B9" w14:paraId="4B930E9C" w14:textId="77777777" w:rsidTr="00995C33">
        <w:tc>
          <w:tcPr>
            <w:tcW w:w="0" w:type="auto"/>
          </w:tcPr>
          <w:p w14:paraId="22E9400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19</w:t>
            </w:r>
          </w:p>
        </w:tc>
        <w:tc>
          <w:tcPr>
            <w:tcW w:w="0" w:type="auto"/>
          </w:tcPr>
          <w:p w14:paraId="6949FCB8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Data collection</w:t>
            </w:r>
          </w:p>
        </w:tc>
        <w:tc>
          <w:tcPr>
            <w:tcW w:w="0" w:type="auto"/>
          </w:tcPr>
          <w:p w14:paraId="5671172D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Standardised electronic Case Report Forms (eCRFs).</w:t>
            </w:r>
          </w:p>
        </w:tc>
      </w:tr>
      <w:tr w:rsidR="00123D4B" w:rsidRPr="001948B9" w14:paraId="6B1911EF" w14:textId="77777777" w:rsidTr="00995C33">
        <w:tc>
          <w:tcPr>
            <w:tcW w:w="0" w:type="auto"/>
          </w:tcPr>
          <w:p w14:paraId="63A45AC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20</w:t>
            </w:r>
          </w:p>
        </w:tc>
        <w:tc>
          <w:tcPr>
            <w:tcW w:w="0" w:type="auto"/>
          </w:tcPr>
          <w:p w14:paraId="333B518C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Data management</w:t>
            </w:r>
          </w:p>
        </w:tc>
        <w:tc>
          <w:tcPr>
            <w:tcW w:w="0" w:type="auto"/>
          </w:tcPr>
          <w:p w14:paraId="05B425C1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Double data entry with range checks for traditional metrics.</w:t>
            </w:r>
          </w:p>
        </w:tc>
      </w:tr>
      <w:tr w:rsidR="00123D4B" w:rsidRPr="001948B9" w14:paraId="2326BF9F" w14:textId="77777777" w:rsidTr="00995C33">
        <w:tc>
          <w:tcPr>
            <w:tcW w:w="0" w:type="auto"/>
          </w:tcPr>
          <w:p w14:paraId="3BD20033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21</w:t>
            </w:r>
          </w:p>
        </w:tc>
        <w:tc>
          <w:tcPr>
            <w:tcW w:w="0" w:type="auto"/>
          </w:tcPr>
          <w:p w14:paraId="025E8078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Statistical methods</w:t>
            </w:r>
          </w:p>
        </w:tc>
        <w:tc>
          <w:tcPr>
            <w:tcW w:w="0" w:type="auto"/>
          </w:tcPr>
          <w:p w14:paraId="7E732A3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ITT analysis; mixed-effects models for individualised arms; </w:t>
            </w: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AE8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pre-registered analysis plan deposited on OSF.</w:t>
            </w:r>
          </w:p>
        </w:tc>
      </w:tr>
      <w:tr w:rsidR="00123D4B" w:rsidRPr="001948B9" w14:paraId="2758F200" w14:textId="77777777" w:rsidTr="00995C33">
        <w:tc>
          <w:tcPr>
            <w:tcW w:w="0" w:type="auto"/>
          </w:tcPr>
          <w:p w14:paraId="2092001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Methods 22</w:t>
            </w:r>
          </w:p>
        </w:tc>
        <w:tc>
          <w:tcPr>
            <w:tcW w:w="0" w:type="auto"/>
          </w:tcPr>
          <w:p w14:paraId="1C1B521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Interim analysis</w:t>
            </w:r>
          </w:p>
        </w:tc>
        <w:tc>
          <w:tcPr>
            <w:tcW w:w="0" w:type="auto"/>
          </w:tcPr>
          <w:p w14:paraId="5F2847D7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Safety review after 50% recruitment by Data Monitoring Committee.</w:t>
            </w:r>
          </w:p>
        </w:tc>
      </w:tr>
      <w:tr w:rsidR="00123D4B" w:rsidRPr="001948B9" w14:paraId="0E927509" w14:textId="77777777" w:rsidTr="00995C33">
        <w:tc>
          <w:tcPr>
            <w:tcW w:w="0" w:type="auto"/>
          </w:tcPr>
          <w:p w14:paraId="1A48BD3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Ethics 23</w:t>
            </w:r>
          </w:p>
        </w:tc>
        <w:tc>
          <w:tcPr>
            <w:tcW w:w="0" w:type="auto"/>
          </w:tcPr>
          <w:p w14:paraId="7390EC28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Monitoring</w:t>
            </w:r>
          </w:p>
        </w:tc>
        <w:tc>
          <w:tcPr>
            <w:tcW w:w="0" w:type="auto"/>
          </w:tcPr>
          <w:p w14:paraId="19C0A54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Independent DMC meets semiannually.</w:t>
            </w:r>
          </w:p>
        </w:tc>
      </w:tr>
      <w:tr w:rsidR="00123D4B" w:rsidRPr="001948B9" w14:paraId="0A14FD2F" w14:textId="77777777" w:rsidTr="00995C33">
        <w:tc>
          <w:tcPr>
            <w:tcW w:w="0" w:type="auto"/>
          </w:tcPr>
          <w:p w14:paraId="23A089A0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Ethics 24</w:t>
            </w:r>
          </w:p>
        </w:tc>
        <w:tc>
          <w:tcPr>
            <w:tcW w:w="0" w:type="auto"/>
          </w:tcPr>
          <w:p w14:paraId="60CC912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Harms</w:t>
            </w:r>
          </w:p>
        </w:tc>
        <w:tc>
          <w:tcPr>
            <w:tcW w:w="0" w:type="auto"/>
          </w:tcPr>
          <w:p w14:paraId="22EA1AD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Reporting of Vamana-induced dehydration or skin rashes from medicated oils.</w:t>
            </w:r>
          </w:p>
        </w:tc>
      </w:tr>
      <w:tr w:rsidR="00123D4B" w:rsidRPr="001948B9" w14:paraId="27FB984E" w14:textId="77777777" w:rsidTr="00995C33">
        <w:tc>
          <w:tcPr>
            <w:tcW w:w="0" w:type="auto"/>
          </w:tcPr>
          <w:p w14:paraId="62419B5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Ethics 25</w:t>
            </w:r>
          </w:p>
        </w:tc>
        <w:tc>
          <w:tcPr>
            <w:tcW w:w="0" w:type="auto"/>
          </w:tcPr>
          <w:p w14:paraId="09F112FA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Auditing</w:t>
            </w:r>
          </w:p>
        </w:tc>
        <w:tc>
          <w:tcPr>
            <w:tcW w:w="0" w:type="auto"/>
          </w:tcPr>
          <w:p w14:paraId="0071C768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Semiannual audit by Institutional Ethics Committee.</w:t>
            </w:r>
          </w:p>
        </w:tc>
      </w:tr>
      <w:tr w:rsidR="00123D4B" w:rsidRPr="001948B9" w14:paraId="5BC92287" w14:textId="77777777" w:rsidTr="00995C33">
        <w:tc>
          <w:tcPr>
            <w:tcW w:w="0" w:type="auto"/>
          </w:tcPr>
          <w:p w14:paraId="7A0EB2AA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Ethics 26</w:t>
            </w:r>
          </w:p>
        </w:tc>
        <w:tc>
          <w:tcPr>
            <w:tcW w:w="0" w:type="auto"/>
          </w:tcPr>
          <w:p w14:paraId="20E9104B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Consent</w:t>
            </w:r>
          </w:p>
        </w:tc>
        <w:tc>
          <w:tcPr>
            <w:tcW w:w="0" w:type="auto"/>
          </w:tcPr>
          <w:p w14:paraId="2822D81A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Written informed consent obtained by study physician in local language; patient-public involvement plan per SPIRIT 2025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ChanA25"/>
                <w:id w:val="2136157949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ChanA25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[1]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23D4B" w:rsidRPr="001948B9" w14:paraId="3E6FC716" w14:textId="77777777" w:rsidTr="00995C33">
        <w:tc>
          <w:tcPr>
            <w:tcW w:w="0" w:type="auto"/>
          </w:tcPr>
          <w:p w14:paraId="4E3E8104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Ethics 27</w:t>
            </w:r>
          </w:p>
        </w:tc>
        <w:tc>
          <w:tcPr>
            <w:tcW w:w="0" w:type="auto"/>
          </w:tcPr>
          <w:p w14:paraId="4EE8467A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Confidentiality</w:t>
            </w:r>
          </w:p>
        </w:tc>
        <w:tc>
          <w:tcPr>
            <w:tcW w:w="0" w:type="auto"/>
          </w:tcPr>
          <w:p w14:paraId="3FE48FDC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De-identified data stored on password-protected servers.</w:t>
            </w:r>
          </w:p>
        </w:tc>
      </w:tr>
      <w:tr w:rsidR="00123D4B" w:rsidRPr="001948B9" w14:paraId="21187B57" w14:textId="77777777" w:rsidTr="00995C33">
        <w:tc>
          <w:tcPr>
            <w:tcW w:w="0" w:type="auto"/>
          </w:tcPr>
          <w:p w14:paraId="61355A80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Ethics 28</w:t>
            </w:r>
          </w:p>
        </w:tc>
        <w:tc>
          <w:tcPr>
            <w:tcW w:w="0" w:type="auto"/>
          </w:tcPr>
          <w:p w14:paraId="56DDD397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Access</w:t>
            </w:r>
          </w:p>
        </w:tc>
        <w:tc>
          <w:tcPr>
            <w:tcW w:w="0" w:type="auto"/>
          </w:tcPr>
          <w:p w14:paraId="170B21B3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AE10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PI and Lead Statistician have full access to final dataset; IPD sharing plan declares conditions for external access with cultural-protective safeguards per CARE.</w:t>
            </w:r>
          </w:p>
        </w:tc>
      </w:tr>
      <w:tr w:rsidR="00123D4B" w:rsidRPr="001948B9" w14:paraId="7864DECA" w14:textId="77777777" w:rsidTr="00995C33">
        <w:tc>
          <w:tcPr>
            <w:tcW w:w="0" w:type="auto"/>
          </w:tcPr>
          <w:p w14:paraId="43406BA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Ethics 29</w:t>
            </w:r>
          </w:p>
        </w:tc>
        <w:tc>
          <w:tcPr>
            <w:tcW w:w="0" w:type="auto"/>
          </w:tcPr>
          <w:p w14:paraId="196DF414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Ancillary care</w:t>
            </w:r>
          </w:p>
        </w:tc>
        <w:tc>
          <w:tcPr>
            <w:tcW w:w="0" w:type="auto"/>
          </w:tcPr>
          <w:p w14:paraId="2A396F05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Compensation for trial-related injuries provided via sponsor insurance.</w:t>
            </w:r>
          </w:p>
        </w:tc>
      </w:tr>
      <w:tr w:rsidR="00123D4B" w:rsidRPr="001948B9" w14:paraId="52FBE27B" w14:textId="77777777" w:rsidTr="00995C33">
        <w:tc>
          <w:tcPr>
            <w:tcW w:w="0" w:type="auto"/>
          </w:tcPr>
          <w:p w14:paraId="50C3F2A1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Ethics 30</w:t>
            </w:r>
          </w:p>
        </w:tc>
        <w:tc>
          <w:tcPr>
            <w:tcW w:w="0" w:type="auto"/>
          </w:tcPr>
          <w:p w14:paraId="083FDF16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Dissemination</w:t>
            </w:r>
          </w:p>
        </w:tc>
        <w:tc>
          <w:tcPr>
            <w:tcW w:w="0" w:type="auto"/>
          </w:tcPr>
          <w:p w14:paraId="155E053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AE11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Publication in peer-reviewed journals; preprint deposition; CTRI/ITMCTR update; patient-facing summaries; ICMJE-compliant authorship.</w:t>
            </w:r>
          </w:p>
        </w:tc>
      </w:tr>
      <w:tr w:rsidR="00123D4B" w:rsidRPr="001948B9" w14:paraId="4B8C09A3" w14:textId="77777777" w:rsidTr="00995C33">
        <w:tc>
          <w:tcPr>
            <w:tcW w:w="0" w:type="auto"/>
          </w:tcPr>
          <w:p w14:paraId="242C630D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App 31</w:t>
            </w:r>
          </w:p>
        </w:tc>
        <w:tc>
          <w:tcPr>
            <w:tcW w:w="0" w:type="auto"/>
          </w:tcPr>
          <w:p w14:paraId="55E09F7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Informed consent</w:t>
            </w:r>
          </w:p>
        </w:tc>
        <w:tc>
          <w:tcPr>
            <w:tcW w:w="0" w:type="auto"/>
          </w:tcPr>
          <w:p w14:paraId="2551BB52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Available as Appendix A.</w:t>
            </w:r>
          </w:p>
        </w:tc>
      </w:tr>
      <w:tr w:rsidR="00123D4B" w:rsidRPr="001948B9" w14:paraId="4A6956DC" w14:textId="77777777" w:rsidTr="00995C33">
        <w:tc>
          <w:tcPr>
            <w:tcW w:w="0" w:type="auto"/>
          </w:tcPr>
          <w:p w14:paraId="565A8BA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App 32</w:t>
            </w:r>
          </w:p>
        </w:tc>
        <w:tc>
          <w:tcPr>
            <w:tcW w:w="0" w:type="auto"/>
          </w:tcPr>
          <w:p w14:paraId="6AAD6767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Biological specimens</w:t>
            </w:r>
          </w:p>
        </w:tc>
        <w:tc>
          <w:tcPr>
            <w:tcW w:w="0" w:type="auto"/>
          </w:tcPr>
          <w:p w14:paraId="1964C86A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Blood samples for CRP and </w:t>
            </w: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AE5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standardised drug reference materials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ChauhanA15"/>
                <w:id w:val="1707805835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ChauhanA15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[41]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123D4B" w:rsidRPr="001948B9" w14:paraId="2E479BF1" w14:textId="77777777" w:rsidTr="00995C33">
        <w:tc>
          <w:tcPr>
            <w:tcW w:w="0" w:type="auto"/>
          </w:tcPr>
          <w:p w14:paraId="46361348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App 33</w:t>
            </w:r>
          </w:p>
        </w:tc>
        <w:tc>
          <w:tcPr>
            <w:tcW w:w="0" w:type="auto"/>
          </w:tcPr>
          <w:p w14:paraId="238E976F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Authorship</w:t>
            </w:r>
          </w:p>
        </w:tc>
        <w:tc>
          <w:tcPr>
            <w:tcW w:w="0" w:type="auto"/>
          </w:tcPr>
          <w:p w14:paraId="305454D7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Based on ICMJE criteria.</w:t>
            </w:r>
          </w:p>
        </w:tc>
      </w:tr>
      <w:tr w:rsidR="00123D4B" w:rsidRPr="001948B9" w14:paraId="2F9D64CA" w14:textId="77777777" w:rsidTr="00995C33">
        <w:tc>
          <w:tcPr>
            <w:tcW w:w="0" w:type="auto"/>
          </w:tcPr>
          <w:p w14:paraId="0C362C3E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Open-Science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(new per SPIRIT 2025)</w:t>
            </w:r>
          </w:p>
        </w:tc>
        <w:tc>
          <w:tcPr>
            <w:tcW w:w="0" w:type="auto"/>
          </w:tcPr>
          <w:p w14:paraId="154C0923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Open Science Plan</w:t>
            </w:r>
          </w:p>
        </w:tc>
        <w:tc>
          <w:tcPr>
            <w:tcW w:w="0" w:type="auto"/>
          </w:tcPr>
          <w:p w14:paraId="2107498D" w14:textId="77777777" w:rsidR="00123D4B" w:rsidRPr="001948B9" w:rsidRDefault="00123D4B" w:rsidP="00995C3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48B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AE2, AE10, AE11</w:t>
            </w:r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Trial and analysis plans pre-registered; materials and code shared on OSF; data sharing statement aligned with TOP 2025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CITATION MayoWilsonE25"/>
                <w:id w:val="1058724273"/>
                <w:citation/>
              </w:sdtPr>
              <w:sdtContent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instrText xml:space="preserve"> CITATION MayoWilsonE25 \l 1033 </w:instrTex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Pr="001948B9">
                  <w:rPr>
                    <w:rFonts w:ascii="Arial" w:hAnsi="Arial" w:cs="Arial"/>
                    <w:noProof/>
                    <w:sz w:val="24"/>
                    <w:szCs w:val="24"/>
                  </w:rPr>
                  <w:t>[18]</w:t>
                </w:r>
                <w:r w:rsidRPr="001948B9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sdtContent>
            </w:sdt>
            <w:r w:rsidRPr="001948B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14:paraId="19260F5D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4B"/>
    <w:rsid w:val="00066677"/>
    <w:rsid w:val="00123D4B"/>
    <w:rsid w:val="00153A17"/>
    <w:rsid w:val="001A37F3"/>
    <w:rsid w:val="003A4E89"/>
    <w:rsid w:val="00556784"/>
    <w:rsid w:val="006A16DF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1AF76"/>
  <w15:chartTrackingRefBased/>
  <w15:docId w15:val="{7E2B03C4-AF32-4580-B029-24122341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4B"/>
    <w:pPr>
      <w:spacing w:before="144" w:after="72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D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D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D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D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D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D4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D4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D4B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D4B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D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D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D4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3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D4B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3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D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3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D4B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3D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D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D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RitenbaughC03</b:Tag>
    <b:SourceType>JournalArticle</b:SourceType>
    <b:Guid>{9afbdd2a-d176-4e61-ad3a-4faf6b561601}</b:Guid>
    <b:Title>Whole systems research: a discipline for studying complementary and alternative medicine.</b:Title>
    <b:Year>2003</b:Year>
    <b:URL>https://pubmed.ncbi.nlm.nih.gov/12868250</b:URL>
    <b:Author>
      <b:Author>
        <b:NameList>
          <b:Person>
            <b:Last>Ritenbaugh</b:Last>
            <b:First>Cheryl</b:First>
          </b:Person>
          <b:Person>
            <b:Last>Verhoef</b:Last>
            <b:First>Marja J.</b:First>
          </b:Person>
          <b:Person>
            <b:Last>Fleishman</b:Last>
            <b:First>Susan</b:First>
          </b:Person>
          <b:Person>
            <b:Last>Boon</b:Last>
            <b:First>Heather</b:First>
          </b:Person>
          <b:Person>
            <b:Last>Leis</b:Last>
            <b:First>Ann</b:First>
          </b:Person>
        </b:NameList>
      </b:Author>
    </b:Author>
    <b:JenniData>z: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</b:JenniData>
  </b:Source>
  <b:Source>
    <b:Tag>WittC13</b:Tag>
    <b:SourceType>JournalArticle</b:SourceType>
    <b:Guid>{db84f312-3ccf-4f87-8d22-7290df118edc}</b:Guid>
    <b:Title>Comparative effectiveness of a complex Ayurvedic treatment and conventional standard care in osteoarthritis of the knee – study protocol for a randomized controlled trial</b:Title>
    <b:Year>2013</b:Year>
    <b:URL>https://doi.org/10.1186/1745-6215-14-149</b:URL>
    <b:DOI>10.1186/1745-6215-14-149</b:DOI>
    <b:Author>
      <b:Author>
        <b:NameList>
          <b:Person>
            <b:Last>Witt</b:Last>
            <b:First>Claudia M.</b:First>
          </b:Person>
          <b:Person>
            <b:Last>Michalsen</b:Last>
            <b:First>Andreas</b:First>
          </b:Person>
          <b:Person>
            <b:Last>Roll</b:Last>
            <b:First>Stephanie</b:First>
          </b:Person>
          <b:Person>
            <b:Last>Morandi</b:Last>
            <b:First>Antonio</b:First>
          </b:Person>
          <b:Person>
            <b:Last>Gupta</b:Last>
            <b:First>Shivnarain</b:First>
          </b:Person>
          <b:Person>
            <b:Last>Rosenberg</b:Last>
            <b:First>Mark E.</b:First>
          </b:Person>
          <b:Person>
            <b:Last>Kronpaß</b:Last>
            <b:First>Ludwig</b:First>
          </b:Person>
          <b:Person>
            <b:Last>Stapelfeldt</b:Last>
            <b:First>Elmar</b:First>
          </b:Person>
          <b:Person>
            <b:Last>Hissar</b:Last>
            <b:First>Syed</b:First>
          </b:Person>
          <b:Person>
            <b:Last>Müller</b:Last>
            <b:First>Matthias</b:First>
          </b:Person>
          <b:Person>
            <b:Last>Keßler</b:Last>
            <b:First>Christian S.</b:First>
          </b:Person>
        </b:NameList>
      </b:Author>
    </b:Author>
    <b:JenniData>z: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</b:JenniData>
  </b:Source>
  <b:Source>
    <b:Tag>KumarS25</b:Tag>
    <b:SourceType>JournalArticle</b:SourceType>
    <b:Guid>{9699bf1d-9c0c-45b7-b4d1-cf72466faa3e}</b:Guid>
    <b:Title>A study protocol to develop and assess the utility of a Dinacharya habit-tracking mHealth app towards modification of health behaviour of study subjects</b:Title>
    <b:Year>2025</b:Year>
    <b:JournalName>International Journal of Clinical Trials</b:JournalName>
    <b:BookTitle>International Journal of Clinical Trials</b:BookTitle>
    <b:URL>https://doi.org/10.18203/2349-3259.ijct20251927</b:URL>
    <b:DOI>10.18203/2349-3259.ijct20251927</b:DOI>
    <b:Author>
      <b:Author>
        <b:NameList>
          <b:Person>
            <b:Last>Kumar</b:Last>
            <b:First>Sadhna</b:First>
          </b:Person>
          <b:Person>
            <b:Last>Kuchewar</b:Last>
            <b:First>Vaishali</b:First>
          </b:Person>
        </b:NameList>
      </b:Author>
    </b:Author>
    <b:JenniData>z: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</b:JenniData>
  </b:Source>
  <b:Source>
    <b:Tag>KumarA22</b:Tag>
    <b:SourceType>JournalArticle</b:SourceType>
    <b:Guid>{3aebd5f2-29a3-4354-9cfe-6f8c1327f80e}</b:Guid>
    <b:Title>Methodological attributes and statistical tools in Ayurveda clinical trials—Are we missing something?</b:Title>
    <b:Year>2022</b:Year>
    <b:URL>https://doi.org/10.4103/jras.jras_131_22</b:URL>
    <b:DOI>10.4103/jras.jras_131_22</b:DOI>
    <b:Author>
      <b:Author>
        <b:NameList>
          <b:Person>
            <b:Last>Kumar</b:Last>
            <b:First>Adarsh</b:First>
          </b:Person>
        </b:NameList>
      </b:Author>
    </b:Author>
    <b:JenniData>z: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</b:JenniData>
  </b:Source>
  <b:Source>
    <b:Tag>LillieE11</b:Tag>
    <b:SourceType>JournalArticle</b:SourceType>
    <b:Guid>{a0389479-93bd-42ce-a121-b94b3bc3fdd9}</b:Guid>
    <b:Title>The N-Of-1 Clinical Trial: The Ultimate Strategy For Individualizing Medicine?</b:Title>
    <b:Year>2011</b:Year>
    <b:URL>https://doi.org/10.2217/pme.11.7</b:URL>
    <b:DOI>10.2217/pme.11.7</b:DOI>
    <b:Author>
      <b:Author>
        <b:NameList>
          <b:Person>
            <b:Last>Lillie</b:Last>
            <b:First>Elizabeth O.</b:First>
          </b:Person>
          <b:Person>
            <b:Last>Patay</b:Last>
            <b:First>Bradley</b:First>
          </b:Person>
          <b:Person>
            <b:Last>Diamant</b:Last>
            <b:First>Joel</b:First>
          </b:Person>
          <b:Person>
            <b:Last>Issell</b:Last>
            <b:First>Brian F.</b:First>
          </b:Person>
          <b:Person>
            <b:Last>Topol</b:Last>
            <b:First>Eric J.</b:First>
          </b:Person>
          <b:Person>
            <b:Last>Schork</b:Last>
            <b:First>Nicholas J.</b:First>
          </b:Person>
        </b:NameList>
      </b:Author>
    </b:Author>
    <b:JenniData>z: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</b:JenniData>
  </b:Source>
  <b:Source>
    <b:Tag>ChanA25</b:Tag>
    <b:SourceType>JournalArticle</b:SourceType>
    <b:Guid>{a8d05e60-00f5-4b6f-a85e-1fdf9621bc68}</b:Guid>
    <b:Title>SPIRIT 2025 statement: updated guideline for protocols of randomised trials</b:Title>
    <b:Year>2025</b:Year>
    <b:JournalName>The Lancet</b:JournalName>
    <b:BookTitle>The Lancet</b:BookTitle>
    <b:Volume>405</b:Volume>
    <b:Issue>10491</b:Issue>
    <b:Publisher>Elsevier BV</b:Publisher>
    <b:URL>https://doi.org/10.1016/s0140-6736(25)00770-6</b:URL>
    <b:DOI>10.1016/s0140-6736(25)00770-6</b:DOI>
    <b:Author>
      <b:Author>
        <b:NameList>
          <b:Person>
            <b:Last>Chan</b:Last>
            <b:First>An‐Wen</b:First>
          </b:Person>
          <b:Person>
            <b:Last>Boutron</b:Last>
            <b:First>Isabelle</b:First>
          </b:Person>
          <b:Person>
            <b:Last>Hopewell</b:Last>
            <b:First>Sally</b:First>
          </b:Person>
          <b:Person>
            <b:Last>Moher</b:Last>
            <b:First>David</b:First>
          </b:Person>
          <b:Person>
            <b:Last>Schulz</b:Last>
            <b:First>Kenneth F.</b:First>
          </b:Person>
          <b:Person>
            <b:Last>Collins</b:Last>
            <b:First>Gary S.</b:First>
          </b:Person>
          <b:Person>
            <b:Last>Tunn</b:Last>
            <b:First>R.</b:First>
          </b:Person>
          <b:Person>
            <b:Last>Aggarwal</b:Last>
            <b:First>Rakesh</b:First>
          </b:Person>
          <b:Person>
            <b:Last>Berkwits</b:Last>
            <b:First>Michael</b:First>
          </b:Person>
          <b:Person>
            <b:Last>Berlin</b:Last>
            <b:First>Jesse A.</b:First>
          </b:Person>
          <b:Person>
            <b:Last>Bhandari</b:Last>
            <b:First>Nita</b:First>
          </b:Person>
          <b:Person>
            <b:Last>Butcher</b:Last>
            <b:First>Nancy J.</b:First>
          </b:Person>
          <b:Person>
            <b:Last>Campbell</b:Last>
            <b:First>Marion</b:First>
          </b:Person>
          <b:Person>
            <b:Last>Chidebe</b:Last>
            <b:First>Runcie C.W.</b:First>
          </b:Person>
          <b:Person>
            <b:Last>Elbourne</b:Last>
            <b:First>Diana</b:First>
          </b:Person>
          <b:Person>
            <b:Last>Farmer</b:Last>
            <b:First>Andrew</b:First>
          </b:Person>
          <b:Person>
            <b:Last>Fergusson</b:Last>
            <b:First>Dean</b:First>
          </b:Person>
          <b:Person>
            <b:Last>Golub</b:Last>
            <b:First>Robert</b:First>
          </b:Person>
          <b:Person>
            <b:Last>Goodman</b:Last>
            <b:First>Steven N.</b:First>
          </b:Person>
          <b:Person>
            <b:Last>Hoffmann</b:Last>
            <b:First>Tammy</b:First>
          </b:Person>
          <b:Person>
            <b:Last>Ioannidis</b:Last>
            <b:First>John P. A.</b:First>
          </b:Person>
          <b:Person>
            <b:Last>Kahan</b:Last>
            <b:First>Brennan C</b:First>
          </b:Person>
          <b:Person>
            <b:Last>Knowles</b:Last>
            <b:First>Rachel L</b:First>
          </b:Person>
          <b:Person>
            <b:Last>Lamb</b:Last>
            <b:First>Sarah E</b:First>
          </b:Person>
          <b:Person>
            <b:Last>Lewis</b:Last>
            <b:First>Steff</b:First>
          </b:Person>
          <b:Person>
            <b:Last>Loder</b:Last>
            <b:First>Elizabeth</b:First>
          </b:Person>
          <b:Person>
            <b:Last>Offringa</b:Last>
            <b:First>Martin</b:First>
          </b:Person>
          <b:Person>
            <b:Last>Ravaud</b:Last>
            <b:First>Philippe</b:First>
          </b:Person>
          <b:Person>
            <b:Last>Richards</b:Last>
            <b:First>Dawn P.</b:First>
          </b:Person>
          <b:Person>
            <b:Last>Rockhold</b:Last>
            <b:First>Frank W.</b:First>
          </b:Person>
          <b:Person>
            <b:Last>Schriger</b:Last>
            <b:First>David L.</b:First>
          </b:Person>
          <b:Person>
            <b:Last>Siegfried</b:Last>
            <b:First>Nandi</b:First>
          </b:Person>
          <b:Person>
            <b:Last>Staniszewska</b:Last>
            <b:First>Sophie</b:First>
          </b:Person>
          <b:Person>
            <b:Last>Taylor</b:Last>
            <b:First>R.</b:First>
          </b:Person>
          <b:Person>
            <b:Last>Thabane</b:Last>
            <b:First>Lehana</b:First>
          </b:Person>
          <b:Person>
            <b:Last>Torgerson</b:Last>
            <b:First>David</b:First>
          </b:Person>
          <b:Person>
            <b:Last>Vohra</b:Last>
            <b:First>Sunita</b:First>
          </b:Person>
          <b:Person>
            <b:Last>White</b:Last>
            <b:First>Ian R.</b:First>
          </b:Person>
          <b:Person>
            <b:Last>Hróbjartsson</b:Last>
            <b:First>Asbjørn</b:First>
          </b:Person>
        </b:NameList>
      </b:Author>
    </b:Author>
    <b:JenniData>z: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</b:JenniData>
  </b:Source>
  <b:Source>
    <b:Tag>ChauhanA15</b:Tag>
    <b:SourceType>Misc</b:SourceType>
    <b:Guid>{7a64c6f2-0052-40ac-8e52-c864fbd1af18}</b:Guid>
    <b:Title>Ayurvedic research and methodology: Present status and future strategies</b:Title>
    <b:Year>2015</b:Year>
    <b:URL>https://doi.org/10.4103/0974-8520.190699</b:URL>
    <b:DOI>10.4103/0974-8520.190699</b:DOI>
    <b:Author>
      <b:Author>
        <b:NameList>
          <b:Person>
            <b:Last>Chauhan</b:Last>
            <b:First>Ashutosh</b:First>
          </b:Person>
          <b:Person>
            <b:Last>Semwal</b:Last>
            <b:First>Deepak Kumar</b:First>
          </b:Person>
          <b:Person>
            <b:Last>Mishra</b:Last>
            <b:First>Satyendra Prasad</b:First>
          </b:Person>
          <b:Person>
            <b:Last>Semwal</b:Last>
            <b:First>Ruchi Badoni</b:First>
          </b:Person>
        </b:NameList>
      </b:Author>
    </b:Author>
    <b:JenniData>z: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</b:JenniData>
  </b:Source>
  <b:Source>
    <b:Tag>MayoWilsonE25</b:Tag>
    <b:SourceType>JournalArticle</b:SourceType>
    <b:Guid>{49e478bc-a605-4560-a047-8ac6d7bd196a}</b:Guid>
    <b:Title>Consistent and Precise Description of Research Outputs Could Improve Implementation of Open Science</b:Title>
    <b:Year>2025</b:Year>
    <b:URL>https://doi.org/10.1177/25152459251375445</b:URL>
    <b:DOI>10.1177/25152459251375445</b:DOI>
    <b:Author>
      <b:Author>
        <b:NameList>
          <b:Person>
            <b:Last>Mayo‐Wilson</b:Last>
            <b:First>Evan</b:First>
          </b:Person>
          <b:Person>
            <b:Last>Grant</b:Last>
            <b:First>Sean</b:First>
          </b:Person>
          <b:Person>
            <b:Last>Corker</b:Last>
            <b:First>Katherine S.</b:First>
          </b:Person>
          <b:Person>
            <b:Last>Moher</b:Last>
            <b:First>David</b:First>
          </b:Person>
        </b:NameList>
      </b:Author>
    </b:Author>
    <b:JenniData>z: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</b:JenniData>
  </b:Source>
</b:Sources>
</file>

<file path=customXml/itemProps1.xml><?xml version="1.0" encoding="utf-8"?>
<ds:datastoreItem xmlns:ds="http://schemas.openxmlformats.org/officeDocument/2006/customXml" ds:itemID="{91E6A73D-B800-464F-ABFE-758419AF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2026-07-09T05:15:00Z</dcterms:created>
  <dcterms:modified xsi:type="dcterms:W3CDTF">2026-07-09T05:15:00Z</dcterms:modified>
</cp:coreProperties>
</file>