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816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0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1. sPESI score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7B8A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62AB2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426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5C417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core</w:t>
            </w:r>
          </w:p>
        </w:tc>
      </w:tr>
      <w:tr w14:paraId="5FE88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61DE5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Age &gt; 80 years</w:t>
            </w:r>
          </w:p>
        </w:tc>
        <w:tc>
          <w:tcPr>
            <w:tcW w:w="426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29849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8AEA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74EE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Systolic blood pressure (SBP) &lt; 100 mmHg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A04E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0456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F144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Pulse oxygen saturation (SpO2)&lt; 90%,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76B0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3C02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0A43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Heart rate ≥ 110 bpm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7E05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2D2C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CB10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History of cancer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D73E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8F18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AA1D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History of chronic cardiopulmonary disease</w:t>
            </w:r>
          </w:p>
        </w:tc>
        <w:tc>
          <w:tcPr>
            <w:tcW w:w="426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D574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24E2B143"/>
    <w:p w14:paraId="38A73194"/>
    <w:p w14:paraId="76E0F13C">
      <w:pPr>
        <w:jc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bCs/>
          <w:color w:val="111111"/>
          <w:kern w:val="2"/>
          <w:sz w:val="20"/>
          <w:szCs w:val="20"/>
          <w:lang w:val="en-US" w:eastAsia="zh-CN" w:bidi="ar"/>
        </w:rPr>
        <w:t>Table S2.</w:t>
      </w:r>
      <w:r>
        <w:rPr>
          <w:rFonts w:hint="default" w:ascii="Times New Roman" w:hAnsi="Times New Roman" w:eastAsia="Arial" w:cs="Times New Roman"/>
          <w:color w:val="111111"/>
          <w:kern w:val="2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Baseline characteristics and comparisons between 30-day survivors and non-survivors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i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n the external validation cohort</w:t>
      </w:r>
    </w:p>
    <w:tbl>
      <w:tblPr>
        <w:tblStyle w:val="2"/>
        <w:tblW w:w="508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1565"/>
        <w:gridCol w:w="2081"/>
        <w:gridCol w:w="2294"/>
        <w:gridCol w:w="1110"/>
      </w:tblGrid>
      <w:tr w14:paraId="2D734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405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7F8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565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CC9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Total (n = 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215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D01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30-day survival (n = 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191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AAC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30-day mortality (n = 24)</w:t>
            </w:r>
          </w:p>
        </w:tc>
        <w:tc>
          <w:tcPr>
            <w:tcW w:w="1110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11A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14:paraId="2FD26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405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F9F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96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1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E5A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6D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E08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239A3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8AB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  <w:t>Demographic variables</w:t>
            </w:r>
          </w:p>
        </w:tc>
        <w:tc>
          <w:tcPr>
            <w:tcW w:w="156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5FF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C34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21F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F99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3E5C2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73F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Age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years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47F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0, 7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410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72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ADE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74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F46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0.112</w:t>
            </w:r>
          </w:p>
        </w:tc>
      </w:tr>
      <w:tr w14:paraId="74074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214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Weight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Kg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7EF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.00, 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FAB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60.00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70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C94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70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09A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357</w:t>
            </w:r>
          </w:p>
        </w:tc>
      </w:tr>
      <w:tr w14:paraId="42048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A8C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Male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90D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113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6F6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52.36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BDA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54.17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33E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  <w:t>0.867</w:t>
            </w:r>
          </w:p>
        </w:tc>
      </w:tr>
      <w:tr w14:paraId="311BC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114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  <w:t>Vital signs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175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1C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2BE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569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3945E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97F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Heart rate, bpm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312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(7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.00, 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96.00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28B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83.00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94.50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2E9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81.5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E48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0.002</w:t>
            </w:r>
          </w:p>
        </w:tc>
      </w:tr>
      <w:tr w14:paraId="3211B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BAC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SBP, mmHg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F56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(11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 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5A5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.00,1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7A9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28.50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99.75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301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0.603</w:t>
            </w:r>
          </w:p>
        </w:tc>
      </w:tr>
      <w:tr w14:paraId="26E8C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9AC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RR, bpm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EB3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20.00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.00, 2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AF3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20.00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BAD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912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0.909</w:t>
            </w:r>
          </w:p>
        </w:tc>
      </w:tr>
      <w:tr w14:paraId="3F4DE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BD2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PO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 mmHg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5B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72.70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114.00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98B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87.00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114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584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59.95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118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44C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734</w:t>
            </w:r>
          </w:p>
        </w:tc>
      </w:tr>
      <w:tr w14:paraId="15ECA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A49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PCO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 mmHg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514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 (3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B1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 (3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40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8E3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44.30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36.00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56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192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14:paraId="63E0F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F14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  <w:t>Comorbidities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AF8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8F5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6D5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E6A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42D98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EFF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Sepsis,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5F3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9.30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D96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8.38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C0A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16.67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664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  <w:t>0.345</w:t>
            </w:r>
          </w:p>
        </w:tc>
      </w:tr>
      <w:tr w14:paraId="4CDBD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C80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Cancer,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E7C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13.49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885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14.14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F5F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8.33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EB3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  <w:t>0.640</w:t>
            </w:r>
          </w:p>
        </w:tc>
      </w:tr>
      <w:tr w14:paraId="16A68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450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Hypertension,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0BA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31.16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18A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31.41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A6C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29.17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39B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823</w:t>
            </w:r>
          </w:p>
        </w:tc>
      </w:tr>
      <w:tr w14:paraId="30673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ADD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D,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E5E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9.30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48F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9.42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32B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8.33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808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  <w:t>1.000</w:t>
            </w:r>
          </w:p>
        </w:tc>
      </w:tr>
      <w:tr w14:paraId="4CD3C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024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Heart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failure,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C21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3.26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929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3.14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05F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4.17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3D7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  <w:t>0.560</w:t>
            </w:r>
          </w:p>
        </w:tc>
      </w:tr>
      <w:tr w14:paraId="307D8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F4A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CKD,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332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6.98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000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5.24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932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20.83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2B6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  <w:t>0.016</w:t>
            </w:r>
          </w:p>
        </w:tc>
      </w:tr>
      <w:tr w14:paraId="44FFC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2F4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Diabetes,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71B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29 (13.49)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7F3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28 (14.66)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EE6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 (4.17)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589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0.271</w:t>
            </w:r>
          </w:p>
        </w:tc>
      </w:tr>
      <w:tr w14:paraId="6A5CD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E0A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Stroke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CEE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12.56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18D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13.09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11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8.33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3E2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0.737</w:t>
            </w:r>
          </w:p>
        </w:tc>
      </w:tr>
      <w:tr w14:paraId="6B8EE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5F0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CPD,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6BB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6.05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679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5.24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6BE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12.50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283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  <w:t>0.341</w:t>
            </w:r>
          </w:p>
        </w:tc>
      </w:tr>
      <w:tr w14:paraId="6F674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3BE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  <w:t>Laboratory tests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CE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A73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4C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2F4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06500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775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WBC, ×10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0F5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8.27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6.17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10.64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834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8.04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6.11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10.08)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577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11.63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10.43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16.54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DAE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14:paraId="502E8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374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HGB, g/L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82C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115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 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8F7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30.00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118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B53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105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5BD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0.353</w:t>
            </w:r>
          </w:p>
        </w:tc>
      </w:tr>
      <w:tr w14:paraId="3EE80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622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Platelet, ×10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EB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207.00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0, 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260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45C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206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69.50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59.50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E6F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218.0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171.50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70A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0.464</w:t>
            </w:r>
          </w:p>
        </w:tc>
      </w:tr>
      <w:tr w14:paraId="4D21B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51F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Albumin, g/L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384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 (3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0, 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7CC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36.10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33.40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39.52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3F8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2.70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28.56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6BE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0.013</w:t>
            </w:r>
          </w:p>
        </w:tc>
      </w:tr>
      <w:tr w14:paraId="334A9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1FA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Lactate, mmol/L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F7F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(1.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0, 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1.85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9CD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0.95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1.75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0F0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4.40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1.45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6.92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5AC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001</w:t>
            </w:r>
          </w:p>
        </w:tc>
      </w:tr>
      <w:tr w14:paraId="44866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234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D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Dimer, mg/L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A7A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(1.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9.73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EA9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3.58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(1.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9.66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0CA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7.37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1.52 13.10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278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0.006</w:t>
            </w:r>
          </w:p>
        </w:tc>
      </w:tr>
      <w:tr w14:paraId="2E102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548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ALT, U/L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D36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 (1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6.00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237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3.0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 (1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39.50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032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36.00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59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4F3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0.005</w:t>
            </w:r>
          </w:p>
        </w:tc>
      </w:tr>
      <w:tr w14:paraId="52B1E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8B7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AST, U/L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C0F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.00, 3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5EE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36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C82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.00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58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054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0.012</w:t>
            </w:r>
          </w:p>
        </w:tc>
      </w:tr>
      <w:tr w14:paraId="352B2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BFB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BUN, mmol/L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CD8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5.16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3.94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7.1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49F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5.06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B64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7.37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5.20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11.94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2CE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14:paraId="7FB00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5A8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Creatinine, μmol/L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246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AC4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92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AA4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90.26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66.88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133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AD1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080</w:t>
            </w:r>
          </w:p>
        </w:tc>
      </w:tr>
      <w:tr w14:paraId="3F8C1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073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Total Cholesterol,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EDF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4.58 (3.8, 5.40)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4C1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4.63 (3.92, 5.45)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282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3.98 (3.44, 4.82)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922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0.048</w:t>
            </w:r>
          </w:p>
        </w:tc>
      </w:tr>
      <w:tr w14:paraId="2D5C0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691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HDL-C,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mmol/L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413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0.98 (0.80, 1.16)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F21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1.01 (0.83, 1.17)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19B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0.71 (0.60, 0.88)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F7F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14:paraId="119DB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BDD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LDL-C,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mmol/L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0F2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2.89 (2.44, 3.47)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A50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2.92 (2.49, 3.52)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7BD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2.56 (2.07, 3.19)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26B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0.101</w:t>
            </w:r>
          </w:p>
        </w:tc>
      </w:tr>
      <w:tr w14:paraId="2F814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2B1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Triglycerides,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mmol/L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A81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1.37 (1.04, 1.93)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8FF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1.40 (1.04, 1.94)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0A5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1.34 (0.99, 1.84)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4CB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0.636</w:t>
            </w:r>
          </w:p>
        </w:tc>
      </w:tr>
      <w:tr w14:paraId="294BF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596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Severity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D8A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083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72A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4CB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397C0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D23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sPESI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4C5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  <w:t>0.00 (0.00, 1.00)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E73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  <w:t>0.00 (0.00, 1.00)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CD8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  <w:t>1.00 (1.00, 1.00)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7DB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14:paraId="153E8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6BF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Positive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cardiac troponin，n 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3DC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127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59.07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AAE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104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54.45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FD3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95.83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30E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14:paraId="5C328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31A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Positive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NT-proBNP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n 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35C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149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339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126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65.97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C04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5FA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  <w:t>0.003</w:t>
            </w:r>
          </w:p>
        </w:tc>
      </w:tr>
      <w:tr w14:paraId="1E60B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FA9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RVD,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0A6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136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63.26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5A3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115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60.21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76C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87.50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D0A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  <w:t>0.009</w:t>
            </w:r>
          </w:p>
        </w:tc>
      </w:tr>
      <w:tr w14:paraId="4C43D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721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Risk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stratification,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2F3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4AD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ED2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30A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14:paraId="4FFE3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033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Low risk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DAD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FCA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40A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4.17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668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14:paraId="584C1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70B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Intermediate-low risk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FEA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39.07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DBD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DEB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CE9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14:paraId="39EC6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D98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Intermediate-high risk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ADB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42.33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77A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C47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9F9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14:paraId="6A76C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CE4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High risk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F2E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4.19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F89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2.09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F67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20.83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5A5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14:paraId="109C0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A5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herapy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A6A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0AE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70A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E57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14:paraId="31ECE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CD0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Reperfusion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 n(%)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617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10.70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8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DE7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7.33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106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37.50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723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</w:tbl>
    <w:tbl>
      <w:tblPr>
        <w:tblStyle w:val="3"/>
        <w:tblpPr w:leftFromText="180" w:rightFromText="180" w:vertAnchor="text" w:tblpX="10214" w:tblpY="-399"/>
        <w:tblOverlap w:val="never"/>
        <w:tblW w:w="186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</w:tblGrid>
      <w:tr w14:paraId="334130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187" w:type="dxa"/>
          </w:tcPr>
          <w:p w14:paraId="7626283C">
            <w:pPr>
              <w:rPr>
                <w:rStyle w:val="5"/>
                <w:rFonts w:eastAsiaTheme="minorEastAsia"/>
                <w:vertAlign w:val="baseline"/>
              </w:rPr>
            </w:pPr>
          </w:p>
        </w:tc>
      </w:tr>
    </w:tbl>
    <w:p w14:paraId="381E45AD">
      <w:pP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</w:pP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SBP, systolic blood pressure; RR, respiratory rate; PCO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vertAlign w:val="subscript"/>
        </w:rPr>
        <w:t>2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, partial pressure of carbon dioxide; PO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vertAlign w:val="subscript"/>
        </w:rPr>
        <w:t>2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, partial pressure of oxygen; WBC, white blood cell;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HGB, haemoglobin; BUN, blood urea nitrogen; ALT, alanine aminotransferase; AST, aspartate aminotransferase; HDL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>-C.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h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igh-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>d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 xml:space="preserve">ensity 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>l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 xml:space="preserve">ipoprotein 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>c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holesterol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 xml:space="preserve">; 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>L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DL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>-C.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low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-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>d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 xml:space="preserve">ensity 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>l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 xml:space="preserve">ipoprotein 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>c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holesterol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>;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>s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 xml:space="preserve">PESI, simplified pulmonary embolism severity index; CAD, coronary artery disease; CPD, chronic pulmonary disease; 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>CKD, c</w:t>
      </w:r>
      <w:r>
        <w:rPr>
          <w:rFonts w:hint="default" w:ascii="Times New Roman" w:hAnsi="Times New Roman" w:eastAsia="宋体" w:cs="Times New Roman"/>
          <w:sz w:val="16"/>
          <w:szCs w:val="16"/>
        </w:rPr>
        <w:t>h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 xml:space="preserve">ronic 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>k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 xml:space="preserve">idney 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>d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isease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color w:val="000000"/>
          <w:sz w:val="16"/>
          <w:szCs w:val="16"/>
        </w:rPr>
        <w:t>NT-pro</w:t>
      </w:r>
      <w:r>
        <w:rPr>
          <w:rFonts w:hint="default" w:ascii="Times New Roman" w:hAnsi="Times New Roman" w:eastAsia="Times New Roman" w:cs="Times New Roman"/>
          <w:color w:val="000000"/>
          <w:sz w:val="16"/>
          <w:szCs w:val="16"/>
        </w:rPr>
        <w:t>BNP</w:t>
      </w:r>
      <w:r>
        <w:rPr>
          <w:rFonts w:hint="default" w:ascii="Times New Roman" w:hAnsi="Times New Roman" w:eastAsia="宋体" w:cs="Times New Roman"/>
          <w:color w:val="000000"/>
          <w:sz w:val="16"/>
          <w:szCs w:val="16"/>
        </w:rPr>
        <w:t xml:space="preserve">, 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N-terminal pro–B-type natriuretic peptide; RVD, right ventricular dysfunction</w:t>
      </w:r>
    </w:p>
    <w:p w14:paraId="0FF17D4D"/>
    <w:p w14:paraId="7496DB3E">
      <w:pPr>
        <w:jc w:val="center"/>
        <w:rPr>
          <w:rFonts w:hint="default" w:ascii="Times New Roman" w:hAnsi="Times New Roman" w:eastAsia="Arial" w:cs="Times New Roman"/>
          <w:b/>
          <w:bCs/>
          <w:color w:val="111111"/>
          <w:kern w:val="2"/>
          <w:sz w:val="20"/>
          <w:szCs w:val="20"/>
          <w:lang w:val="en-US" w:eastAsia="zh-CN" w:bidi="ar"/>
        </w:rPr>
      </w:pPr>
    </w:p>
    <w:p w14:paraId="709618E4">
      <w:pPr>
        <w:jc w:val="center"/>
        <w:rPr>
          <w:rFonts w:hint="default" w:ascii="Times New Roman" w:hAnsi="Times New Roman" w:eastAsia="Arial" w:cs="Times New Roman"/>
          <w:b/>
          <w:bCs/>
          <w:color w:val="111111"/>
          <w:kern w:val="2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Arial" w:cs="Times New Roman"/>
          <w:b/>
          <w:bCs/>
          <w:color w:val="111111"/>
          <w:kern w:val="2"/>
          <w:sz w:val="20"/>
          <w:szCs w:val="20"/>
          <w:lang w:val="en-US" w:eastAsia="zh-CN" w:bidi="ar"/>
        </w:rPr>
        <w:t>Table S3.</w:t>
      </w:r>
      <w:r>
        <w:rPr>
          <w:rFonts w:hint="default" w:ascii="Times New Roman" w:hAnsi="Times New Roman" w:eastAsia="Arial" w:cs="Times New Roman"/>
          <w:color w:val="111111"/>
          <w:kern w:val="2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Arial" w:cs="Times New Roman"/>
          <w:b/>
          <w:bCs/>
          <w:color w:val="111111"/>
          <w:kern w:val="2"/>
          <w:sz w:val="20"/>
          <w:szCs w:val="20"/>
          <w:lang w:val="en-US" w:eastAsia="zh-CN" w:bidi="ar"/>
        </w:rPr>
        <w:t>Basic characteristics of the study participants stratified by the HDL-C</w:t>
      </w:r>
    </w:p>
    <w:p w14:paraId="6EED8FF2">
      <w:pPr>
        <w:rPr>
          <w:rFonts w:hint="default" w:ascii="Times New Roman" w:hAnsi="Times New Roman" w:eastAsia="宋体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508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1565"/>
        <w:gridCol w:w="2081"/>
        <w:gridCol w:w="2294"/>
        <w:gridCol w:w="1110"/>
      </w:tblGrid>
      <w:tr w14:paraId="1A6D3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405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3B2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565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942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Total (n = 1231)</w:t>
            </w:r>
          </w:p>
        </w:tc>
        <w:tc>
          <w:tcPr>
            <w:tcW w:w="2081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EFC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HDL-C&gt;0.94mmol/L (n = 810)</w:t>
            </w:r>
          </w:p>
        </w:tc>
        <w:tc>
          <w:tcPr>
            <w:tcW w:w="2294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40E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HDL-C≤0.94mmol/L (n = 421)</w:t>
            </w:r>
          </w:p>
        </w:tc>
        <w:tc>
          <w:tcPr>
            <w:tcW w:w="1110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138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P</w:t>
            </w:r>
          </w:p>
        </w:tc>
      </w:tr>
      <w:tr w14:paraId="39ABE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405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7DD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627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1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30A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E37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E3B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6F526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293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  <w:t>Demographic variables</w:t>
            </w:r>
          </w:p>
        </w:tc>
        <w:tc>
          <w:tcPr>
            <w:tcW w:w="156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56E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34B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5B3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7D1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6D2F0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47A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Age,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years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763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69.00 (60.00, 76.00)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206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69.00 (60.00, 76.00)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C47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68.00 (59.00, 76.00)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EB0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0.521</w:t>
            </w:r>
          </w:p>
        </w:tc>
      </w:tr>
      <w:tr w14:paraId="31125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111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Weight,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Kg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D0B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65.00 (58.00, 74.00)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763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65.00 (58.08, 74.00)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049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66.80 (58.00, 74.50)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5E6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0.412</w:t>
            </w:r>
          </w:p>
        </w:tc>
      </w:tr>
      <w:tr w14:paraId="4B615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2FB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Male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BAE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630 (51.18)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AC0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388 (47.90)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A8F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242 (57.48)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DD0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0.001</w:t>
            </w:r>
          </w:p>
        </w:tc>
      </w:tr>
      <w:tr w14:paraId="0B442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A9E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  <w:t>Vital signs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B22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517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DC5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36C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151C5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879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Heart rate, bpm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775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86.00 (76.00, 100.00)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CA8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84.00 (76.00, 96.00)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3C5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88.00 (78.00, 105.00)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1DB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0C2C9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219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SBP, mmHg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472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124.00 (110.00, 136.00)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3FA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124.00 (111.00, 136.50)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4A9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122.00 (110.00, 136.00)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A92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0.223</w:t>
            </w:r>
          </w:p>
        </w:tc>
      </w:tr>
      <w:tr w14:paraId="58ECF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D76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RR, bpm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E53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20.00 (18.00, 21.00)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398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20.00 (18.00, 21.00)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71C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20.00 (18.50, 22.00)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04D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0.108</w:t>
            </w:r>
          </w:p>
        </w:tc>
      </w:tr>
      <w:tr w14:paraId="02608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137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PO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 mmHg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7FD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71.50 (60.95, 88.45)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6F2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71.85 (61.80, 88.00)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380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71.00 (58.60, 89.10)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CDA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0.198</w:t>
            </w:r>
          </w:p>
        </w:tc>
      </w:tr>
      <w:tr w14:paraId="10E84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CA7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PCO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 mmHg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C2B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34.90 (30.80, 39.10)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741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35.35 (31.42, 39.90)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278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33.40 (29.00, 38.00)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B12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60F3A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0B6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  <w:t>Comorbidities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0C8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BA8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9C1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2BC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7FC39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662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Sepsis,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B7F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46 (3.74)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BD3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19 (2.35)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B0F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27 (6.41)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EC6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3D009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CD6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Cancer,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719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316 (25.67)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E07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201 (24.81)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AA2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115 (27.32)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714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0.341</w:t>
            </w:r>
          </w:p>
        </w:tc>
      </w:tr>
      <w:tr w14:paraId="5F826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4D3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Hypertension,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E4F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454 (36.88)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DDF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296 (36.54)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AF2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158 (37.53)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7B7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0.734</w:t>
            </w:r>
          </w:p>
        </w:tc>
      </w:tr>
      <w:tr w14:paraId="7832A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D44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D,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BD9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224 (18.20)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D99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161 (19.88)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B7D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63 (14.96)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E3C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0.034</w:t>
            </w:r>
          </w:p>
        </w:tc>
      </w:tr>
      <w:tr w14:paraId="6B492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7CA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Heart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failure,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A8C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41 (3.33)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5EB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26 (3.21)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3C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15 (3.56)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B4C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0.743</w:t>
            </w:r>
          </w:p>
        </w:tc>
      </w:tr>
      <w:tr w14:paraId="44144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22C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CKD,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F4D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47 (3.82)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4E5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35 (4.32)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8A9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12 (2.85)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989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0.201</w:t>
            </w:r>
          </w:p>
        </w:tc>
      </w:tr>
      <w:tr w14:paraId="6305E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49E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Diabetes,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91A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173 (14.05)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FFA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105 (12.96)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37F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68 (16.15)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6AE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0.127</w:t>
            </w:r>
          </w:p>
        </w:tc>
      </w:tr>
      <w:tr w14:paraId="07162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62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Stroke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3BA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193 (15.68)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894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120 (14.81)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2EC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73 (17.34)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272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0.248</w:t>
            </w:r>
          </w:p>
        </w:tc>
      </w:tr>
      <w:tr w14:paraId="6002E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2A8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CPD,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2FC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61 (4.96)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80B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44 (5.43)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631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17 (4.04)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9A1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0.285</w:t>
            </w:r>
          </w:p>
        </w:tc>
      </w:tr>
      <w:tr w14:paraId="588FC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FAF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  <w:t>Laboratory tests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645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08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D4D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B37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3FD79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086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WBC, ×10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52E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7.40 (5.63, 10.21)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899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7.21 (5.51, 9.73)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067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7.96 (6.09, 11.05)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D55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6C197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5A7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HGB, g/L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D7A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124.00 (107.80, 138.00)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C39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125.00 (110.00, 139.00)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406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123.00 (102.00, 137.00)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609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1F562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066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Platelet, ×10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463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204.00 (155.00, 265.00)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47A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203.00 (156.00, 261.50)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8FE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204.00 (153.00, 270.25)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75E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0.769</w:t>
            </w:r>
          </w:p>
        </w:tc>
      </w:tr>
      <w:tr w14:paraId="2E269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C5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Albumin, g/L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86D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37.10 (33.10, 40.52)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796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37.70 (34.00, 41.10)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DD3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35.50 (31.10, 39.10)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407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39119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72D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Lactate, mmol/L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2EA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1.40 (1.00, 1.96)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C4F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1.35 (1.00, 1.90)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5BB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1.50 (1.10, 2.10)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4FB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06BE2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2EC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D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Dimer, mg/L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982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3.53 (1.67, 7.56)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582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3.39 (1.52, 7.06)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A3B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3.85 (2.04, 8.73)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643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0.013</w:t>
            </w:r>
          </w:p>
        </w:tc>
      </w:tr>
      <w:tr w14:paraId="5218E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861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ALT, U/L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175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22.50 (14.25, 39.75)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28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21.00 (14.00, 36.00)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C0F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26.00 (16.00, 45.00)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2DE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60DC3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A4B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AST, U/L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8C8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22.00 (16.00, 32.00)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CFA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21.00 (16.00, 29.00)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BBB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24.00 (17.00, 38.00)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399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64A8E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7F7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BUN, mmol/L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B25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5.30 (4.00, 7.20)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935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5.10 (3.90, 6.70)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F3C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5.78 (4.20, 8.20)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357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1313B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79F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Creatinine, μmol/L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3D9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67.00 (54.00, 83.00)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C9F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66.03 (54.00, 81.00)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A12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67.00 (54.00, 85.75)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02F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0.244</w:t>
            </w:r>
          </w:p>
        </w:tc>
      </w:tr>
      <w:tr w14:paraId="6CFCC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745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Total Cholesterol,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7D7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4.07 (3.31, 4.97)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A05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4.33 (3.68, 5.23)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554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3.61 (2.86, 4.37)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AAA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0.048</w:t>
            </w:r>
          </w:p>
        </w:tc>
      </w:tr>
      <w:tr w14:paraId="27B5C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526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LDL-C,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mmol/L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87C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2.38 (1.84, 3.02)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D01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2.54 (1.95, 3.18)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51C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2.18 (1.68, 2.81)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2FF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49812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6C0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Triglycerides,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mmol/L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234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1.23 (0.93, 1.77)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7F9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1.19 (0.92, 1.72)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B8E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1.29 (0.94, 1.86)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F8B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0.166</w:t>
            </w:r>
          </w:p>
        </w:tc>
      </w:tr>
      <w:tr w14:paraId="2AB40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EDA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Severity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018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2DC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0A4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988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7BA6A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0DA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sPESI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E28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1.00 (0.00, 1.00)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A7D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1.00 (0.00, 1.00)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DDC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1.00 (0.00, 1.00)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726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2514F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E4C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Positive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cardiac troponin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487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386 (31.36)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BB0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168 (20.74)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F8D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218 (51.78)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E0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35143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C51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Positive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NT-proBNP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n 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3AA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564 (45.82)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9FC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298 (36.79)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62C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266 (63.18)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F40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5A204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9BC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RVD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D93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616 (50.04)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190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343 (42.35)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1C1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273 (64.85)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AAC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2AEBE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92C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Risk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stratification,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158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3D0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AC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50E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  <w:tr w14:paraId="4C0A8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AF6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Low risk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99B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254 (20.63)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BC6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214 (26.42)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032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40 (9.50)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9FE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14:paraId="60E16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034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Intermediate-low risk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EAB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659 (53.53)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22C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471 (58.15)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C18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188 (44.66)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495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14:paraId="37A30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E98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Intermediate-high risk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7A8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260 (21.12)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C05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102 (12.59)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DBF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158 (37.53)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0F7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14:paraId="0F77A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1EC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High risk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115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58 (4.71)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701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23 (2.84)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B1C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35 (8.31)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287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14:paraId="0ADEF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097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>herapy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3A2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A33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7E2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987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14:paraId="11D34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547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Reperfusion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 n(%)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29F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76 (6.17)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108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43 (5.31)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118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33 (7.84)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778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0.080</w:t>
            </w:r>
          </w:p>
        </w:tc>
      </w:tr>
      <w:tr w14:paraId="7D3B6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EB5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Outcome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A2A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2B7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E93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7B2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608E8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310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30-day mortality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  <w:t>, n(%)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BCD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107 (8.69)</w:t>
            </w:r>
          </w:p>
        </w:tc>
        <w:tc>
          <w:tcPr>
            <w:tcW w:w="208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EF7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34 (4.20)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0CE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73 (17.34)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818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&lt;.001</w:t>
            </w:r>
          </w:p>
        </w:tc>
      </w:tr>
    </w:tbl>
    <w:tbl>
      <w:tblPr>
        <w:tblStyle w:val="3"/>
        <w:tblpPr w:leftFromText="180" w:rightFromText="180" w:vertAnchor="text" w:tblpX="10214" w:tblpY="-399"/>
        <w:tblOverlap w:val="never"/>
        <w:tblW w:w="186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</w:tblGrid>
      <w:tr w14:paraId="51872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187" w:type="dxa"/>
          </w:tcPr>
          <w:p w14:paraId="1F02B7C9">
            <w:pPr>
              <w:rPr>
                <w:rStyle w:val="5"/>
                <w:rFonts w:eastAsiaTheme="minorEastAsia"/>
                <w:vertAlign w:val="baseline"/>
              </w:rPr>
            </w:pPr>
          </w:p>
        </w:tc>
      </w:tr>
    </w:tbl>
    <w:p w14:paraId="64FF85B0">
      <w:pP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</w:pP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SBP, systolic blood pressure; RR, respiratory rate; PCO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vertAlign w:val="subscript"/>
        </w:rPr>
        <w:t>2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, partial pressure of carbon dioxide; PO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vertAlign w:val="subscript"/>
        </w:rPr>
        <w:t>2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, partial pressure of oxygen; WBC, white blood cell;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HGB, haemoglobin; BUN, blood urea nitrogen; ALT, alanine aminotransferase; AST, aspartate aminotransferase; HDL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>-C.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h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igh-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>d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 xml:space="preserve">ensity 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>l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 xml:space="preserve">ipoprotein 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>c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holesterol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 xml:space="preserve">; 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>L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DL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>-C.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low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-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>d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 xml:space="preserve">ensity 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>l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 xml:space="preserve">ipoprotein 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>c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holesterol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>;</w:t>
      </w:r>
      <w:r>
        <w:rPr>
          <w:rStyle w:val="5"/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>s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 xml:space="preserve">PESI, simplified pulmonary embolism severity index; CAD, coronary artery disease; CPD, chronic pulmonary disease; 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>CKD, c</w:t>
      </w:r>
      <w:r>
        <w:rPr>
          <w:rFonts w:hint="default" w:ascii="Times New Roman" w:hAnsi="Times New Roman" w:eastAsia="宋体" w:cs="Times New Roman"/>
          <w:sz w:val="16"/>
          <w:szCs w:val="16"/>
        </w:rPr>
        <w:t>h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 xml:space="preserve">ronic 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>k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 xml:space="preserve">idney 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>d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isease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color w:val="000000"/>
          <w:sz w:val="16"/>
          <w:szCs w:val="16"/>
        </w:rPr>
        <w:t>NT-pro</w:t>
      </w:r>
      <w:r>
        <w:rPr>
          <w:rFonts w:hint="default" w:ascii="Times New Roman" w:hAnsi="Times New Roman" w:eastAsia="Times New Roman" w:cs="Times New Roman"/>
          <w:color w:val="000000"/>
          <w:sz w:val="16"/>
          <w:szCs w:val="16"/>
        </w:rPr>
        <w:t>BNP</w:t>
      </w:r>
      <w:r>
        <w:rPr>
          <w:rFonts w:hint="default" w:ascii="Times New Roman" w:hAnsi="Times New Roman" w:eastAsia="宋体" w:cs="Times New Roman"/>
          <w:color w:val="000000"/>
          <w:sz w:val="16"/>
          <w:szCs w:val="16"/>
        </w:rPr>
        <w:t xml:space="preserve">, </w:t>
      </w:r>
      <w:r>
        <w:rPr>
          <w:rStyle w:val="5"/>
          <w:rFonts w:hint="default" w:ascii="Times New Roman" w:hAnsi="Times New Roman" w:cs="Times New Roman" w:eastAsiaTheme="minorEastAsia"/>
          <w:sz w:val="16"/>
          <w:szCs w:val="16"/>
        </w:rPr>
        <w:t>N-terminal pro–B-type natriuretic peptide; RVD, right ventricular dysfunction</w:t>
      </w:r>
    </w:p>
    <w:p w14:paraId="0A51E9DD"/>
    <w:p w14:paraId="312691C7">
      <w:pPr>
        <w:jc w:val="center"/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D0F2EEA">
      <w:pPr>
        <w:jc w:val="center"/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S4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>Associations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 xml:space="preserve"> of HDL-C, LDL-C, </w:t>
      </w:r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 xml:space="preserve">and 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TC with 30-day mortality</w:t>
      </w:r>
    </w:p>
    <w:tbl>
      <w:tblPr>
        <w:tblStyle w:val="3"/>
        <w:tblW w:w="9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719"/>
        <w:gridCol w:w="900"/>
        <w:gridCol w:w="1891"/>
        <w:gridCol w:w="791"/>
        <w:gridCol w:w="1700"/>
        <w:gridCol w:w="882"/>
      </w:tblGrid>
      <w:tr w14:paraId="1A8B1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02749AE0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1B0388E9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2682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71722F3F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2582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1B49EBBC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Model 3</w:t>
            </w:r>
          </w:p>
        </w:tc>
      </w:tr>
      <w:tr w14:paraId="43C41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0B99E179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71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00AB2AC5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HR (95%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CI)</w:t>
            </w:r>
          </w:p>
        </w:tc>
        <w:tc>
          <w:tcPr>
            <w:tcW w:w="90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70A5CFF1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89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306A76C0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HR (95%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CI)</w:t>
            </w:r>
          </w:p>
        </w:tc>
        <w:tc>
          <w:tcPr>
            <w:tcW w:w="79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11106EF0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70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268394FF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HR (95%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CI)</w:t>
            </w:r>
          </w:p>
        </w:tc>
        <w:tc>
          <w:tcPr>
            <w:tcW w:w="8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61111FC3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14:paraId="17167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37A45CC8"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HDL-C</w:t>
            </w:r>
          </w:p>
        </w:tc>
        <w:tc>
          <w:tcPr>
            <w:tcW w:w="1719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79E22BDD"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05-0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21)</w:t>
            </w:r>
          </w:p>
        </w:tc>
        <w:tc>
          <w:tcPr>
            <w:tcW w:w="90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4C8D7B39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189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685D44E7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5-0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.2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9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6142CB0C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170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01D7261D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13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2642B117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46</w:t>
            </w:r>
          </w:p>
        </w:tc>
      </w:tr>
      <w:tr w14:paraId="24BC2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340FD0C"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LDL-C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6AB7CAD"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66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(0.5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-0.8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8356F9"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13FE574"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 xml:space="preserve"> (0.5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-0.9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14:paraId="74FFCD9C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4D9DD43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(0.6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-1.1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70AC8F32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302</w:t>
            </w:r>
          </w:p>
        </w:tc>
      </w:tr>
      <w:tr w14:paraId="2D5DC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B97C9FE"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TC</w:t>
            </w:r>
          </w:p>
        </w:tc>
        <w:tc>
          <w:tcPr>
            <w:tcW w:w="171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14ADB76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69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57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-0.8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0F5E829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1024D81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73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88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DB739E4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44FCDBC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90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73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-1.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13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8521914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357</w:t>
            </w:r>
          </w:p>
        </w:tc>
      </w:tr>
    </w:tbl>
    <w:p w14:paraId="21738299">
      <w:pPr>
        <w:jc w:val="left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>Model 1 was an unadjusted model;</w:t>
      </w:r>
    </w:p>
    <w:p w14:paraId="3F079CF3">
      <w:pPr>
        <w:jc w:val="left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>Model 2 was adjusted for age, sex, and weight;</w:t>
      </w:r>
    </w:p>
    <w:p w14:paraId="36B76AFA">
      <w:pPr>
        <w:jc w:val="left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>Model 3 was adjusted for the variables in Model 2 and heart rate, RR, SBP, PO</w:t>
      </w:r>
      <w:r>
        <w:rPr>
          <w:rFonts w:ascii="Times New Roman" w:hAnsi="Times New Roman" w:eastAsia="Times New Roman" w:cs="Times New Roman"/>
          <w:color w:val="000000"/>
          <w:sz w:val="16"/>
          <w:szCs w:val="16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>, PCO</w:t>
      </w:r>
      <w:r>
        <w:rPr>
          <w:rFonts w:ascii="Times New Roman" w:hAnsi="Times New Roman" w:eastAsia="Times New Roman" w:cs="Times New Roman"/>
          <w:color w:val="000000"/>
          <w:sz w:val="16"/>
          <w:szCs w:val="16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, HGB, platelet count, </w:t>
      </w:r>
      <w:r>
        <w:rPr>
          <w:rFonts w:ascii="Times New Roman" w:hAnsi="Times New Roman" w:eastAsia="宋体" w:cs="Times New Roman"/>
          <w:color w:val="000000"/>
          <w:sz w:val="16"/>
          <w:szCs w:val="16"/>
        </w:rPr>
        <w:t>white blood cell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 count, D-dimer, ALT, AST, lactate, creatinine, BUN, positive cardiac troponin, positive NT-proBNP, RVD, sepsis, heart failure, </w:t>
      </w:r>
      <w:r>
        <w:rPr>
          <w:rFonts w:ascii="Times New Roman" w:hAnsi="Times New Roman" w:eastAsia="宋体" w:cs="Times New Roman"/>
          <w:color w:val="000000"/>
          <w:sz w:val="16"/>
          <w:szCs w:val="16"/>
        </w:rPr>
        <w:t>CPD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, </w:t>
      </w:r>
      <w:r>
        <w:rPr>
          <w:rStyle w:val="5"/>
          <w:rFonts w:eastAsia="宋体"/>
          <w:sz w:val="16"/>
          <w:szCs w:val="16"/>
        </w:rPr>
        <w:t>hypertension, CAD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, </w:t>
      </w:r>
      <w:r>
        <w:rPr>
          <w:rStyle w:val="5"/>
          <w:rFonts w:eastAsia="宋体"/>
          <w:sz w:val="16"/>
          <w:szCs w:val="16"/>
        </w:rPr>
        <w:t>diabetes, stroke, CKD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>, and cancer.</w:t>
      </w:r>
    </w:p>
    <w:p w14:paraId="7F5BD348"/>
    <w:p w14:paraId="2CFF946D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853DC43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394BD3A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8655441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6E2CB27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65659CA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D837E0F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FACD886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E47DC43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EC5BE29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94A831A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C6CB477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8A2F417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EE0B1D5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7F07BF6">
      <w:pPr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54FC2A5">
      <w:pPr>
        <w:jc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S5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 xml:space="preserve"> Performance of </w:t>
      </w:r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>the</w:t>
      </w:r>
      <w:r>
        <w:rPr>
          <w:rFonts w:hint="eastAsia" w:ascii="Times New Roman" w:hAnsi="Times New Roman" w:eastAsia="宋体" w:cs="Times New Roman"/>
          <w:b/>
          <w:bCs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 xml:space="preserve">sPESI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, ESC r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isk stratification model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 xml:space="preserve">and combined model for </w:t>
      </w:r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 xml:space="preserve">predicting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30-day mortality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in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the external validation cohort</w:t>
      </w:r>
    </w:p>
    <w:tbl>
      <w:tblPr>
        <w:tblStyle w:val="3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1457"/>
        <w:gridCol w:w="1326"/>
        <w:gridCol w:w="767"/>
        <w:gridCol w:w="1596"/>
        <w:gridCol w:w="1604"/>
        <w:gridCol w:w="1289"/>
        <w:gridCol w:w="1248"/>
      </w:tblGrid>
      <w:tr w14:paraId="56ED5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45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4C740D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32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7869CAA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>AUC (95%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>CI)</w:t>
            </w:r>
          </w:p>
        </w:tc>
        <w:tc>
          <w:tcPr>
            <w:tcW w:w="76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2EE877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>Cut-off</w:t>
            </w:r>
          </w:p>
        </w:tc>
        <w:tc>
          <w:tcPr>
            <w:tcW w:w="159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1C82AF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>Sensitivity (95%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>CI)</w:t>
            </w:r>
          </w:p>
        </w:tc>
        <w:tc>
          <w:tcPr>
            <w:tcW w:w="160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237793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>Specificity (95%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>CI)</w:t>
            </w:r>
          </w:p>
        </w:tc>
        <w:tc>
          <w:tcPr>
            <w:tcW w:w="128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78EF33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>PPV (95%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>CI)</w:t>
            </w:r>
          </w:p>
        </w:tc>
        <w:tc>
          <w:tcPr>
            <w:tcW w:w="124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61ED45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>NPV (95%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  <w:t>CI)</w:t>
            </w:r>
          </w:p>
        </w:tc>
      </w:tr>
      <w:tr w14:paraId="7AB12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145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3A32D6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sPESI</w:t>
            </w:r>
          </w:p>
        </w:tc>
        <w:tc>
          <w:tcPr>
            <w:tcW w:w="132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032BF4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0.708 (0.608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0.808)</w:t>
            </w:r>
          </w:p>
        </w:tc>
        <w:tc>
          <w:tcPr>
            <w:tcW w:w="76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51E93A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521DCE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79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63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95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4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00902F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59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52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61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5ED2F9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27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48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24CDD8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-0.99)</w:t>
            </w:r>
          </w:p>
        </w:tc>
      </w:tr>
      <w:tr w14:paraId="54FD7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128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 xml:space="preserve">ESC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ar"/>
              </w:rPr>
              <w:t>isk stratification mode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l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326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0.743 (0.647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0.839)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2F3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Intermediate-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high risk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FED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83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68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78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924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58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51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65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12C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-0.2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DE2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1.00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14:paraId="05C5E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145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FC5B3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Combined model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6631F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0.774 (0.675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0.872)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1000B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ntermediate-low risk and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HDL-C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≤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0.94mmol/L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FF9FE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88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68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97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35FB4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45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38-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52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46DE3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(0.1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23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53090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1.00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0FFE010E">
      <w:pPr>
        <w:rPr>
          <w:rStyle w:val="5"/>
          <w:rFonts w:hint="default" w:eastAsiaTheme="minorEastAsia"/>
          <w:sz w:val="16"/>
          <w:szCs w:val="16"/>
          <w:lang w:val="en-US" w:eastAsia="zh-CN"/>
        </w:rPr>
      </w:pPr>
      <w:r>
        <w:rPr>
          <w:rStyle w:val="5"/>
          <w:rFonts w:hint="eastAsia"/>
          <w:sz w:val="16"/>
          <w:szCs w:val="16"/>
          <w:lang w:val="en-US" w:eastAsia="zh-CN"/>
        </w:rPr>
        <w:t>s</w:t>
      </w:r>
      <w:r>
        <w:rPr>
          <w:rStyle w:val="5"/>
          <w:rFonts w:eastAsiaTheme="minorEastAsia"/>
          <w:sz w:val="16"/>
          <w:szCs w:val="16"/>
        </w:rPr>
        <w:t>PESI, simplified pulmonary embolism severity index;</w:t>
      </w:r>
      <w:r>
        <w:rPr>
          <w:rStyle w:val="5"/>
          <w:rFonts w:hint="eastAsia"/>
          <w:sz w:val="16"/>
          <w:szCs w:val="16"/>
          <w:lang w:val="en-US" w:eastAsia="zh-CN"/>
        </w:rPr>
        <w:t xml:space="preserve"> ESC, </w:t>
      </w:r>
      <w:r>
        <w:rPr>
          <w:rStyle w:val="5"/>
          <w:rFonts w:eastAsiaTheme="minorEastAsia"/>
          <w:sz w:val="16"/>
          <w:szCs w:val="16"/>
        </w:rPr>
        <w:t>European Society of Cardiology</w:t>
      </w:r>
      <w:r>
        <w:rPr>
          <w:rStyle w:val="5"/>
          <w:rFonts w:hint="eastAsia"/>
          <w:sz w:val="16"/>
          <w:szCs w:val="16"/>
          <w:lang w:val="en-US" w:eastAsia="zh-CN"/>
        </w:rPr>
        <w:t xml:space="preserve">; </w:t>
      </w:r>
      <w:r>
        <w:rPr>
          <w:rStyle w:val="5"/>
          <w:rFonts w:hint="eastAsia" w:eastAsiaTheme="minorEastAsia"/>
          <w:sz w:val="16"/>
          <w:szCs w:val="16"/>
          <w:lang w:val="en-US" w:eastAsia="zh-CN"/>
        </w:rPr>
        <w:t xml:space="preserve">AUC, </w:t>
      </w:r>
      <w:r>
        <w:rPr>
          <w:rStyle w:val="5"/>
          <w:rFonts w:hint="eastAsia"/>
          <w:sz w:val="16"/>
          <w:szCs w:val="16"/>
          <w:lang w:val="en-US" w:eastAsia="zh-CN"/>
        </w:rPr>
        <w:t>a</w:t>
      </w:r>
      <w:r>
        <w:rPr>
          <w:rStyle w:val="5"/>
          <w:rFonts w:hint="default" w:eastAsiaTheme="minorEastAsia"/>
          <w:sz w:val="16"/>
          <w:szCs w:val="16"/>
        </w:rPr>
        <w:t xml:space="preserve">rea </w:t>
      </w:r>
      <w:r>
        <w:rPr>
          <w:rStyle w:val="5"/>
          <w:rFonts w:hint="eastAsia"/>
          <w:sz w:val="16"/>
          <w:szCs w:val="16"/>
          <w:lang w:val="en-US" w:eastAsia="zh-CN"/>
        </w:rPr>
        <w:t>u</w:t>
      </w:r>
      <w:r>
        <w:rPr>
          <w:rStyle w:val="5"/>
          <w:rFonts w:hint="default" w:eastAsiaTheme="minorEastAsia"/>
          <w:sz w:val="16"/>
          <w:szCs w:val="16"/>
        </w:rPr>
        <w:t xml:space="preserve">nder the </w:t>
      </w:r>
      <w:r>
        <w:rPr>
          <w:rStyle w:val="5"/>
          <w:rFonts w:hint="eastAsia"/>
          <w:sz w:val="16"/>
          <w:szCs w:val="16"/>
          <w:lang w:val="en-US" w:eastAsia="zh-CN"/>
        </w:rPr>
        <w:t>c</w:t>
      </w:r>
      <w:r>
        <w:rPr>
          <w:rStyle w:val="5"/>
          <w:rFonts w:hint="default" w:eastAsiaTheme="minorEastAsia"/>
          <w:sz w:val="16"/>
          <w:szCs w:val="16"/>
        </w:rPr>
        <w:t>urve</w:t>
      </w:r>
      <w:r>
        <w:rPr>
          <w:rStyle w:val="5"/>
          <w:rFonts w:hint="eastAsia" w:eastAsiaTheme="minorEastAsia"/>
          <w:sz w:val="16"/>
          <w:szCs w:val="16"/>
          <w:lang w:val="en-US" w:eastAsia="zh-CN"/>
        </w:rPr>
        <w:t xml:space="preserve">; PPV, </w:t>
      </w:r>
      <w:r>
        <w:rPr>
          <w:rStyle w:val="5"/>
          <w:rFonts w:hint="eastAsia"/>
          <w:sz w:val="16"/>
          <w:szCs w:val="16"/>
          <w:lang w:val="en-US" w:eastAsia="zh-CN"/>
        </w:rPr>
        <w:t>p</w:t>
      </w:r>
      <w:r>
        <w:rPr>
          <w:rStyle w:val="5"/>
          <w:rFonts w:hint="default" w:eastAsiaTheme="minorEastAsia"/>
          <w:sz w:val="16"/>
          <w:szCs w:val="16"/>
        </w:rPr>
        <w:t xml:space="preserve">ositive </w:t>
      </w:r>
      <w:r>
        <w:rPr>
          <w:rStyle w:val="5"/>
          <w:rFonts w:hint="eastAsia"/>
          <w:sz w:val="16"/>
          <w:szCs w:val="16"/>
          <w:lang w:val="en-US" w:eastAsia="zh-CN"/>
        </w:rPr>
        <w:t>p</w:t>
      </w:r>
      <w:r>
        <w:rPr>
          <w:rStyle w:val="5"/>
          <w:rFonts w:hint="default" w:eastAsiaTheme="minorEastAsia"/>
          <w:sz w:val="16"/>
          <w:szCs w:val="16"/>
        </w:rPr>
        <w:t xml:space="preserve">redictive </w:t>
      </w:r>
      <w:r>
        <w:rPr>
          <w:rStyle w:val="5"/>
          <w:rFonts w:hint="eastAsia"/>
          <w:sz w:val="16"/>
          <w:szCs w:val="16"/>
          <w:lang w:val="en-US" w:eastAsia="zh-CN"/>
        </w:rPr>
        <w:t>v</w:t>
      </w:r>
      <w:r>
        <w:rPr>
          <w:rStyle w:val="5"/>
          <w:rFonts w:hint="default" w:eastAsiaTheme="minorEastAsia"/>
          <w:sz w:val="16"/>
          <w:szCs w:val="16"/>
        </w:rPr>
        <w:t>alue</w:t>
      </w:r>
      <w:r>
        <w:rPr>
          <w:rStyle w:val="5"/>
          <w:rFonts w:hint="eastAsia" w:eastAsiaTheme="minorEastAsia"/>
          <w:sz w:val="16"/>
          <w:szCs w:val="16"/>
          <w:lang w:val="en-US" w:eastAsia="zh-CN"/>
        </w:rPr>
        <w:t xml:space="preserve">; NPV, </w:t>
      </w:r>
      <w:r>
        <w:rPr>
          <w:rStyle w:val="5"/>
          <w:rFonts w:hint="eastAsia"/>
          <w:sz w:val="16"/>
          <w:szCs w:val="16"/>
          <w:lang w:val="en-US" w:eastAsia="zh-CN"/>
        </w:rPr>
        <w:t>n</w:t>
      </w:r>
      <w:r>
        <w:rPr>
          <w:rStyle w:val="5"/>
          <w:rFonts w:hint="default" w:eastAsiaTheme="minorEastAsia"/>
          <w:sz w:val="16"/>
          <w:szCs w:val="16"/>
        </w:rPr>
        <w:t xml:space="preserve">egative </w:t>
      </w:r>
      <w:r>
        <w:rPr>
          <w:rStyle w:val="5"/>
          <w:rFonts w:hint="eastAsia"/>
          <w:sz w:val="16"/>
          <w:szCs w:val="16"/>
          <w:lang w:val="en-US" w:eastAsia="zh-CN"/>
        </w:rPr>
        <w:t>p</w:t>
      </w:r>
      <w:r>
        <w:rPr>
          <w:rStyle w:val="5"/>
          <w:rFonts w:hint="default" w:eastAsiaTheme="minorEastAsia"/>
          <w:sz w:val="16"/>
          <w:szCs w:val="16"/>
        </w:rPr>
        <w:t xml:space="preserve">redictive </w:t>
      </w:r>
      <w:r>
        <w:rPr>
          <w:rStyle w:val="5"/>
          <w:rFonts w:hint="eastAsia"/>
          <w:sz w:val="16"/>
          <w:szCs w:val="16"/>
          <w:lang w:val="en-US" w:eastAsia="zh-CN"/>
        </w:rPr>
        <w:t>v</w:t>
      </w:r>
      <w:r>
        <w:rPr>
          <w:rStyle w:val="5"/>
          <w:rFonts w:hint="default" w:eastAsiaTheme="minorEastAsia"/>
          <w:sz w:val="16"/>
          <w:szCs w:val="16"/>
        </w:rPr>
        <w:t>alue</w:t>
      </w:r>
    </w:p>
    <w:p w14:paraId="26E91240"/>
    <w:p w14:paraId="0A36EDD9"/>
    <w:p w14:paraId="49798CB3"/>
    <w:p w14:paraId="061AA2FB"/>
    <w:p w14:paraId="65DA8870"/>
    <w:p w14:paraId="4F012CBA"/>
    <w:p w14:paraId="33B38817"/>
    <w:p w14:paraId="7671686B"/>
    <w:p w14:paraId="5377CE2D"/>
    <w:p w14:paraId="58E0BB45">
      <w:pP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3910330" cy="3910330"/>
            <wp:effectExtent l="0" t="0" r="1270" b="1270"/>
            <wp:docPr id="8" name="图片 8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10330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BF39A">
      <w:pP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Figure S1</w:t>
      </w:r>
      <w:r>
        <w:rPr>
          <w:rFonts w:hint="eastAsia" w:ascii="Times New Roman" w:hAnsi="Times New Roman" w:eastAsia="宋体" w:cs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 xml:space="preserve">ROC curves of the sPESI, 2019 ESC risk model, and combined model for the external 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validation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 xml:space="preserve"> cohort.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default" w:ascii="Times New Roman" w:hAnsi="Times New Roman" w:eastAsia="宋体" w:cstheme="minorBidi"/>
          <w:kern w:val="2"/>
          <w:sz w:val="24"/>
          <w:szCs w:val="24"/>
          <w:lang w:val="en-US" w:eastAsia="zh-CN" w:bidi="ar-SA"/>
        </w:rPr>
        <w:t>The AUC with 95% CI for each model was: sPESI, 0.708 (0.608</w:t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lang w:val="en-US" w:eastAsia="zh-CN" w:bidi="ar-SA"/>
        </w:rPr>
        <w:t>-</w:t>
      </w:r>
      <w:r>
        <w:rPr>
          <w:rFonts w:hint="default" w:ascii="Times New Roman" w:hAnsi="Times New Roman" w:eastAsia="宋体" w:cstheme="minorBidi"/>
          <w:kern w:val="2"/>
          <w:sz w:val="24"/>
          <w:szCs w:val="24"/>
          <w:lang w:val="en-US" w:eastAsia="zh-CN" w:bidi="ar-SA"/>
        </w:rPr>
        <w:t xml:space="preserve">0.808); 2019 ESC </w:t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lang w:val="en-US" w:eastAsia="zh-CN" w:bidi="ar-SA"/>
        </w:rPr>
        <w:t>r</w:t>
      </w:r>
      <w:r>
        <w:rPr>
          <w:rFonts w:hint="default" w:ascii="Times New Roman" w:hAnsi="Times New Roman" w:eastAsia="宋体" w:cstheme="minorBidi"/>
          <w:kern w:val="2"/>
          <w:sz w:val="24"/>
          <w:szCs w:val="24"/>
          <w:lang w:val="en-US" w:eastAsia="zh-CN" w:bidi="ar-SA"/>
        </w:rPr>
        <w:t>isk model, 0.743 (0.647</w:t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lang w:val="en-US" w:eastAsia="zh-CN" w:bidi="ar-SA"/>
        </w:rPr>
        <w:t>-</w:t>
      </w:r>
      <w:r>
        <w:rPr>
          <w:rFonts w:hint="default" w:ascii="Times New Roman" w:hAnsi="Times New Roman" w:eastAsia="宋体" w:cstheme="minorBidi"/>
          <w:kern w:val="2"/>
          <w:sz w:val="24"/>
          <w:szCs w:val="24"/>
          <w:lang w:val="en-US" w:eastAsia="zh-CN" w:bidi="ar-SA"/>
        </w:rPr>
        <w:t>0.839); Combined model, 0.774 (0.675</w:t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lang w:val="en-US" w:eastAsia="zh-CN" w:bidi="ar-SA"/>
        </w:rPr>
        <w:t>-</w:t>
      </w:r>
      <w:r>
        <w:rPr>
          <w:rFonts w:hint="default" w:ascii="Times New Roman" w:hAnsi="Times New Roman" w:eastAsia="宋体" w:cstheme="minorBidi"/>
          <w:kern w:val="2"/>
          <w:sz w:val="24"/>
          <w:szCs w:val="24"/>
          <w:lang w:val="en-US" w:eastAsia="zh-CN" w:bidi="ar-SA"/>
        </w:rPr>
        <w:t>0.872).</w:t>
      </w:r>
      <w:r>
        <w:rPr>
          <w:rFonts w:hint="eastAsia" w:ascii="Times New Roman" w:hAnsi="Times New Roman" w:eastAsia="宋体" w:cstheme="minorBidi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Statistical comparison by DeLong's test confirmed that the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c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ombined model demonstrated a significant improvement over the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2019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ESC risk model (</w:t>
      </w:r>
      <w:r>
        <w:rPr>
          <w:rFonts w:hint="default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).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743A8"/>
    <w:rsid w:val="04DF0383"/>
    <w:rsid w:val="0725173C"/>
    <w:rsid w:val="1C912C9B"/>
    <w:rsid w:val="342509B8"/>
    <w:rsid w:val="37B133E2"/>
    <w:rsid w:val="3A97376C"/>
    <w:rsid w:val="3EC43EDB"/>
    <w:rsid w:val="582B03E3"/>
    <w:rsid w:val="6542798D"/>
    <w:rsid w:val="6A33159D"/>
    <w:rsid w:val="700A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CharacterStyle2"/>
    <w:qFormat/>
    <w:uiPriority w:val="0"/>
    <w:rPr>
      <w:rFonts w:ascii="Times New Roman" w:hAnsi="Times New Roman" w:eastAsia="Times New Roman" w:cs="Times New Roman"/>
      <w:color w:val="000000"/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1415</Words>
  <Characters>7958</Characters>
  <Lines>0</Lines>
  <Paragraphs>0</Paragraphs>
  <TotalTime>22</TotalTime>
  <ScaleCrop>false</ScaleCrop>
  <LinksUpToDate>false</LinksUpToDate>
  <CharactersWithSpaces>8870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2026-03-24T02:34:00Z</dcterms:created>
  <dc:creator>87437</dc:creator>
  <cp:lastModifiedBy>Little-O-Double</cp:lastModifiedBy>
  <dcterms:modified xsi:type="dcterms:W3CDTF">2026-06-05T02:40:18Z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eyJoZGlkIjoiMzEwNTM5NzYwMDRjMzkwZTVkZjY2ODkwMGIxNGU0OTUiLCJ1c2VySWQiOiIyNzczNTgwNTQifQ==</vt:lpwstr>
  </property>
  <property fmtid="{D5CDD505-2E9C-101B-9397-08002B2CF9AE}" pid="4" name="ICV">
    <vt:lpwstr>05BC7A6CAC354EBD8C7D3DC85EFE23BA_12</vt:lpwstr>
  </property>
</Properties>
</file>