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12AF8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Discover Oncology CARE Checklist</w:t>
      </w:r>
    </w:p>
    <w:p w14:paraId="25DA572B" w14:textId="77777777" w:rsidR="001268CF" w:rsidRDefault="001268CF" w:rsidP="001268CF">
      <w:pPr>
        <w:rPr>
          <w:rFonts w:hint="eastAsia"/>
        </w:rPr>
      </w:pPr>
    </w:p>
    <w:p w14:paraId="444ED5D3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Manuscript:</w:t>
      </w:r>
    </w:p>
    <w:p w14:paraId="1F6DEB40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Discover_Oncology_Case_Report_Manuscript_Polished_Final.docx</w:t>
      </w:r>
    </w:p>
    <w:p w14:paraId="56E6C9CB" w14:textId="77777777" w:rsidR="001268CF" w:rsidRDefault="001268CF" w:rsidP="001268CF">
      <w:pPr>
        <w:rPr>
          <w:rFonts w:hint="eastAsia"/>
        </w:rPr>
      </w:pPr>
    </w:p>
    <w:p w14:paraId="6ED85EE3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Article title:</w:t>
      </w:r>
    </w:p>
    <w:p w14:paraId="7DBD2B1D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 xml:space="preserve">Diagnostic challenge and </w:t>
      </w:r>
      <w:proofErr w:type="spellStart"/>
      <w:r>
        <w:rPr>
          <w:rFonts w:hint="eastAsia"/>
        </w:rPr>
        <w:t>resectability</w:t>
      </w:r>
      <w:proofErr w:type="spellEnd"/>
      <w:r>
        <w:rPr>
          <w:rFonts w:hint="eastAsia"/>
        </w:rPr>
        <w:t>-driven surgical decision-making in a duodenal spindle cell tumor mimicking gastrointestinal stromal tumor: a case report</w:t>
      </w:r>
    </w:p>
    <w:p w14:paraId="5D2BF317" w14:textId="77777777" w:rsidR="001268CF" w:rsidRDefault="001268CF" w:rsidP="001268CF">
      <w:pPr>
        <w:rPr>
          <w:rFonts w:hint="eastAsia"/>
        </w:rPr>
      </w:pPr>
    </w:p>
    <w:p w14:paraId="7A19A76C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CARE items</w:t>
      </w:r>
    </w:p>
    <w:p w14:paraId="4538D3EB" w14:textId="77777777" w:rsidR="001268CF" w:rsidRDefault="001268CF" w:rsidP="001268CF">
      <w:pPr>
        <w:rPr>
          <w:rFonts w:hint="eastAsia"/>
        </w:rPr>
      </w:pPr>
    </w:p>
    <w:p w14:paraId="3026B79D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1. Title</w:t>
      </w:r>
    </w:p>
    <w:p w14:paraId="585EC253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Included.</w:t>
      </w:r>
    </w:p>
    <w:p w14:paraId="4651BE26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The title identifies the paper as a case report.</w:t>
      </w:r>
    </w:p>
    <w:p w14:paraId="48F88308" w14:textId="77777777" w:rsidR="001268CF" w:rsidRDefault="001268CF" w:rsidP="001268CF">
      <w:pPr>
        <w:rPr>
          <w:rFonts w:hint="eastAsia"/>
        </w:rPr>
      </w:pPr>
    </w:p>
    <w:p w14:paraId="00C7B1D6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2. Key words</w:t>
      </w:r>
    </w:p>
    <w:p w14:paraId="07FE0FC0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Included.</w:t>
      </w:r>
    </w:p>
    <w:p w14:paraId="38AEE449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Current keywords: duodenum; spindle cell tumor; mesenchymal tumor; gastrointestinal stromal tumor; pancreaticoduodenectomy; case report.</w:t>
      </w:r>
    </w:p>
    <w:p w14:paraId="287897F4" w14:textId="77777777" w:rsidR="001268CF" w:rsidRDefault="001268CF" w:rsidP="001268CF">
      <w:pPr>
        <w:rPr>
          <w:rFonts w:hint="eastAsia"/>
        </w:rPr>
      </w:pPr>
    </w:p>
    <w:p w14:paraId="356A3C1D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3. Abstract</w:t>
      </w:r>
    </w:p>
    <w:p w14:paraId="47910185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Included.</w:t>
      </w:r>
    </w:p>
    <w:p w14:paraId="20F4351E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Covers rarity, presentation, diagnostic challenge, intervention, pathology, follow-up, and educational value.</w:t>
      </w:r>
    </w:p>
    <w:p w14:paraId="53A685A8" w14:textId="77777777" w:rsidR="001268CF" w:rsidRDefault="001268CF" w:rsidP="001268CF">
      <w:pPr>
        <w:rPr>
          <w:rFonts w:hint="eastAsia"/>
        </w:rPr>
      </w:pPr>
    </w:p>
    <w:p w14:paraId="36625BFE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4. Introduction</w:t>
      </w:r>
    </w:p>
    <w:p w14:paraId="766FF091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Included.</w:t>
      </w:r>
    </w:p>
    <w:p w14:paraId="3F6CEDF3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Explains the rarity of non-GIST duodenal spindle cell tumors and the difficulty of preoperative diagnosis.</w:t>
      </w:r>
    </w:p>
    <w:p w14:paraId="50F1661B" w14:textId="77777777" w:rsidR="001268CF" w:rsidRDefault="001268CF" w:rsidP="001268CF">
      <w:pPr>
        <w:rPr>
          <w:rFonts w:hint="eastAsia"/>
        </w:rPr>
      </w:pPr>
    </w:p>
    <w:p w14:paraId="57E70A0D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5. Patient information</w:t>
      </w:r>
    </w:p>
    <w:p w14:paraId="5579724F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Included.</w:t>
      </w:r>
    </w:p>
    <w:p w14:paraId="2F231585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Age, sex, presenting symptoms, relevant negative history, and baseline clinical context are described.</w:t>
      </w:r>
    </w:p>
    <w:p w14:paraId="6FFD5A78" w14:textId="77777777" w:rsidR="001268CF" w:rsidRDefault="001268CF" w:rsidP="001268CF">
      <w:pPr>
        <w:rPr>
          <w:rFonts w:hint="eastAsia"/>
        </w:rPr>
      </w:pPr>
    </w:p>
    <w:p w14:paraId="65848E8D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6. Clinical findings</w:t>
      </w:r>
    </w:p>
    <w:p w14:paraId="295D92DD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Included.</w:t>
      </w:r>
    </w:p>
    <w:p w14:paraId="05D7E162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Admission symptoms and physical examination findings are reported.</w:t>
      </w:r>
    </w:p>
    <w:p w14:paraId="45EE2FD0" w14:textId="77777777" w:rsidR="001268CF" w:rsidRDefault="001268CF" w:rsidP="001268CF">
      <w:pPr>
        <w:rPr>
          <w:rFonts w:hint="eastAsia"/>
        </w:rPr>
      </w:pPr>
    </w:p>
    <w:p w14:paraId="5DAD15C7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7. Timeline</w:t>
      </w:r>
    </w:p>
    <w:p w14:paraId="54295D9E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Included.</w:t>
      </w:r>
    </w:p>
    <w:p w14:paraId="51F94692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Diagnostic, surgical, and follow-up milestones are summarized in Figure 3.</w:t>
      </w:r>
    </w:p>
    <w:p w14:paraId="63153683" w14:textId="77777777" w:rsidR="001268CF" w:rsidRDefault="001268CF" w:rsidP="001268CF">
      <w:pPr>
        <w:rPr>
          <w:rFonts w:hint="eastAsia"/>
        </w:rPr>
      </w:pPr>
    </w:p>
    <w:p w14:paraId="3FD939E0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8. Diagnostic assessment</w:t>
      </w:r>
    </w:p>
    <w:p w14:paraId="0B8E0AA3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lastRenderedPageBreak/>
        <w:t>- Included.</w:t>
      </w:r>
    </w:p>
    <w:p w14:paraId="633AD4E5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Laboratory tests, CT, endoscopy, biopsy results, diagnostic uncertainty, and differential considerations are described.</w:t>
      </w:r>
    </w:p>
    <w:p w14:paraId="6306528B" w14:textId="77777777" w:rsidR="001268CF" w:rsidRDefault="001268CF" w:rsidP="001268CF">
      <w:pPr>
        <w:rPr>
          <w:rFonts w:hint="eastAsia"/>
        </w:rPr>
      </w:pPr>
    </w:p>
    <w:p w14:paraId="04999A48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9. Therapeutic intervention</w:t>
      </w:r>
    </w:p>
    <w:p w14:paraId="13C07255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Included.</w:t>
      </w:r>
    </w:p>
    <w:p w14:paraId="58EEE6DE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Planned laparoscopic surgery, intraoperative findings, conversion to open surgery, and pancreaticoduodenectomy are reported.</w:t>
      </w:r>
    </w:p>
    <w:p w14:paraId="601BB122" w14:textId="77777777" w:rsidR="001268CF" w:rsidRDefault="001268CF" w:rsidP="001268CF">
      <w:pPr>
        <w:rPr>
          <w:rFonts w:hint="eastAsia"/>
        </w:rPr>
      </w:pPr>
    </w:p>
    <w:p w14:paraId="21674111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10. Follow-up and outcomes</w:t>
      </w:r>
    </w:p>
    <w:p w14:paraId="1137E93E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Included.</w:t>
      </w:r>
    </w:p>
    <w:p w14:paraId="28FBAE9D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Early postoperative recovery, postoperative contrast study, discharge, and serial CT/MRI follow-up through May 28, 2025 are reported.</w:t>
      </w:r>
    </w:p>
    <w:p w14:paraId="5A6694A0" w14:textId="77777777" w:rsidR="001268CF" w:rsidRDefault="001268CF" w:rsidP="001268CF">
      <w:pPr>
        <w:rPr>
          <w:rFonts w:hint="eastAsia"/>
        </w:rPr>
      </w:pPr>
    </w:p>
    <w:p w14:paraId="2C60A4EE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11. Discussion</w:t>
      </w:r>
    </w:p>
    <w:p w14:paraId="12A3FA08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Included.</w:t>
      </w:r>
    </w:p>
    <w:p w14:paraId="37BBC7E5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 xml:space="preserve">- Addresses diagnostic challenge, biopsy limitations, potential role of EUS, </w:t>
      </w:r>
      <w:proofErr w:type="spellStart"/>
      <w:r>
        <w:rPr>
          <w:rFonts w:hint="eastAsia"/>
        </w:rPr>
        <w:t>resectability</w:t>
      </w:r>
      <w:proofErr w:type="spellEnd"/>
      <w:r>
        <w:rPr>
          <w:rFonts w:hint="eastAsia"/>
        </w:rPr>
        <w:t>-driven surgical choice, literature comparison, and cautious pathological interpretation.</w:t>
      </w:r>
    </w:p>
    <w:p w14:paraId="39F05E81" w14:textId="77777777" w:rsidR="001268CF" w:rsidRDefault="001268CF" w:rsidP="001268CF">
      <w:pPr>
        <w:rPr>
          <w:rFonts w:hint="eastAsia"/>
        </w:rPr>
      </w:pPr>
    </w:p>
    <w:p w14:paraId="55664B2F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12. Patient perspective</w:t>
      </w:r>
    </w:p>
    <w:p w14:paraId="505F3F7C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Included.</w:t>
      </w:r>
    </w:p>
    <w:p w14:paraId="71136A16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A brief patient/family perspective statement is present.</w:t>
      </w:r>
    </w:p>
    <w:p w14:paraId="10D9B95E" w14:textId="77777777" w:rsidR="001268CF" w:rsidRDefault="001268CF" w:rsidP="001268CF">
      <w:pPr>
        <w:rPr>
          <w:rFonts w:hint="eastAsia"/>
        </w:rPr>
      </w:pPr>
    </w:p>
    <w:p w14:paraId="0BA909DE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13. Informed consent</w:t>
      </w:r>
    </w:p>
    <w:p w14:paraId="6EEC3E65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Included.</w:t>
      </w:r>
    </w:p>
    <w:p w14:paraId="7822A418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The manuscript states that written informed consent for publication of anonymized clinical information and related imaging data was obtained.</w:t>
      </w:r>
    </w:p>
    <w:p w14:paraId="63FE3337" w14:textId="77777777" w:rsidR="001268CF" w:rsidRDefault="001268CF" w:rsidP="001268CF">
      <w:pPr>
        <w:rPr>
          <w:rFonts w:hint="eastAsia"/>
        </w:rPr>
      </w:pPr>
    </w:p>
    <w:p w14:paraId="29FFA09F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Discover Oncology specific points already reflected</w:t>
      </w:r>
    </w:p>
    <w:p w14:paraId="4EC1ACDB" w14:textId="77777777" w:rsidR="001268CF" w:rsidRDefault="001268CF" w:rsidP="001268CF">
      <w:pPr>
        <w:rPr>
          <w:rFonts w:hint="eastAsia"/>
        </w:rPr>
      </w:pPr>
    </w:p>
    <w:p w14:paraId="77113721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Case report educational value is stated in the abstract and discussion.</w:t>
      </w:r>
    </w:p>
    <w:p w14:paraId="6A7CEA91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Ethics waiver language is included.</w:t>
      </w:r>
    </w:p>
    <w:p w14:paraId="553FA700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Follow-up outcome is explicitly reported.</w:t>
      </w:r>
    </w:p>
    <w:p w14:paraId="05F67B2D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Literature comparison remains cautious and does not overclaim a definitive pathological subtype.</w:t>
      </w:r>
    </w:p>
    <w:p w14:paraId="5BE02E75" w14:textId="77777777" w:rsidR="001268CF" w:rsidRDefault="001268CF" w:rsidP="001268CF">
      <w:pPr>
        <w:rPr>
          <w:rFonts w:hint="eastAsia"/>
        </w:rPr>
      </w:pPr>
    </w:p>
    <w:p w14:paraId="426338C9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Points to confirm before submission</w:t>
      </w:r>
    </w:p>
    <w:p w14:paraId="738661A4" w14:textId="77777777" w:rsidR="001268CF" w:rsidRDefault="001268CF" w:rsidP="001268CF">
      <w:pPr>
        <w:rPr>
          <w:rFonts w:hint="eastAsia"/>
        </w:rPr>
      </w:pPr>
    </w:p>
    <w:p w14:paraId="055CBCA1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 xml:space="preserve">- Confirm that Ethics Committee of </w:t>
      </w:r>
      <w:proofErr w:type="spellStart"/>
      <w:r>
        <w:rPr>
          <w:rFonts w:hint="eastAsia"/>
        </w:rPr>
        <w:t>Yanbian</w:t>
      </w:r>
      <w:proofErr w:type="spellEnd"/>
      <w:r>
        <w:rPr>
          <w:rFonts w:hint="eastAsia"/>
        </w:rPr>
        <w:t xml:space="preserve"> University Hospital is the exact official </w:t>
      </w:r>
      <w:proofErr w:type="gramStart"/>
      <w:r>
        <w:rPr>
          <w:rFonts w:hint="eastAsia"/>
        </w:rPr>
        <w:t>committee</w:t>
      </w:r>
      <w:proofErr w:type="gramEnd"/>
      <w:r>
        <w:rPr>
          <w:rFonts w:hint="eastAsia"/>
        </w:rPr>
        <w:t xml:space="preserve"> name.</w:t>
      </w:r>
    </w:p>
    <w:p w14:paraId="51BD1D44" w14:textId="77777777" w:rsidR="001268CF" w:rsidRDefault="001268CF" w:rsidP="001268CF">
      <w:pPr>
        <w:rPr>
          <w:rFonts w:hint="eastAsia"/>
        </w:rPr>
      </w:pPr>
      <w:r>
        <w:rPr>
          <w:rFonts w:hint="eastAsia"/>
        </w:rPr>
        <w:t>- Confirm that a waiver statement, rather than full approval wording, matches your real institutional situation.</w:t>
      </w:r>
    </w:p>
    <w:p w14:paraId="317457BA" w14:textId="5F189D0E" w:rsidR="0099097F" w:rsidRDefault="001268CF" w:rsidP="001268CF">
      <w:pPr>
        <w:rPr>
          <w:rFonts w:hint="eastAsia"/>
        </w:rPr>
      </w:pPr>
      <w:r>
        <w:rPr>
          <w:rFonts w:hint="eastAsia"/>
        </w:rPr>
        <w:t>- Confirm that the final figure set matches the legends exactly, especially Figure 2.</w:t>
      </w:r>
    </w:p>
    <w:sectPr w:rsidR="00990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BF"/>
    <w:rsid w:val="001268CF"/>
    <w:rsid w:val="005526BF"/>
    <w:rsid w:val="008D2E0A"/>
    <w:rsid w:val="0099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EF2B97-8FD5-4E3D-A665-4AB2673A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6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6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6B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6B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6B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6B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6B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6B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6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52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2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26B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26B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526B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26B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26B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26B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26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52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6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526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26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526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26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26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2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526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526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 李</dc:creator>
  <cp:keywords/>
  <dc:description/>
  <cp:lastModifiedBy>杰 李</cp:lastModifiedBy>
  <cp:revision>2</cp:revision>
  <dcterms:created xsi:type="dcterms:W3CDTF">2026-06-28T12:56:00Z</dcterms:created>
  <dcterms:modified xsi:type="dcterms:W3CDTF">2026-06-28T12:56:00Z</dcterms:modified>
</cp:coreProperties>
</file>