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F823F" w14:textId="39AAEAF3" w:rsidR="004F1B0F" w:rsidRDefault="00000000">
      <w:pPr>
        <w:pStyle w:val="Heading1"/>
      </w:pPr>
      <w:r>
        <w:t>Supplementary Appendix</w:t>
      </w:r>
      <w:r w:rsidR="00CC75AC">
        <w:t xml:space="preserve"> D</w:t>
      </w:r>
    </w:p>
    <w:p w14:paraId="70B4566B" w14:textId="77777777" w:rsidR="004F1B0F" w:rsidRDefault="00000000">
      <w:pPr>
        <w:spacing w:after="100" w:line="268" w:lineRule="auto"/>
      </w:pPr>
      <w:r>
        <w:rPr>
          <w:b/>
          <w:bCs/>
          <w:sz w:val="24"/>
          <w:szCs w:val="24"/>
        </w:rPr>
        <w:t>Full Description of All Ten Categories and Thirty-Two Sub-Categories</w:t>
      </w:r>
    </w:p>
    <w:p w14:paraId="5164352B" w14:textId="77777777" w:rsidR="004F1B0F" w:rsidRDefault="004F1B0F">
      <w:pPr>
        <w:spacing w:after="120"/>
      </w:pPr>
    </w:p>
    <w:p w14:paraId="0C588B91" w14:textId="77777777" w:rsidR="004F1B0F" w:rsidRDefault="00000000">
      <w:pPr>
        <w:spacing w:after="140" w:line="268" w:lineRule="auto"/>
        <w:jc w:val="both"/>
      </w:pPr>
      <w:r>
        <w:rPr>
          <w:sz w:val="18"/>
          <w:szCs w:val="18"/>
        </w:rPr>
        <w:t>This supplementary appendix provides a comprehensive account of all ten categories and thirty-two sub-categories identified through constructivist grounded theory analysis. The main Results section presents four categories in depth. This appendix is provided for readers who wish to explore the full analytic structure, including representative participant quotes for every sub-category. Participant codes indicate sex (F/M), age, and interview number. All names and identifying details have been removed.</w:t>
      </w:r>
    </w:p>
    <w:p w14:paraId="3BEEDE17" w14:textId="77777777" w:rsidR="004F1B0F" w:rsidRDefault="004F1B0F">
      <w:pPr>
        <w:spacing w:after="120"/>
      </w:pPr>
    </w:p>
    <w:p w14:paraId="55CAFCD5" w14:textId="77777777" w:rsidR="004F1B0F" w:rsidRDefault="00000000">
      <w:pPr>
        <w:spacing w:after="140" w:line="268" w:lineRule="auto"/>
        <w:jc w:val="both"/>
      </w:pPr>
      <w:r>
        <w:rPr>
          <w:sz w:val="18"/>
          <w:szCs w:val="18"/>
        </w:rPr>
        <w:t xml:space="preserve">All ten categories contributed to the core category: </w:t>
      </w:r>
      <w:r>
        <w:rPr>
          <w:b/>
          <w:bCs/>
          <w:sz w:val="18"/>
          <w:szCs w:val="18"/>
        </w:rPr>
        <w:t>Constructing Culturally Sensitive Patient Experience</w:t>
      </w:r>
      <w:r>
        <w:rPr>
          <w:sz w:val="18"/>
          <w:szCs w:val="18"/>
        </w:rPr>
        <w:t>, through the interpretive process of Monitoring → Validating → Connecting.</w:t>
      </w:r>
    </w:p>
    <w:p w14:paraId="67526778" w14:textId="77777777" w:rsidR="004F1B0F" w:rsidRDefault="00000000">
      <w:r>
        <w:br/>
      </w:r>
    </w:p>
    <w:p w14:paraId="5F585C9B" w14:textId="77777777" w:rsidR="004F1B0F" w:rsidRDefault="00000000">
      <w:pPr>
        <w:pStyle w:val="Heading2"/>
      </w:pPr>
      <w:r>
        <w:t>Category 1: Optimizing Appointment Management and Accessibility</w:t>
      </w:r>
    </w:p>
    <w:p w14:paraId="5BE5835E" w14:textId="77777777" w:rsidR="004F1B0F" w:rsidRDefault="00000000">
      <w:pPr>
        <w:spacing w:after="140" w:line="268" w:lineRule="auto"/>
        <w:jc w:val="both"/>
      </w:pPr>
      <w:r>
        <w:t>This category describes how Emirati patients evaluated the ease, efficiency, and responsiveness of accessing outpatient care. Appointment management encompassed scheduling, reminders, telehealth options, and emergency responsiveness. Patients interpreted these processes through expectations of timeliness, reliability, and a sense of being prioritised by the system. Digital access was not experienced as mere technical convenience but as an indicator of system attentiveness.</w:t>
      </w:r>
    </w:p>
    <w:p w14:paraId="0EED9DEB" w14:textId="77777777" w:rsidR="004F1B0F" w:rsidRDefault="00000000">
      <w:pPr>
        <w:pStyle w:val="Heading3"/>
      </w:pPr>
      <w:r>
        <w:t>1.1 Optimized Appointment Scheduling and Reachability</w:t>
      </w:r>
    </w:p>
    <w:p w14:paraId="4CD00202" w14:textId="77777777" w:rsidR="004F1B0F" w:rsidRDefault="00000000">
      <w:pPr>
        <w:spacing w:after="140" w:line="268" w:lineRule="auto"/>
        <w:jc w:val="both"/>
      </w:pPr>
      <w:r>
        <w:t>Patients described digital tools, flexible booking options, and organised clinic routines as shaping their scheduling experiences.</w:t>
      </w:r>
    </w:p>
    <w:p w14:paraId="62E9E50F" w14:textId="77777777" w:rsidR="004F1B0F" w:rsidRDefault="00000000">
      <w:pPr>
        <w:pBdr>
          <w:left w:val="single" w:sz="8" w:space="10" w:color="666666"/>
        </w:pBdr>
        <w:spacing w:before="80" w:after="80" w:line="252" w:lineRule="auto"/>
        <w:ind w:left="640" w:right="320"/>
        <w:jc w:val="both"/>
      </w:pPr>
      <w:r>
        <w:rPr>
          <w:i/>
          <w:iCs/>
        </w:rPr>
        <w:t xml:space="preserve">“I was amazed at how easy it was. I booked through their mobile app. The process was clear and quick — it saved a lot of time.” </w:t>
      </w:r>
      <w:r>
        <w:rPr>
          <w:b/>
          <w:bCs/>
        </w:rPr>
        <w:t>(F-29-1)</w:t>
      </w:r>
    </w:p>
    <w:p w14:paraId="42056497" w14:textId="77777777" w:rsidR="004F1B0F" w:rsidRDefault="00000000">
      <w:pPr>
        <w:pBdr>
          <w:left w:val="single" w:sz="8" w:space="10" w:color="666666"/>
        </w:pBdr>
        <w:spacing w:before="80" w:after="80" w:line="252" w:lineRule="auto"/>
        <w:ind w:left="640" w:right="320"/>
        <w:jc w:val="both"/>
      </w:pPr>
      <w:r>
        <w:rPr>
          <w:i/>
          <w:iCs/>
        </w:rPr>
        <w:t xml:space="preserve">“It aids my diabetes care. Booking used to be a hassle. Now, with the app, I can schedule anytime, even late at night. When my work schedule changed suddenly last month, the app let me adjust my appointment.” </w:t>
      </w:r>
      <w:r>
        <w:rPr>
          <w:b/>
          <w:bCs/>
        </w:rPr>
        <w:t>(M-34-2)</w:t>
      </w:r>
    </w:p>
    <w:p w14:paraId="63F0BD29" w14:textId="77777777" w:rsidR="004F1B0F" w:rsidRDefault="00000000">
      <w:pPr>
        <w:pBdr>
          <w:left w:val="single" w:sz="8" w:space="10" w:color="666666"/>
        </w:pBdr>
        <w:spacing w:before="80" w:after="80" w:line="252" w:lineRule="auto"/>
        <w:ind w:left="640" w:right="320"/>
        <w:jc w:val="both"/>
      </w:pPr>
      <w:r>
        <w:rPr>
          <w:i/>
          <w:iCs/>
        </w:rPr>
        <w:t xml:space="preserve">“No long waits here, even during busy times or clinic maintenance. The nurses are efficient, and seeing the doctor is quick.” </w:t>
      </w:r>
      <w:r>
        <w:rPr>
          <w:b/>
          <w:bCs/>
        </w:rPr>
        <w:t>(F-45-3)</w:t>
      </w:r>
    </w:p>
    <w:p w14:paraId="2595B29A" w14:textId="77777777" w:rsidR="004F1B0F" w:rsidRDefault="00000000">
      <w:pPr>
        <w:pStyle w:val="Heading3"/>
      </w:pPr>
      <w:r>
        <w:t>1.2 Technology-Enhanced Appointment Reminders</w:t>
      </w:r>
    </w:p>
    <w:p w14:paraId="7AF17637" w14:textId="77777777" w:rsidR="004F1B0F" w:rsidRDefault="00000000">
      <w:pPr>
        <w:spacing w:after="140" w:line="268" w:lineRule="auto"/>
        <w:jc w:val="both"/>
      </w:pPr>
      <w:r>
        <w:t>Patients described phone calls, WhatsApp messages, and app-based notifications as shaping appointment communication. The absence of reminders was experienced as a system failure.</w:t>
      </w:r>
    </w:p>
    <w:p w14:paraId="1C5105A2" w14:textId="77777777" w:rsidR="004F1B0F" w:rsidRDefault="00000000">
      <w:pPr>
        <w:pBdr>
          <w:left w:val="single" w:sz="8" w:space="10" w:color="666666"/>
        </w:pBdr>
        <w:spacing w:before="80" w:after="80" w:line="252" w:lineRule="auto"/>
        <w:ind w:left="640" w:right="320"/>
        <w:jc w:val="both"/>
      </w:pPr>
      <w:r>
        <w:rPr>
          <w:i/>
          <w:iCs/>
        </w:rPr>
        <w:t xml:space="preserve">“It’s lovely that they always remind you of the appointment through a call or WhatsApp.” </w:t>
      </w:r>
      <w:r>
        <w:rPr>
          <w:b/>
          <w:bCs/>
        </w:rPr>
        <w:t>(F-29-1)</w:t>
      </w:r>
    </w:p>
    <w:p w14:paraId="6B51CFD2" w14:textId="77777777" w:rsidR="004F1B0F" w:rsidRDefault="00000000">
      <w:pPr>
        <w:pBdr>
          <w:left w:val="single" w:sz="8" w:space="10" w:color="666666"/>
        </w:pBdr>
        <w:spacing w:before="80" w:after="80" w:line="252" w:lineRule="auto"/>
        <w:ind w:left="640" w:right="320"/>
        <w:jc w:val="both"/>
      </w:pPr>
      <w:r>
        <w:rPr>
          <w:i/>
          <w:iCs/>
        </w:rPr>
        <w:t xml:space="preserve">“Receiving a WhatsApp message with the details of my appointment makes things much easier. It’s reassuring to know that your health needs are anticipated and managed efficiently.” </w:t>
      </w:r>
      <w:r>
        <w:rPr>
          <w:b/>
          <w:bCs/>
        </w:rPr>
        <w:t>(M-34-2)</w:t>
      </w:r>
    </w:p>
    <w:p w14:paraId="3C9E9F6E" w14:textId="77777777" w:rsidR="004F1B0F" w:rsidRDefault="00000000">
      <w:pPr>
        <w:pBdr>
          <w:left w:val="single" w:sz="8" w:space="10" w:color="666666"/>
        </w:pBdr>
        <w:spacing w:before="80" w:after="80" w:line="252" w:lineRule="auto"/>
        <w:ind w:left="640" w:right="320"/>
        <w:jc w:val="both"/>
      </w:pPr>
      <w:r>
        <w:rPr>
          <w:i/>
          <w:iCs/>
        </w:rPr>
        <w:t xml:space="preserve">“I felt let down by not receiving reminders for my appointment. I would have preferred mobile or app reminders to avoid missing appointments.” </w:t>
      </w:r>
      <w:r>
        <w:rPr>
          <w:b/>
          <w:bCs/>
        </w:rPr>
        <w:t>(M-47-22)</w:t>
      </w:r>
    </w:p>
    <w:p w14:paraId="2C57076B" w14:textId="77777777" w:rsidR="004F1B0F" w:rsidRDefault="00000000">
      <w:pPr>
        <w:pStyle w:val="Heading3"/>
      </w:pPr>
      <w:r>
        <w:t>1.3 Delivering High-Quality Telehealth Services</w:t>
      </w:r>
    </w:p>
    <w:p w14:paraId="21C46026" w14:textId="77777777" w:rsidR="004F1B0F" w:rsidRDefault="00000000">
      <w:pPr>
        <w:spacing w:after="140" w:line="268" w:lineRule="auto"/>
        <w:jc w:val="both"/>
      </w:pPr>
      <w:r>
        <w:t>Patients described telehealth as useful for routine consultations when face-to-face visits were unnecessary, while also noting limitations in its ability to replace in-person care for complex needs.</w:t>
      </w:r>
    </w:p>
    <w:p w14:paraId="05A96833" w14:textId="77777777" w:rsidR="004F1B0F" w:rsidRDefault="00000000">
      <w:pPr>
        <w:pBdr>
          <w:left w:val="single" w:sz="8" w:space="10" w:color="666666"/>
        </w:pBdr>
        <w:spacing w:before="80" w:after="80" w:line="252" w:lineRule="auto"/>
        <w:ind w:left="640" w:right="320"/>
        <w:jc w:val="both"/>
      </w:pPr>
      <w:r>
        <w:rPr>
          <w:i/>
          <w:iCs/>
        </w:rPr>
        <w:t xml:space="preserve">“It’s convenient, especially for follow-up consultations. It saves time and still provides the interaction I need with my physician.” </w:t>
      </w:r>
      <w:r>
        <w:rPr>
          <w:b/>
          <w:bCs/>
        </w:rPr>
        <w:t>(F-25-49)</w:t>
      </w:r>
    </w:p>
    <w:p w14:paraId="4F0F3090" w14:textId="77777777" w:rsidR="004F1B0F" w:rsidRDefault="00000000">
      <w:pPr>
        <w:pBdr>
          <w:left w:val="single" w:sz="8" w:space="10" w:color="666666"/>
        </w:pBdr>
        <w:spacing w:before="80" w:after="80" w:line="252" w:lineRule="auto"/>
        <w:ind w:left="640" w:right="320"/>
        <w:jc w:val="both"/>
      </w:pPr>
      <w:r>
        <w:rPr>
          <w:i/>
          <w:iCs/>
        </w:rPr>
        <w:lastRenderedPageBreak/>
        <w:t xml:space="preserve">“I find it difficult to feel fully understood through a screen. Some things need to be seen and felt in person for proper diagnosis.” </w:t>
      </w:r>
      <w:r>
        <w:rPr>
          <w:b/>
          <w:bCs/>
        </w:rPr>
        <w:t>(M-44-12)</w:t>
      </w:r>
    </w:p>
    <w:p w14:paraId="14C6DB75" w14:textId="77777777" w:rsidR="004F1B0F" w:rsidRDefault="00000000">
      <w:pPr>
        <w:pStyle w:val="Heading3"/>
      </w:pPr>
      <w:r>
        <w:t>1.4 Accessibility and Responsiveness in Emergency Situations</w:t>
      </w:r>
    </w:p>
    <w:p w14:paraId="2BDDD47F" w14:textId="77777777" w:rsidR="004F1B0F" w:rsidRDefault="00000000">
      <w:pPr>
        <w:spacing w:after="140" w:line="268" w:lineRule="auto"/>
        <w:jc w:val="both"/>
      </w:pPr>
      <w:r>
        <w:t>Patients described how clinics’ responsiveness during urgent or unscheduled situations shaped their confidence in the system.</w:t>
      </w:r>
    </w:p>
    <w:p w14:paraId="782DE06E" w14:textId="77777777" w:rsidR="004F1B0F" w:rsidRDefault="00000000">
      <w:pPr>
        <w:pBdr>
          <w:left w:val="single" w:sz="8" w:space="10" w:color="666666"/>
        </w:pBdr>
        <w:spacing w:before="80" w:after="80" w:line="252" w:lineRule="auto"/>
        <w:ind w:left="640" w:right="320"/>
        <w:jc w:val="both"/>
      </w:pPr>
      <w:r>
        <w:rPr>
          <w:i/>
          <w:iCs/>
        </w:rPr>
        <w:t xml:space="preserve">“I needed urgent care, but the clinic couldn’t see me. They told me to go to the emergency room, where I waited anxiously for hours, despite knowing my condition could have been managed at the clinic.” </w:t>
      </w:r>
      <w:r>
        <w:rPr>
          <w:b/>
          <w:bCs/>
        </w:rPr>
        <w:t>(M-55-14)</w:t>
      </w:r>
    </w:p>
    <w:p w14:paraId="1307C311" w14:textId="77777777" w:rsidR="004F1B0F" w:rsidRDefault="00000000">
      <w:pPr>
        <w:pBdr>
          <w:left w:val="single" w:sz="8" w:space="10" w:color="666666"/>
        </w:pBdr>
        <w:spacing w:before="80" w:after="80" w:line="252" w:lineRule="auto"/>
        <w:ind w:left="640" w:right="320"/>
        <w:jc w:val="both"/>
      </w:pPr>
      <w:r>
        <w:rPr>
          <w:i/>
          <w:iCs/>
        </w:rPr>
        <w:t xml:space="preserve">“When I had an unexpected flare-up, they fit me in the same day. That kind of responsiveness made me trust the system.” </w:t>
      </w:r>
      <w:r>
        <w:rPr>
          <w:b/>
          <w:bCs/>
        </w:rPr>
        <w:t>(F-36-19)</w:t>
      </w:r>
    </w:p>
    <w:p w14:paraId="2BD31441" w14:textId="77777777" w:rsidR="004F1B0F" w:rsidRDefault="00000000">
      <w:pPr>
        <w:pStyle w:val="Heading3"/>
      </w:pPr>
      <w:r>
        <w:t>1.5 Streamlined Multiple Visit Coordination</w:t>
      </w:r>
    </w:p>
    <w:p w14:paraId="5BBCDA7A" w14:textId="77777777" w:rsidR="004F1B0F" w:rsidRDefault="00000000">
      <w:pPr>
        <w:spacing w:after="140" w:line="268" w:lineRule="auto"/>
        <w:jc w:val="both"/>
      </w:pPr>
      <w:r>
        <w:t>Patients with multiple appointments or chronic conditions described the importance of coordinated scheduling across services and departments.</w:t>
      </w:r>
    </w:p>
    <w:p w14:paraId="7716647E" w14:textId="77777777" w:rsidR="004F1B0F" w:rsidRDefault="00000000">
      <w:pPr>
        <w:pBdr>
          <w:left w:val="single" w:sz="8" w:space="10" w:color="666666"/>
        </w:pBdr>
        <w:spacing w:before="80" w:after="80" w:line="252" w:lineRule="auto"/>
        <w:ind w:left="640" w:right="320"/>
        <w:jc w:val="both"/>
      </w:pPr>
      <w:r>
        <w:rPr>
          <w:i/>
          <w:iCs/>
        </w:rPr>
        <w:t xml:space="preserve">“Having multiple appointments on the same day was exhausting and confusing. I wish they could coordinate all my specialists on one visit.” </w:t>
      </w:r>
      <w:r>
        <w:rPr>
          <w:b/>
          <w:bCs/>
        </w:rPr>
        <w:t>(F-53-23)</w:t>
      </w:r>
    </w:p>
    <w:p w14:paraId="311A1E60" w14:textId="77777777" w:rsidR="004F1B0F" w:rsidRDefault="00000000">
      <w:pPr>
        <w:pBdr>
          <w:left w:val="single" w:sz="8" w:space="10" w:color="666666"/>
        </w:pBdr>
        <w:spacing w:before="80" w:after="80" w:line="252" w:lineRule="auto"/>
        <w:ind w:left="640" w:right="320"/>
        <w:jc w:val="both"/>
      </w:pPr>
      <w:r>
        <w:rPr>
          <w:i/>
          <w:iCs/>
        </w:rPr>
        <w:t xml:space="preserve">“The hospital arranged all my follow-ups together in one morning. That kind of coordination showed they respected my time.” </w:t>
      </w:r>
      <w:r>
        <w:rPr>
          <w:b/>
          <w:bCs/>
        </w:rPr>
        <w:t>(M-49-26)</w:t>
      </w:r>
    </w:p>
    <w:p w14:paraId="520C123B" w14:textId="77777777" w:rsidR="004F1B0F" w:rsidRDefault="00000000">
      <w:pPr>
        <w:pStyle w:val="Heading3"/>
      </w:pPr>
      <w:r>
        <w:t>1.6 Proactive Appointment Service</w:t>
      </w:r>
    </w:p>
    <w:p w14:paraId="3424349B" w14:textId="77777777" w:rsidR="004F1B0F" w:rsidRDefault="00000000">
      <w:pPr>
        <w:spacing w:after="140" w:line="268" w:lineRule="auto"/>
        <w:jc w:val="both"/>
      </w:pPr>
      <w:r>
        <w:t>Some patients described appreciation when the system reached out to schedule or follow up rather than requiring them to initiate contact.</w:t>
      </w:r>
    </w:p>
    <w:p w14:paraId="6C02E99C" w14:textId="77777777" w:rsidR="004F1B0F" w:rsidRDefault="00000000">
      <w:pPr>
        <w:pBdr>
          <w:left w:val="single" w:sz="8" w:space="10" w:color="666666"/>
        </w:pBdr>
        <w:spacing w:before="80" w:after="80" w:line="252" w:lineRule="auto"/>
        <w:ind w:left="640" w:right="320"/>
        <w:jc w:val="both"/>
      </w:pPr>
      <w:r>
        <w:rPr>
          <w:i/>
          <w:iCs/>
        </w:rPr>
        <w:t xml:space="preserve">“My doctor’s office called me before I even realised I was due for a follow-up. That kind of proactive care made me feel I was being looked after.” </w:t>
      </w:r>
      <w:r>
        <w:rPr>
          <w:b/>
          <w:bCs/>
        </w:rPr>
        <w:t>(F-44-31)</w:t>
      </w:r>
    </w:p>
    <w:p w14:paraId="46C8F491" w14:textId="77777777" w:rsidR="004F1B0F" w:rsidRDefault="00000000">
      <w:pPr>
        <w:pStyle w:val="Heading3"/>
      </w:pPr>
      <w:r>
        <w:t>1.7 Work-Life Balance in Appointment Scheduling</w:t>
      </w:r>
    </w:p>
    <w:p w14:paraId="265B31EC" w14:textId="77777777" w:rsidR="004F1B0F" w:rsidRDefault="00000000">
      <w:pPr>
        <w:spacing w:after="140" w:line="268" w:lineRule="auto"/>
        <w:jc w:val="both"/>
      </w:pPr>
      <w:r>
        <w:t>Patients described the importance of flexible scheduling options that accommodated professional and family responsibilities.</w:t>
      </w:r>
    </w:p>
    <w:p w14:paraId="1396FD02" w14:textId="77777777" w:rsidR="004F1B0F" w:rsidRDefault="00000000">
      <w:pPr>
        <w:pBdr>
          <w:left w:val="single" w:sz="8" w:space="10" w:color="666666"/>
        </w:pBdr>
        <w:spacing w:before="80" w:after="80" w:line="252" w:lineRule="auto"/>
        <w:ind w:left="640" w:right="320"/>
        <w:jc w:val="both"/>
      </w:pPr>
      <w:r>
        <w:rPr>
          <w:i/>
          <w:iCs/>
        </w:rPr>
        <w:t xml:space="preserve">“Having evening appointment options would really help me manage my condition without constantly taking time off work.” </w:t>
      </w:r>
      <w:r>
        <w:rPr>
          <w:b/>
          <w:bCs/>
        </w:rPr>
        <w:t>(M-43-8)</w:t>
      </w:r>
    </w:p>
    <w:p w14:paraId="2274FA23" w14:textId="77777777" w:rsidR="004F1B0F" w:rsidRDefault="00000000">
      <w:pPr>
        <w:pBdr>
          <w:left w:val="single" w:sz="8" w:space="10" w:color="666666"/>
        </w:pBdr>
        <w:spacing w:before="80" w:after="80" w:line="252" w:lineRule="auto"/>
        <w:ind w:left="640" w:right="320"/>
        <w:jc w:val="both"/>
      </w:pPr>
      <w:r>
        <w:rPr>
          <w:i/>
          <w:iCs/>
        </w:rPr>
        <w:t xml:space="preserve">“From scheduling to follow-ups, everything was seamless and convenient. They offered me several time slots, accommodating my busy schedule. It’s better than what I had in Germany.” </w:t>
      </w:r>
      <w:r>
        <w:rPr>
          <w:b/>
          <w:bCs/>
        </w:rPr>
        <w:t>(F-31-9)</w:t>
      </w:r>
    </w:p>
    <w:p w14:paraId="7CACE455" w14:textId="77777777" w:rsidR="004F1B0F" w:rsidRDefault="00000000">
      <w:r>
        <w:br/>
      </w:r>
    </w:p>
    <w:p w14:paraId="0FC085FF" w14:textId="77777777" w:rsidR="004F1B0F" w:rsidRDefault="00000000">
      <w:pPr>
        <w:pStyle w:val="Heading2"/>
      </w:pPr>
      <w:r>
        <w:t>Category 2: Optimizing Patient Convenience and Comfort</w:t>
      </w:r>
    </w:p>
    <w:p w14:paraId="67E13784" w14:textId="77777777" w:rsidR="004F1B0F" w:rsidRDefault="00000000">
      <w:pPr>
        <w:spacing w:after="140" w:line="268" w:lineRule="auto"/>
        <w:jc w:val="both"/>
      </w:pPr>
      <w:r>
        <w:t>This category captured how patients evaluated the ease, comfort, and immediacy of their outpatient experience before and beyond the clinical consultation. Physical environment, hospitality, wait time transparency, and facility accessibility were experienced as expressions of respect and organisational care, not merely logistical features.</w:t>
      </w:r>
    </w:p>
    <w:p w14:paraId="461B9F6A" w14:textId="77777777" w:rsidR="004F1B0F" w:rsidRDefault="00000000">
      <w:pPr>
        <w:pStyle w:val="Heading3"/>
      </w:pPr>
      <w:r>
        <w:t>2.1 Prioritizing Patient Comfort and Clinic Convenience</w:t>
      </w:r>
    </w:p>
    <w:p w14:paraId="2CBF84E5" w14:textId="77777777" w:rsidR="004F1B0F" w:rsidRDefault="00000000">
      <w:pPr>
        <w:spacing w:after="140" w:line="268" w:lineRule="auto"/>
        <w:jc w:val="both"/>
      </w:pPr>
      <w:r>
        <w:t>Patients described how the physical environment of waiting areas and clinics shaped whether they felt welcomed and respected.</w:t>
      </w:r>
    </w:p>
    <w:p w14:paraId="4A5A016F" w14:textId="77777777" w:rsidR="004F1B0F" w:rsidRDefault="00000000">
      <w:pPr>
        <w:pBdr>
          <w:left w:val="single" w:sz="8" w:space="10" w:color="666666"/>
        </w:pBdr>
        <w:spacing w:before="80" w:after="80" w:line="252" w:lineRule="auto"/>
        <w:ind w:left="640" w:right="320"/>
        <w:jc w:val="both"/>
      </w:pPr>
      <w:r>
        <w:rPr>
          <w:i/>
          <w:iCs/>
        </w:rPr>
        <w:t xml:space="preserve">“The clinic has a peaceful atmosphere. The waiting area is spacious and comfortable. It’s clean and well-lit, and they even offer magazines, coffee, and tea. Here, I can wait calmly and even read a bit.” </w:t>
      </w:r>
      <w:r>
        <w:rPr>
          <w:b/>
          <w:bCs/>
        </w:rPr>
        <w:t>(F-36-43)</w:t>
      </w:r>
    </w:p>
    <w:p w14:paraId="79F5DAA9" w14:textId="77777777" w:rsidR="004F1B0F" w:rsidRDefault="00000000">
      <w:pPr>
        <w:pBdr>
          <w:left w:val="single" w:sz="8" w:space="10" w:color="666666"/>
        </w:pBdr>
        <w:spacing w:before="80" w:after="80" w:line="252" w:lineRule="auto"/>
        <w:ind w:left="640" w:right="320"/>
        <w:jc w:val="both"/>
      </w:pPr>
      <w:r>
        <w:rPr>
          <w:i/>
          <w:iCs/>
        </w:rPr>
        <w:lastRenderedPageBreak/>
        <w:t xml:space="preserve">“The waiting area was cramped and noisy. I felt anxious before I even saw the doctor.” </w:t>
      </w:r>
      <w:r>
        <w:rPr>
          <w:b/>
          <w:bCs/>
        </w:rPr>
        <w:t>(M-50-4)</w:t>
      </w:r>
    </w:p>
    <w:p w14:paraId="67D26F57" w14:textId="77777777" w:rsidR="004F1B0F" w:rsidRDefault="00000000">
      <w:pPr>
        <w:pStyle w:val="Heading3"/>
      </w:pPr>
      <w:r>
        <w:t>2.2 Minimizing Wait Times and Transparent Communication on Delays</w:t>
      </w:r>
    </w:p>
    <w:p w14:paraId="0F0656D1" w14:textId="77777777" w:rsidR="004F1B0F" w:rsidRDefault="00000000">
      <w:pPr>
        <w:spacing w:after="140" w:line="268" w:lineRule="auto"/>
        <w:jc w:val="both"/>
      </w:pPr>
      <w:r>
        <w:t>Patients described how unexplained delays created anxiety, while proactive communication about waiting times reduced discomfort.</w:t>
      </w:r>
    </w:p>
    <w:p w14:paraId="013D4D39" w14:textId="77777777" w:rsidR="004F1B0F" w:rsidRDefault="00000000">
      <w:pPr>
        <w:pBdr>
          <w:left w:val="single" w:sz="8" w:space="10" w:color="666666"/>
        </w:pBdr>
        <w:spacing w:before="80" w:after="80" w:line="252" w:lineRule="auto"/>
        <w:ind w:left="640" w:right="320"/>
        <w:jc w:val="both"/>
      </w:pPr>
      <w:r>
        <w:rPr>
          <w:i/>
          <w:iCs/>
        </w:rPr>
        <w:t xml:space="preserve">“When the nurse explained there was a delay and apologised, I felt respected. It’s not the wait that bothers me — it’s not knowing.” </w:t>
      </w:r>
      <w:r>
        <w:rPr>
          <w:b/>
          <w:bCs/>
        </w:rPr>
        <w:t>(F-29-38)</w:t>
      </w:r>
    </w:p>
    <w:p w14:paraId="27C82726" w14:textId="77777777" w:rsidR="004F1B0F" w:rsidRDefault="00000000">
      <w:pPr>
        <w:pBdr>
          <w:left w:val="single" w:sz="8" w:space="10" w:color="666666"/>
        </w:pBdr>
        <w:spacing w:before="80" w:after="80" w:line="252" w:lineRule="auto"/>
        <w:ind w:left="640" w:right="320"/>
        <w:jc w:val="both"/>
      </w:pPr>
      <w:r>
        <w:rPr>
          <w:i/>
          <w:iCs/>
        </w:rPr>
        <w:t xml:space="preserve">“I waited for two hours with no explanation. No one came to update me. That silence made everything worse.” </w:t>
      </w:r>
      <w:r>
        <w:rPr>
          <w:b/>
          <w:bCs/>
        </w:rPr>
        <w:t>(M-63-56)</w:t>
      </w:r>
    </w:p>
    <w:p w14:paraId="4492B36C" w14:textId="77777777" w:rsidR="004F1B0F" w:rsidRDefault="00000000">
      <w:pPr>
        <w:pStyle w:val="Heading3"/>
      </w:pPr>
      <w:r>
        <w:t>2.3 Ease in Addressing Patient Concerns and Queries</w:t>
      </w:r>
    </w:p>
    <w:p w14:paraId="4AFA1AAD" w14:textId="77777777" w:rsidR="004F1B0F" w:rsidRDefault="00000000">
      <w:pPr>
        <w:spacing w:after="140" w:line="268" w:lineRule="auto"/>
        <w:jc w:val="both"/>
      </w:pPr>
      <w:r>
        <w:t>Patients described feeling more comfortable when staff were approachable and accessible for questions outside the formal consultation.</w:t>
      </w:r>
    </w:p>
    <w:p w14:paraId="77DE384F" w14:textId="77777777" w:rsidR="004F1B0F" w:rsidRDefault="00000000">
      <w:pPr>
        <w:pBdr>
          <w:left w:val="single" w:sz="8" w:space="10" w:color="666666"/>
        </w:pBdr>
        <w:spacing w:before="80" w:after="80" w:line="252" w:lineRule="auto"/>
        <w:ind w:left="640" w:right="320"/>
        <w:jc w:val="both"/>
      </w:pPr>
      <w:r>
        <w:rPr>
          <w:i/>
          <w:iCs/>
        </w:rPr>
        <w:t xml:space="preserve">“Whenever I had a question about my prescription, I could easily ask the nurse at the desk. That accessibility made the whole visit less stressful.” </w:t>
      </w:r>
      <w:r>
        <w:rPr>
          <w:b/>
          <w:bCs/>
        </w:rPr>
        <w:t>(M-46-22)</w:t>
      </w:r>
    </w:p>
    <w:p w14:paraId="23232A42" w14:textId="77777777" w:rsidR="004F1B0F" w:rsidRDefault="00000000">
      <w:pPr>
        <w:pBdr>
          <w:left w:val="single" w:sz="8" w:space="10" w:color="666666"/>
        </w:pBdr>
        <w:spacing w:before="80" w:after="80" w:line="252" w:lineRule="auto"/>
        <w:ind w:left="640" w:right="320"/>
        <w:jc w:val="both"/>
      </w:pPr>
      <w:r>
        <w:rPr>
          <w:i/>
          <w:iCs/>
        </w:rPr>
        <w:t xml:space="preserve">“I felt embarrassed asking what I thought was a basic question. I wish they had made it clearer that no question is too small.” </w:t>
      </w:r>
      <w:r>
        <w:rPr>
          <w:b/>
          <w:bCs/>
        </w:rPr>
        <w:t>(F-35-29)</w:t>
      </w:r>
    </w:p>
    <w:p w14:paraId="1718EDB0" w14:textId="77777777" w:rsidR="004F1B0F" w:rsidRDefault="00000000">
      <w:pPr>
        <w:pStyle w:val="Heading3"/>
      </w:pPr>
      <w:r>
        <w:t>2.4 Convenient Parking and Facility Access</w:t>
      </w:r>
    </w:p>
    <w:p w14:paraId="326325E5" w14:textId="77777777" w:rsidR="004F1B0F" w:rsidRDefault="00000000">
      <w:pPr>
        <w:spacing w:after="140" w:line="268" w:lineRule="auto"/>
        <w:jc w:val="both"/>
      </w:pPr>
      <w:r>
        <w:t>Patients described logistical barriers such as parking and wayfinding as affecting their overall experience even before the clinical encounter.</w:t>
      </w:r>
    </w:p>
    <w:p w14:paraId="20B19B6F" w14:textId="77777777" w:rsidR="004F1B0F" w:rsidRDefault="00000000">
      <w:pPr>
        <w:pBdr>
          <w:left w:val="single" w:sz="8" w:space="10" w:color="666666"/>
        </w:pBdr>
        <w:spacing w:before="80" w:after="80" w:line="252" w:lineRule="auto"/>
        <w:ind w:left="640" w:right="320"/>
        <w:jc w:val="both"/>
      </w:pPr>
      <w:r>
        <w:rPr>
          <w:i/>
          <w:iCs/>
        </w:rPr>
        <w:t xml:space="preserve">“The parking is always a nightmare. By the time I get inside, I’m already stressed before I’ve even seen a doctor.” </w:t>
      </w:r>
      <w:r>
        <w:rPr>
          <w:b/>
          <w:bCs/>
        </w:rPr>
        <w:t>(M-55-48)</w:t>
      </w:r>
    </w:p>
    <w:p w14:paraId="58A4B19D" w14:textId="77777777" w:rsidR="004F1B0F" w:rsidRDefault="00000000">
      <w:pPr>
        <w:pBdr>
          <w:left w:val="single" w:sz="8" w:space="10" w:color="666666"/>
        </w:pBdr>
        <w:spacing w:before="80" w:after="80" w:line="252" w:lineRule="auto"/>
        <w:ind w:left="640" w:right="320"/>
        <w:jc w:val="both"/>
      </w:pPr>
      <w:r>
        <w:rPr>
          <w:i/>
          <w:iCs/>
        </w:rPr>
        <w:t xml:space="preserve">“The signs inside the clinic were confusing. I ended up at the wrong department and was late for my appointment. It added unnecessary anxiety.” </w:t>
      </w:r>
      <w:r>
        <w:rPr>
          <w:b/>
          <w:bCs/>
        </w:rPr>
        <w:t>(F-45-3)</w:t>
      </w:r>
    </w:p>
    <w:p w14:paraId="413EA808" w14:textId="77777777" w:rsidR="004F1B0F" w:rsidRDefault="00000000">
      <w:r>
        <w:br/>
      </w:r>
    </w:p>
    <w:p w14:paraId="1BC10623" w14:textId="77777777" w:rsidR="004F1B0F" w:rsidRDefault="00000000">
      <w:pPr>
        <w:pStyle w:val="Heading2"/>
      </w:pPr>
      <w:r>
        <w:t>Category 3: Effective Communication and Strong Rapport Bonding — Insijam (انسجام)</w:t>
      </w:r>
    </w:p>
    <w:p w14:paraId="57152E47" w14:textId="77777777" w:rsidR="004F1B0F" w:rsidRDefault="00000000">
      <w:pPr>
        <w:spacing w:after="140" w:line="268" w:lineRule="auto"/>
        <w:jc w:val="both"/>
      </w:pPr>
      <w:r>
        <w:t>This category captured how patients evaluated communication as a relational process rather than a simple exchange of information. Five sub-categories describe the dimensions through which rapport was established or undermined.</w:t>
      </w:r>
    </w:p>
    <w:p w14:paraId="629D3128" w14:textId="77777777" w:rsidR="004F1B0F" w:rsidRDefault="00000000">
      <w:pPr>
        <w:pStyle w:val="Heading3"/>
      </w:pPr>
      <w:r>
        <w:t>3.1 Initial Impressions and Assumptions — Al-Intibā’ (الانطباع)</w:t>
      </w:r>
    </w:p>
    <w:p w14:paraId="4373C3CB" w14:textId="77777777" w:rsidR="004F1B0F" w:rsidRDefault="00000000">
      <w:pPr>
        <w:spacing w:after="140" w:line="268" w:lineRule="auto"/>
        <w:jc w:val="both"/>
      </w:pPr>
      <w:r>
        <w:t>Patients described how the first moments of an encounter — a greeting, eye contact, tone of voice — shaped their expectations and engagement throughout the visit.</w:t>
      </w:r>
    </w:p>
    <w:p w14:paraId="4B2B0AAD" w14:textId="77777777" w:rsidR="004F1B0F" w:rsidRDefault="00000000">
      <w:pPr>
        <w:pBdr>
          <w:left w:val="single" w:sz="8" w:space="10" w:color="666666"/>
        </w:pBdr>
        <w:spacing w:before="80" w:after="80" w:line="252" w:lineRule="auto"/>
        <w:ind w:left="640" w:right="320"/>
        <w:jc w:val="both"/>
      </w:pPr>
      <w:r>
        <w:rPr>
          <w:i/>
          <w:iCs/>
        </w:rPr>
        <w:t xml:space="preserve">“When I came in, the doctor himself walked out to greet me. He didn’t sit down until he checked that I was comfortable. From that moment, I had a good impression, and I realised I was dealing with a respected person.” </w:t>
      </w:r>
      <w:r>
        <w:rPr>
          <w:b/>
          <w:bCs/>
        </w:rPr>
        <w:t>(F-62-25)</w:t>
      </w:r>
    </w:p>
    <w:p w14:paraId="4D457713" w14:textId="77777777" w:rsidR="004F1B0F" w:rsidRDefault="00000000">
      <w:pPr>
        <w:pBdr>
          <w:left w:val="single" w:sz="8" w:space="10" w:color="666666"/>
        </w:pBdr>
        <w:spacing w:before="80" w:after="80" w:line="252" w:lineRule="auto"/>
        <w:ind w:left="640" w:right="320"/>
        <w:jc w:val="both"/>
      </w:pPr>
      <w:r>
        <w:rPr>
          <w:i/>
          <w:iCs/>
        </w:rPr>
        <w:t xml:space="preserve">“At the reception, the staff barely looked up at me. They just said ‘ID’ without greeting. From that moment, I assumed the service would be rushed.” </w:t>
      </w:r>
      <w:r>
        <w:rPr>
          <w:b/>
          <w:bCs/>
        </w:rPr>
        <w:t>(F-26-33)</w:t>
      </w:r>
    </w:p>
    <w:p w14:paraId="7CF5E0C6" w14:textId="77777777" w:rsidR="004F1B0F" w:rsidRDefault="00000000">
      <w:pPr>
        <w:pStyle w:val="Heading3"/>
      </w:pPr>
      <w:r>
        <w:t>3.2 Holistic Understanding Through Active Listening — Isteyab ‘Adel (استيعاب عدل)</w:t>
      </w:r>
    </w:p>
    <w:p w14:paraId="7FBD1A11" w14:textId="77777777" w:rsidR="004F1B0F" w:rsidRDefault="00000000">
      <w:pPr>
        <w:spacing w:after="140" w:line="268" w:lineRule="auto"/>
        <w:jc w:val="both"/>
      </w:pPr>
      <w:r>
        <w:t>Patients described being heard as going beyond clinical questions to include emotional circumstances, daily realities, and personal concerns.</w:t>
      </w:r>
    </w:p>
    <w:p w14:paraId="149DEE0C" w14:textId="77777777" w:rsidR="004F1B0F" w:rsidRDefault="00000000">
      <w:pPr>
        <w:pBdr>
          <w:left w:val="single" w:sz="8" w:space="10" w:color="666666"/>
        </w:pBdr>
        <w:spacing w:before="80" w:after="80" w:line="252" w:lineRule="auto"/>
        <w:ind w:left="640" w:right="320"/>
        <w:jc w:val="both"/>
      </w:pPr>
      <w:r>
        <w:rPr>
          <w:i/>
          <w:iCs/>
        </w:rPr>
        <w:t xml:space="preserve">“I left confused, with unanswered questions, feeling like just another file. There was no </w:t>
      </w:r>
      <w:r>
        <w:rPr>
          <w:b/>
          <w:bCs/>
          <w:i/>
          <w:iCs/>
        </w:rPr>
        <w:t xml:space="preserve">Isteyab ‘Adel </w:t>
      </w:r>
      <w:r>
        <w:rPr>
          <w:sz w:val="22"/>
          <w:szCs w:val="22"/>
        </w:rPr>
        <w:t>(استيعاب عدل)</w:t>
      </w:r>
      <w:r>
        <w:rPr>
          <w:i/>
          <w:iCs/>
        </w:rPr>
        <w:t xml:space="preserve"> for my situation.</w:t>
      </w:r>
      <w:r>
        <w:rPr>
          <w:b/>
          <w:bCs/>
        </w:rPr>
        <w:t xml:space="preserve"> (F-53-23)</w:t>
      </w:r>
    </w:p>
    <w:p w14:paraId="09C1FD2F" w14:textId="77777777" w:rsidR="004F1B0F" w:rsidRDefault="00000000">
      <w:pPr>
        <w:pBdr>
          <w:left w:val="single" w:sz="8" w:space="10" w:color="666666"/>
        </w:pBdr>
        <w:spacing w:before="80" w:after="80" w:line="252" w:lineRule="auto"/>
        <w:ind w:left="640" w:right="320"/>
        <w:jc w:val="both"/>
      </w:pPr>
      <w:r>
        <w:rPr>
          <w:i/>
          <w:iCs/>
        </w:rPr>
        <w:lastRenderedPageBreak/>
        <w:t xml:space="preserve">“They’re educated and experienced here. Other places lack empathy and struggle with basic patient interactions. Here, at least I feel there is Isteyab ‘Adel for what I’m going through.” </w:t>
      </w:r>
      <w:r>
        <w:rPr>
          <w:b/>
          <w:bCs/>
        </w:rPr>
        <w:t>(M-54-30)</w:t>
      </w:r>
    </w:p>
    <w:p w14:paraId="721A97BD" w14:textId="77777777" w:rsidR="004F1B0F" w:rsidRDefault="00000000">
      <w:pPr>
        <w:pBdr>
          <w:left w:val="single" w:sz="8" w:space="10" w:color="666666"/>
        </w:pBdr>
        <w:spacing w:before="80" w:after="80" w:line="252" w:lineRule="auto"/>
        <w:ind w:left="640" w:right="320"/>
        <w:jc w:val="both"/>
      </w:pPr>
      <w:r>
        <w:rPr>
          <w:i/>
          <w:iCs/>
        </w:rPr>
        <w:t xml:space="preserve">“Taking time to understand my daily life before offering advice was transformative. It’s about adapting care to fit the patient.” </w:t>
      </w:r>
      <w:r>
        <w:rPr>
          <w:b/>
          <w:bCs/>
        </w:rPr>
        <w:t>(M-42-18)</w:t>
      </w:r>
    </w:p>
    <w:p w14:paraId="013C1930" w14:textId="77777777" w:rsidR="004F1B0F" w:rsidRDefault="00000000">
      <w:pPr>
        <w:pStyle w:val="Heading3"/>
      </w:pPr>
      <w:r>
        <w:t>3.3 Attentiveness and Thoroughness</w:t>
      </w:r>
    </w:p>
    <w:p w14:paraId="799EECB9" w14:textId="77777777" w:rsidR="004F1B0F" w:rsidRDefault="00000000">
      <w:pPr>
        <w:spacing w:after="140" w:line="268" w:lineRule="auto"/>
        <w:jc w:val="both"/>
      </w:pPr>
      <w:r>
        <w:t>Patients evaluated the depth and completeness of clinical guidance, associating detailed explanations with genuine concern for their wellbeing.</w:t>
      </w:r>
    </w:p>
    <w:p w14:paraId="60EC6E71" w14:textId="77777777" w:rsidR="004F1B0F" w:rsidRDefault="00000000">
      <w:pPr>
        <w:pBdr>
          <w:left w:val="single" w:sz="8" w:space="10" w:color="666666"/>
        </w:pBdr>
        <w:spacing w:before="80" w:after="80" w:line="252" w:lineRule="auto"/>
        <w:ind w:left="640" w:right="320"/>
        <w:jc w:val="both"/>
      </w:pPr>
      <w:r>
        <w:rPr>
          <w:i/>
          <w:iCs/>
        </w:rPr>
        <w:t xml:space="preserve">“The doctor’s genuine interest in my camel-raising hobby made me feel deeply valued. Her thoroughness in understanding my lifestyle was exceptional.” </w:t>
      </w:r>
      <w:r>
        <w:rPr>
          <w:b/>
          <w:bCs/>
        </w:rPr>
        <w:t>(M-65-42)</w:t>
      </w:r>
    </w:p>
    <w:p w14:paraId="6955C661" w14:textId="77777777" w:rsidR="004F1B0F" w:rsidRDefault="00000000">
      <w:pPr>
        <w:pBdr>
          <w:left w:val="single" w:sz="8" w:space="10" w:color="666666"/>
        </w:pBdr>
        <w:spacing w:before="80" w:after="80" w:line="252" w:lineRule="auto"/>
        <w:ind w:left="640" w:right="320"/>
        <w:jc w:val="both"/>
      </w:pPr>
      <w:r>
        <w:rPr>
          <w:i/>
          <w:iCs/>
        </w:rPr>
        <w:t xml:space="preserve">“Yes, they tell you to watch your diet, but not about walking, biking, or whether I should avoid coffee.” </w:t>
      </w:r>
      <w:r>
        <w:rPr>
          <w:b/>
          <w:bCs/>
        </w:rPr>
        <w:t>(F-29-55)</w:t>
      </w:r>
    </w:p>
    <w:p w14:paraId="1AA87592" w14:textId="77777777" w:rsidR="004F1B0F" w:rsidRDefault="00000000">
      <w:pPr>
        <w:pBdr>
          <w:left w:val="single" w:sz="8" w:space="10" w:color="666666"/>
        </w:pBdr>
        <w:spacing w:before="80" w:after="80" w:line="252" w:lineRule="auto"/>
        <w:ind w:left="640" w:right="320"/>
        <w:jc w:val="both"/>
      </w:pPr>
      <w:r>
        <w:rPr>
          <w:i/>
          <w:iCs/>
        </w:rPr>
        <w:t xml:space="preserve">“I often feel rushed as if they want to finish quickly. Once, I tried to mention an herbal remedy to the doctor, and he completely ignored the subject.” </w:t>
      </w:r>
      <w:r>
        <w:rPr>
          <w:b/>
          <w:bCs/>
        </w:rPr>
        <w:t>(M-60-40)</w:t>
      </w:r>
    </w:p>
    <w:p w14:paraId="4BB31EF5" w14:textId="77777777" w:rsidR="004F1B0F" w:rsidRDefault="00000000">
      <w:pPr>
        <w:pStyle w:val="Heading3"/>
      </w:pPr>
      <w:r>
        <w:t>3.4 Valuing Timely Medical Communication</w:t>
      </w:r>
    </w:p>
    <w:p w14:paraId="31B76A55" w14:textId="77777777" w:rsidR="004F1B0F" w:rsidRDefault="00000000">
      <w:pPr>
        <w:spacing w:after="140" w:line="268" w:lineRule="auto"/>
        <w:jc w:val="both"/>
      </w:pPr>
      <w:r>
        <w:t>Patients described how the timing of communication — follow-up calls, test result updates, and post-visit contact — shaped their sense of being cared for between visits.</w:t>
      </w:r>
    </w:p>
    <w:p w14:paraId="647703BC" w14:textId="77777777" w:rsidR="004F1B0F" w:rsidRDefault="00000000">
      <w:pPr>
        <w:pBdr>
          <w:left w:val="single" w:sz="8" w:space="10" w:color="666666"/>
        </w:pBdr>
        <w:spacing w:before="80" w:after="80" w:line="252" w:lineRule="auto"/>
        <w:ind w:left="640" w:right="320"/>
        <w:jc w:val="both"/>
      </w:pPr>
      <w:r>
        <w:rPr>
          <w:i/>
          <w:iCs/>
        </w:rPr>
        <w:t xml:space="preserve">“I felt truly cared for when my doctor promptly followed up with me after my tests, showing they valued my time and concerns.” </w:t>
      </w:r>
      <w:r>
        <w:rPr>
          <w:b/>
          <w:bCs/>
        </w:rPr>
        <w:t>(M-46-22)</w:t>
      </w:r>
    </w:p>
    <w:p w14:paraId="44D740BA" w14:textId="77777777" w:rsidR="004F1B0F" w:rsidRDefault="00000000">
      <w:pPr>
        <w:pBdr>
          <w:left w:val="single" w:sz="8" w:space="10" w:color="666666"/>
        </w:pBdr>
        <w:spacing w:before="80" w:after="80" w:line="252" w:lineRule="auto"/>
        <w:ind w:left="640" w:right="320"/>
        <w:jc w:val="both"/>
      </w:pPr>
      <w:r>
        <w:rPr>
          <w:i/>
          <w:iCs/>
        </w:rPr>
        <w:t xml:space="preserve">“The follow-up call stood out. The nurse ensured I was on track with treatment, making me feel cared for and confident.” </w:t>
      </w:r>
      <w:r>
        <w:rPr>
          <w:b/>
          <w:bCs/>
        </w:rPr>
        <w:t>(F-44-35)</w:t>
      </w:r>
    </w:p>
    <w:p w14:paraId="10DAFBF6" w14:textId="77777777" w:rsidR="004F1B0F" w:rsidRDefault="00000000">
      <w:pPr>
        <w:pBdr>
          <w:left w:val="single" w:sz="8" w:space="10" w:color="666666"/>
        </w:pBdr>
        <w:spacing w:before="80" w:after="80" w:line="252" w:lineRule="auto"/>
        <w:ind w:left="640" w:right="320"/>
        <w:jc w:val="both"/>
      </w:pPr>
      <w:r>
        <w:rPr>
          <w:i/>
          <w:iCs/>
        </w:rPr>
        <w:t xml:space="preserve">“I tried calling the clinic with a question about my medication, but I couldn’t get through to anyone. It was frustrating not being able to reach someone for help when I needed it.” </w:t>
      </w:r>
      <w:r>
        <w:rPr>
          <w:b/>
          <w:bCs/>
        </w:rPr>
        <w:t>(F-28-47)</w:t>
      </w:r>
    </w:p>
    <w:p w14:paraId="3C00BE6B" w14:textId="77777777" w:rsidR="004F1B0F" w:rsidRDefault="00000000">
      <w:pPr>
        <w:pStyle w:val="Heading3"/>
      </w:pPr>
      <w:r>
        <w:t>3.5 Clear and Jargon-Free Communication — Kalām Wāḍiḥ (كلام واضح)</w:t>
      </w:r>
    </w:p>
    <w:p w14:paraId="0395F59A" w14:textId="77777777" w:rsidR="004F1B0F" w:rsidRDefault="00000000">
      <w:pPr>
        <w:spacing w:after="140" w:line="268" w:lineRule="auto"/>
        <w:jc w:val="both"/>
      </w:pPr>
      <w:r>
        <w:t>Patients described clear, plain language as foundational to engagement and understanding, and associated jargon with feeling excluded from their own care.</w:t>
      </w:r>
    </w:p>
    <w:p w14:paraId="2AFBC98C" w14:textId="77777777" w:rsidR="004F1B0F" w:rsidRDefault="00000000">
      <w:pPr>
        <w:pBdr>
          <w:left w:val="single" w:sz="8" w:space="10" w:color="666666"/>
        </w:pBdr>
        <w:spacing w:before="80" w:after="80" w:line="252" w:lineRule="auto"/>
        <w:ind w:left="640" w:right="320"/>
        <w:jc w:val="both"/>
      </w:pPr>
      <w:r>
        <w:rPr>
          <w:i/>
          <w:iCs/>
        </w:rPr>
        <w:t xml:space="preserve">“The doctor simplified medical terms and patiently answered my questions, ensuring I understood my diagnosis and treatment plan.” </w:t>
      </w:r>
      <w:r>
        <w:rPr>
          <w:b/>
          <w:bCs/>
        </w:rPr>
        <w:t>(F-29-1)</w:t>
      </w:r>
    </w:p>
    <w:p w14:paraId="186FC6F8" w14:textId="77777777" w:rsidR="004F1B0F" w:rsidRDefault="00000000">
      <w:pPr>
        <w:pBdr>
          <w:left w:val="single" w:sz="8" w:space="10" w:color="666666"/>
        </w:pBdr>
        <w:spacing w:before="80" w:after="80" w:line="252" w:lineRule="auto"/>
        <w:ind w:left="640" w:right="320"/>
        <w:jc w:val="both"/>
      </w:pPr>
      <w:r>
        <w:rPr>
          <w:i/>
          <w:iCs/>
        </w:rPr>
        <w:t xml:space="preserve">“The nurse’s friendly manner and use of </w:t>
      </w:r>
      <w:r>
        <w:rPr>
          <w:b/>
          <w:bCs/>
          <w:i/>
          <w:iCs/>
        </w:rPr>
        <w:t xml:space="preserve">kalām wāḍiḥ </w:t>
      </w:r>
      <w:r>
        <w:rPr>
          <w:sz w:val="22"/>
          <w:szCs w:val="22"/>
        </w:rPr>
        <w:t>(كلام واضح)</w:t>
      </w:r>
      <w:r>
        <w:rPr>
          <w:i/>
          <w:iCs/>
        </w:rPr>
        <w:t xml:space="preserve"> in Arabic helped me feel respected and cared for.</w:t>
      </w:r>
      <w:r>
        <w:rPr>
          <w:b/>
          <w:bCs/>
        </w:rPr>
        <w:t xml:space="preserve"> (M-34-2)</w:t>
      </w:r>
    </w:p>
    <w:p w14:paraId="1330DA09" w14:textId="77777777" w:rsidR="004F1B0F" w:rsidRDefault="00000000">
      <w:pPr>
        <w:pBdr>
          <w:left w:val="single" w:sz="8" w:space="10" w:color="666666"/>
        </w:pBdr>
        <w:spacing w:before="80" w:after="80" w:line="252" w:lineRule="auto"/>
        <w:ind w:left="640" w:right="320"/>
        <w:jc w:val="both"/>
      </w:pPr>
      <w:r>
        <w:rPr>
          <w:i/>
          <w:iCs/>
        </w:rPr>
        <w:t xml:space="preserve">“During the appointment, the doctor used medical terminology I struggled to understand, leaving me feeling overwhelmed.” </w:t>
      </w:r>
      <w:r>
        <w:rPr>
          <w:b/>
          <w:bCs/>
        </w:rPr>
        <w:t>(M-50-4)</w:t>
      </w:r>
    </w:p>
    <w:p w14:paraId="542938C0" w14:textId="77777777" w:rsidR="004F1B0F" w:rsidRDefault="00000000">
      <w:r>
        <w:br/>
      </w:r>
    </w:p>
    <w:p w14:paraId="4C730167" w14:textId="77777777" w:rsidR="004F1B0F" w:rsidRDefault="00000000">
      <w:pPr>
        <w:pStyle w:val="Heading2"/>
      </w:pPr>
      <w:r>
        <w:t>Category 4: Holistic Compassionate Care — Ehtimam (اهتمام)</w:t>
      </w:r>
    </w:p>
    <w:p w14:paraId="7309BC95" w14:textId="77777777" w:rsidR="004F1B0F" w:rsidRDefault="00000000">
      <w:pPr>
        <w:spacing w:after="140" w:line="268" w:lineRule="auto"/>
        <w:jc w:val="both"/>
      </w:pPr>
      <w:r>
        <w:t xml:space="preserve">This category has no formal sub-categories. Participants described compassion as a unified relational atmosphere — not a set of discrete actions — encompassing understanding, respect, empathy, and care. The Arabic term </w:t>
      </w:r>
      <w:r>
        <w:rPr>
          <w:i/>
          <w:iCs/>
        </w:rPr>
        <w:t>Ehtimam</w:t>
      </w:r>
      <w:r>
        <w:rPr>
          <w:sz w:val="22"/>
          <w:szCs w:val="22"/>
        </w:rPr>
        <w:t xml:space="preserve"> (اهتمام)</w:t>
      </w:r>
      <w:r>
        <w:t xml:space="preserve"> was retained as an in vivo code because its standard translation </w:t>
      </w:r>
      <w:r>
        <w:rPr>
          <w:i/>
          <w:iCs/>
        </w:rPr>
        <w:t>Taatuf</w:t>
      </w:r>
      <w:r>
        <w:rPr>
          <w:sz w:val="22"/>
          <w:szCs w:val="22"/>
        </w:rPr>
        <w:t xml:space="preserve"> (تعاطف)</w:t>
      </w:r>
      <w:r>
        <w:t xml:space="preserve"> implies weakness in Emirati culture and would distort the meaning participants intended.</w:t>
      </w:r>
    </w:p>
    <w:p w14:paraId="57949D1C" w14:textId="77777777" w:rsidR="004F1B0F" w:rsidRDefault="00000000">
      <w:pPr>
        <w:pStyle w:val="Heading3"/>
      </w:pPr>
      <w:r>
        <w:t>Understanding</w:t>
      </w:r>
    </w:p>
    <w:p w14:paraId="7B5C141C" w14:textId="77777777" w:rsidR="004F1B0F" w:rsidRDefault="00000000">
      <w:pPr>
        <w:pBdr>
          <w:left w:val="single" w:sz="8" w:space="10" w:color="666666"/>
        </w:pBdr>
        <w:spacing w:before="80" w:after="80" w:line="252" w:lineRule="auto"/>
        <w:ind w:left="640" w:right="320"/>
        <w:jc w:val="both"/>
      </w:pPr>
      <w:r>
        <w:rPr>
          <w:i/>
          <w:iCs/>
        </w:rPr>
        <w:t xml:space="preserve">“When I went to the clinic… there was one doctor who didn’t quite get what I was feeling. He was smart, but he didn’t make me feel understood. It felt like he was missing a piece of my story.” </w:t>
      </w:r>
      <w:r>
        <w:rPr>
          <w:b/>
          <w:bCs/>
        </w:rPr>
        <w:t>(M-37-6)</w:t>
      </w:r>
    </w:p>
    <w:p w14:paraId="167C6751" w14:textId="77777777" w:rsidR="004F1B0F" w:rsidRDefault="00000000">
      <w:pPr>
        <w:pBdr>
          <w:left w:val="single" w:sz="8" w:space="10" w:color="666666"/>
        </w:pBdr>
        <w:spacing w:before="80" w:after="80" w:line="252" w:lineRule="auto"/>
        <w:ind w:left="640" w:right="320"/>
        <w:jc w:val="both"/>
      </w:pPr>
      <w:r>
        <w:rPr>
          <w:i/>
          <w:iCs/>
        </w:rPr>
        <w:lastRenderedPageBreak/>
        <w:t xml:space="preserve">“What helped me most was when the doctor really tried to understand me. It showed he cared about me, not just the illness. It made me feel like I wasn’t just another patient.” </w:t>
      </w:r>
      <w:r>
        <w:rPr>
          <w:b/>
          <w:bCs/>
        </w:rPr>
        <w:t>(M-50-2)</w:t>
      </w:r>
    </w:p>
    <w:p w14:paraId="3D944CB1" w14:textId="77777777" w:rsidR="004F1B0F" w:rsidRDefault="00000000">
      <w:pPr>
        <w:pStyle w:val="Heading3"/>
      </w:pPr>
      <w:r>
        <w:t>Respect</w:t>
      </w:r>
    </w:p>
    <w:p w14:paraId="7D4EF9F7" w14:textId="77777777" w:rsidR="004F1B0F" w:rsidRDefault="00000000">
      <w:pPr>
        <w:pBdr>
          <w:left w:val="single" w:sz="8" w:space="10" w:color="666666"/>
        </w:pBdr>
        <w:spacing w:before="80" w:after="80" w:line="252" w:lineRule="auto"/>
        <w:ind w:left="640" w:right="320"/>
        <w:jc w:val="both"/>
      </w:pPr>
      <w:r>
        <w:rPr>
          <w:i/>
          <w:iCs/>
        </w:rPr>
        <w:t xml:space="preserve">“After my endoscopy, the doctor talked really fast… but they didn’t ask how I was feeling or if I was okay. It made me feel like just a number, not a person.” </w:t>
      </w:r>
      <w:r>
        <w:rPr>
          <w:b/>
          <w:bCs/>
        </w:rPr>
        <w:t>(F-23-5)</w:t>
      </w:r>
    </w:p>
    <w:p w14:paraId="59D86680" w14:textId="77777777" w:rsidR="004F1B0F" w:rsidRDefault="00000000">
      <w:pPr>
        <w:pBdr>
          <w:left w:val="single" w:sz="8" w:space="10" w:color="666666"/>
        </w:pBdr>
        <w:spacing w:before="80" w:after="80" w:line="252" w:lineRule="auto"/>
        <w:ind w:left="640" w:right="320"/>
        <w:jc w:val="both"/>
      </w:pPr>
      <w:r>
        <w:rPr>
          <w:i/>
          <w:iCs/>
        </w:rPr>
        <w:t xml:space="preserve">“He spoke to me gently and with respect, even when explaining difficult things. It made me feel cared for, not rushed or dismissed.” </w:t>
      </w:r>
      <w:r>
        <w:rPr>
          <w:b/>
          <w:bCs/>
        </w:rPr>
        <w:t>(F-70-4)</w:t>
      </w:r>
    </w:p>
    <w:p w14:paraId="5DE11A62" w14:textId="77777777" w:rsidR="004F1B0F" w:rsidRDefault="00000000">
      <w:pPr>
        <w:pStyle w:val="Heading3"/>
      </w:pPr>
      <w:r>
        <w:t>Empathy</w:t>
      </w:r>
    </w:p>
    <w:p w14:paraId="1FBE124C" w14:textId="77777777" w:rsidR="004F1B0F" w:rsidRDefault="00000000">
      <w:pPr>
        <w:pBdr>
          <w:left w:val="single" w:sz="8" w:space="10" w:color="666666"/>
        </w:pBdr>
        <w:spacing w:before="80" w:after="80" w:line="252" w:lineRule="auto"/>
        <w:ind w:left="640" w:right="320"/>
        <w:jc w:val="both"/>
      </w:pPr>
      <w:r>
        <w:rPr>
          <w:i/>
          <w:iCs/>
        </w:rPr>
        <w:t xml:space="preserve">“There was the nurse… she listened closely to me, not just with her ears but with her heart. She could tell what I was worried about without me having to say it out loud.” </w:t>
      </w:r>
      <w:r>
        <w:rPr>
          <w:b/>
          <w:bCs/>
        </w:rPr>
        <w:t>(F-31-9)</w:t>
      </w:r>
    </w:p>
    <w:p w14:paraId="59D0A847" w14:textId="77777777" w:rsidR="004F1B0F" w:rsidRDefault="00000000">
      <w:pPr>
        <w:pBdr>
          <w:left w:val="single" w:sz="8" w:space="10" w:color="666666"/>
        </w:pBdr>
        <w:spacing w:before="80" w:after="80" w:line="252" w:lineRule="auto"/>
        <w:ind w:left="640" w:right="320"/>
        <w:jc w:val="both"/>
      </w:pPr>
      <w:r>
        <w:rPr>
          <w:i/>
          <w:iCs/>
        </w:rPr>
        <w:t xml:space="preserve">“The doctor noticed I was nervous before I even said anything. He paused, looked at me, and said, ‘I can see this is worrying you — let’s take it step by step.’ Just those words made me feel calmer.” </w:t>
      </w:r>
      <w:r>
        <w:rPr>
          <w:b/>
          <w:bCs/>
        </w:rPr>
        <w:t>(F-34-10)</w:t>
      </w:r>
    </w:p>
    <w:p w14:paraId="34D48E40" w14:textId="77777777" w:rsidR="004F1B0F" w:rsidRDefault="00000000">
      <w:pPr>
        <w:pStyle w:val="Heading3"/>
      </w:pPr>
      <w:r>
        <w:t>Care — Ehtimam</w:t>
      </w:r>
    </w:p>
    <w:p w14:paraId="5961FAA6" w14:textId="77777777" w:rsidR="004F1B0F" w:rsidRDefault="00000000">
      <w:pPr>
        <w:pBdr>
          <w:left w:val="single" w:sz="8" w:space="10" w:color="666666"/>
        </w:pBdr>
        <w:spacing w:before="80" w:after="80" w:line="252" w:lineRule="auto"/>
        <w:ind w:left="640" w:right="320"/>
        <w:jc w:val="both"/>
      </w:pPr>
      <w:r>
        <w:rPr>
          <w:i/>
          <w:iCs/>
        </w:rPr>
        <w:t xml:space="preserve">“After she understood what I was going through, she showed real care — </w:t>
      </w:r>
      <w:r>
        <w:rPr>
          <w:b/>
          <w:bCs/>
          <w:i/>
          <w:iCs/>
        </w:rPr>
        <w:t xml:space="preserve">Ehtimam </w:t>
      </w:r>
      <w:r>
        <w:rPr>
          <w:sz w:val="22"/>
          <w:szCs w:val="22"/>
        </w:rPr>
        <w:t>(اهتمام)</w:t>
      </w:r>
      <w:r>
        <w:rPr>
          <w:i/>
          <w:iCs/>
        </w:rPr>
        <w:t xml:space="preserve"> — by staying with me, helping me sit up, and making sure I had everything I needed. That kind of care made me feel I wasn’t alone.</w:t>
      </w:r>
      <w:r>
        <w:rPr>
          <w:b/>
          <w:bCs/>
        </w:rPr>
        <w:t xml:space="preserve"> (F-56-12)</w:t>
      </w:r>
    </w:p>
    <w:p w14:paraId="1ED9A47F" w14:textId="77777777" w:rsidR="004F1B0F" w:rsidRDefault="00000000">
      <w:pPr>
        <w:pBdr>
          <w:left w:val="single" w:sz="8" w:space="10" w:color="666666"/>
        </w:pBdr>
        <w:spacing w:before="80" w:after="80" w:line="252" w:lineRule="auto"/>
        <w:ind w:left="640" w:right="320"/>
        <w:jc w:val="both"/>
      </w:pPr>
      <w:r>
        <w:rPr>
          <w:i/>
          <w:iCs/>
        </w:rPr>
        <w:t xml:space="preserve">“I’ll never forget how scared I was about my diabetes getting worse… But then I found this new doctor, and honestly, it felt like a lifeline. He actually took the time to listen to me, to really hear my fears — that was real </w:t>
      </w:r>
      <w:r>
        <w:rPr>
          <w:b/>
          <w:bCs/>
          <w:i/>
          <w:iCs/>
        </w:rPr>
        <w:t xml:space="preserve">Ehtimam </w:t>
      </w:r>
      <w:r>
        <w:rPr>
          <w:sz w:val="22"/>
          <w:szCs w:val="22"/>
        </w:rPr>
        <w:t>(اهتمام)</w:t>
      </w:r>
      <w:r>
        <w:rPr>
          <w:i/>
          <w:iCs/>
        </w:rPr>
        <w:t>.</w:t>
      </w:r>
      <w:r>
        <w:rPr>
          <w:b/>
          <w:bCs/>
        </w:rPr>
        <w:t xml:space="preserve"> (F-39-31)</w:t>
      </w:r>
    </w:p>
    <w:p w14:paraId="1E886F16" w14:textId="77777777" w:rsidR="004F1B0F" w:rsidRDefault="00000000">
      <w:pPr>
        <w:pBdr>
          <w:left w:val="single" w:sz="8" w:space="10" w:color="666666"/>
        </w:pBdr>
        <w:spacing w:before="80" w:after="80" w:line="252" w:lineRule="auto"/>
        <w:ind w:left="640" w:right="320"/>
        <w:jc w:val="both"/>
      </w:pPr>
      <w:r>
        <w:rPr>
          <w:i/>
          <w:iCs/>
        </w:rPr>
        <w:t xml:space="preserve">“As I sat in the chemotherapy clinic… the nurse… made those four hours feel like minutes. She took the time to explain each step of the process, reassuring me and easing my anxieties.” </w:t>
      </w:r>
      <w:r>
        <w:rPr>
          <w:b/>
          <w:bCs/>
        </w:rPr>
        <w:t>(F-57-39)</w:t>
      </w:r>
    </w:p>
    <w:p w14:paraId="731A5563" w14:textId="77777777" w:rsidR="004F1B0F" w:rsidRDefault="00000000">
      <w:r>
        <w:br/>
      </w:r>
    </w:p>
    <w:p w14:paraId="544AB239" w14:textId="77777777" w:rsidR="004F1B0F" w:rsidRDefault="00000000">
      <w:pPr>
        <w:pStyle w:val="Heading2"/>
      </w:pPr>
      <w:r>
        <w:t>Category 5: Patients as Active Participants in Care — Shareek (شريك)</w:t>
      </w:r>
    </w:p>
    <w:p w14:paraId="50A406E7" w14:textId="77777777" w:rsidR="004F1B0F" w:rsidRDefault="00000000">
      <w:pPr>
        <w:spacing w:after="140" w:line="268" w:lineRule="auto"/>
        <w:jc w:val="both"/>
      </w:pPr>
      <w:r>
        <w:t xml:space="preserve">This category described how Emirati patients sought meaningful involvement in their care rather than remaining passive recipients of clinical decisions. The Arabic term </w:t>
      </w:r>
      <w:r>
        <w:rPr>
          <w:i/>
          <w:iCs/>
        </w:rPr>
        <w:t>Shareek</w:t>
      </w:r>
      <w:r>
        <w:rPr>
          <w:sz w:val="22"/>
          <w:szCs w:val="22"/>
        </w:rPr>
        <w:t xml:space="preserve"> (</w:t>
      </w:r>
      <w:proofErr w:type="gramStart"/>
      <w:r>
        <w:rPr>
          <w:sz w:val="22"/>
          <w:szCs w:val="22"/>
        </w:rPr>
        <w:t>شريك)</w:t>
      </w:r>
      <w:r>
        <w:t xml:space="preserve"> —</w:t>
      </w:r>
      <w:proofErr w:type="gramEnd"/>
      <w:r>
        <w:t xml:space="preserve"> partner — was used by participants to describe the relational quality of genuine co-participation.</w:t>
      </w:r>
    </w:p>
    <w:p w14:paraId="3FA9AFB9" w14:textId="77777777" w:rsidR="004F1B0F" w:rsidRDefault="00000000">
      <w:pPr>
        <w:pStyle w:val="Heading3"/>
      </w:pPr>
      <w:r>
        <w:t>5.1 Commitment to Active Patient Engagement</w:t>
      </w:r>
    </w:p>
    <w:p w14:paraId="6BC723F2" w14:textId="77777777" w:rsidR="004F1B0F" w:rsidRDefault="00000000">
      <w:pPr>
        <w:pBdr>
          <w:left w:val="single" w:sz="8" w:space="10" w:color="666666"/>
        </w:pBdr>
        <w:spacing w:before="80" w:after="80" w:line="252" w:lineRule="auto"/>
        <w:ind w:left="640" w:right="320"/>
        <w:jc w:val="both"/>
      </w:pPr>
      <w:r>
        <w:rPr>
          <w:i/>
          <w:iCs/>
        </w:rPr>
        <w:t xml:space="preserve">“The clinic’s staff always asked for my input before making any decisions about my treatment. It made me feel like a partner — a Shareek — in my own care, which was empowering.” </w:t>
      </w:r>
      <w:r>
        <w:rPr>
          <w:b/>
          <w:bCs/>
        </w:rPr>
        <w:t>(F-49-45)</w:t>
      </w:r>
    </w:p>
    <w:p w14:paraId="51BAEFA7" w14:textId="77777777" w:rsidR="004F1B0F" w:rsidRDefault="00000000">
      <w:pPr>
        <w:pBdr>
          <w:left w:val="single" w:sz="8" w:space="10" w:color="666666"/>
        </w:pBdr>
        <w:spacing w:before="80" w:after="80" w:line="252" w:lineRule="auto"/>
        <w:ind w:left="640" w:right="320"/>
        <w:jc w:val="both"/>
      </w:pPr>
      <w:r>
        <w:rPr>
          <w:i/>
          <w:iCs/>
        </w:rPr>
        <w:t xml:space="preserve">“The doctor asked me what I thought about the treatment options and wanted to know what I was comfortable with before we decided together.” </w:t>
      </w:r>
      <w:r>
        <w:rPr>
          <w:b/>
          <w:bCs/>
        </w:rPr>
        <w:t>(F-44-32)</w:t>
      </w:r>
    </w:p>
    <w:p w14:paraId="0B88B383" w14:textId="77777777" w:rsidR="004F1B0F" w:rsidRDefault="00000000">
      <w:pPr>
        <w:pBdr>
          <w:left w:val="single" w:sz="8" w:space="10" w:color="666666"/>
        </w:pBdr>
        <w:spacing w:before="80" w:after="80" w:line="252" w:lineRule="auto"/>
        <w:ind w:left="640" w:right="320"/>
        <w:jc w:val="both"/>
      </w:pPr>
      <w:r>
        <w:rPr>
          <w:i/>
          <w:iCs/>
        </w:rPr>
        <w:t xml:space="preserve">“I want my daughter to make the decisions for me; she knows what I need. I’d like the doctor to keep her in the loop. She understands me better than anyone else.” </w:t>
      </w:r>
      <w:r>
        <w:rPr>
          <w:b/>
          <w:bCs/>
        </w:rPr>
        <w:t>(F-60-61)</w:t>
      </w:r>
    </w:p>
    <w:p w14:paraId="165B53E7" w14:textId="77777777" w:rsidR="004F1B0F" w:rsidRDefault="00000000">
      <w:pPr>
        <w:pBdr>
          <w:left w:val="single" w:sz="8" w:space="10" w:color="666666"/>
        </w:pBdr>
        <w:spacing w:before="80" w:after="80" w:line="252" w:lineRule="auto"/>
        <w:ind w:left="640" w:right="320"/>
        <w:jc w:val="both"/>
      </w:pPr>
      <w:r>
        <w:rPr>
          <w:i/>
          <w:iCs/>
        </w:rPr>
        <w:t xml:space="preserve">“It felt overwhelming, like too much info at once. I wished they’d slow down and explain step by step. I can’t give my opinion if they’re rushed.” </w:t>
      </w:r>
      <w:r>
        <w:rPr>
          <w:b/>
          <w:bCs/>
        </w:rPr>
        <w:t>(M-63-56)</w:t>
      </w:r>
    </w:p>
    <w:p w14:paraId="48AE77F2" w14:textId="77777777" w:rsidR="004F1B0F" w:rsidRDefault="00000000">
      <w:pPr>
        <w:pStyle w:val="Heading3"/>
      </w:pPr>
      <w:r>
        <w:t>5.2 Facilitating Second Opinions as a Bridge to Patient Agency and Restored Trust</w:t>
      </w:r>
    </w:p>
    <w:p w14:paraId="683C4D23" w14:textId="77777777" w:rsidR="004F1B0F" w:rsidRDefault="00000000">
      <w:pPr>
        <w:pBdr>
          <w:left w:val="single" w:sz="8" w:space="10" w:color="666666"/>
        </w:pBdr>
        <w:spacing w:before="80" w:after="80" w:line="252" w:lineRule="auto"/>
        <w:ind w:left="640" w:right="320"/>
        <w:jc w:val="both"/>
      </w:pPr>
      <w:r>
        <w:rPr>
          <w:i/>
          <w:iCs/>
        </w:rPr>
        <w:t xml:space="preserve">“I went in for an acute issue and felt like my concerns were brushed aside. But after seeking a second opinion, I felt validated. The second doctor took the time to really listen and explore options the first one didn’t even mention.” </w:t>
      </w:r>
      <w:r>
        <w:rPr>
          <w:b/>
          <w:bCs/>
        </w:rPr>
        <w:t>(F-56-57)</w:t>
      </w:r>
    </w:p>
    <w:p w14:paraId="6C6829D4" w14:textId="77777777" w:rsidR="004F1B0F" w:rsidRDefault="00000000">
      <w:pPr>
        <w:pBdr>
          <w:left w:val="single" w:sz="8" w:space="10" w:color="666666"/>
        </w:pBdr>
        <w:spacing w:before="80" w:after="80" w:line="252" w:lineRule="auto"/>
        <w:ind w:left="640" w:right="320"/>
        <w:jc w:val="both"/>
      </w:pPr>
      <w:r>
        <w:rPr>
          <w:i/>
          <w:iCs/>
        </w:rPr>
        <w:t xml:space="preserve">“Getting a second opinion was a bit of a hassle… more appointments, time off work, and navigating the insurance was a nightmare.” </w:t>
      </w:r>
      <w:r>
        <w:rPr>
          <w:b/>
          <w:bCs/>
        </w:rPr>
        <w:t>(F-49-45)</w:t>
      </w:r>
    </w:p>
    <w:p w14:paraId="73199C5A" w14:textId="77777777" w:rsidR="004F1B0F" w:rsidRDefault="00000000">
      <w:pPr>
        <w:pBdr>
          <w:left w:val="single" w:sz="8" w:space="10" w:color="666666"/>
        </w:pBdr>
        <w:spacing w:before="80" w:after="80" w:line="252" w:lineRule="auto"/>
        <w:ind w:left="640" w:right="320"/>
        <w:jc w:val="both"/>
      </w:pPr>
      <w:r>
        <w:rPr>
          <w:i/>
          <w:iCs/>
        </w:rPr>
        <w:lastRenderedPageBreak/>
        <w:t xml:space="preserve">“For me, trust is everything. If I don’t trust what the doctor is saying, I can’t just sit there — I have to get another opinion.” </w:t>
      </w:r>
      <w:r>
        <w:rPr>
          <w:b/>
          <w:bCs/>
        </w:rPr>
        <w:t>(M-52-44)</w:t>
      </w:r>
    </w:p>
    <w:p w14:paraId="38903017" w14:textId="77777777" w:rsidR="004F1B0F" w:rsidRDefault="00000000">
      <w:pPr>
        <w:pBdr>
          <w:left w:val="single" w:sz="8" w:space="10" w:color="666666"/>
        </w:pBdr>
        <w:spacing w:before="80" w:after="80" w:line="252" w:lineRule="auto"/>
        <w:ind w:left="640" w:right="320"/>
        <w:jc w:val="both"/>
      </w:pPr>
      <w:r>
        <w:rPr>
          <w:i/>
          <w:iCs/>
        </w:rPr>
        <w:t xml:space="preserve">“One thing that stood out was the seamless coordination between the different specialists I consulted. This interdisciplinary approach was reassuring and made me feel like I was receiving comprehensive </w:t>
      </w:r>
      <w:proofErr w:type="gramStart"/>
      <w:r>
        <w:rPr>
          <w:i/>
          <w:iCs/>
        </w:rPr>
        <w:t>care.”</w:t>
      </w:r>
      <w:proofErr w:type="gramEnd"/>
      <w:r>
        <w:rPr>
          <w:i/>
          <w:iCs/>
        </w:rPr>
        <w:t xml:space="preserve"> </w:t>
      </w:r>
      <w:r>
        <w:rPr>
          <w:b/>
          <w:bCs/>
        </w:rPr>
        <w:t>(M-49-60)</w:t>
      </w:r>
    </w:p>
    <w:p w14:paraId="0E91C4E4" w14:textId="77777777" w:rsidR="004F1B0F" w:rsidRDefault="00000000">
      <w:r>
        <w:br/>
      </w:r>
    </w:p>
    <w:p w14:paraId="093B0CD6" w14:textId="77777777" w:rsidR="004F1B0F" w:rsidRDefault="00000000">
      <w:pPr>
        <w:pStyle w:val="Heading2"/>
      </w:pPr>
      <w:r>
        <w:t>Category 6: Protecting Personal Information Through Selective Disclosure</w:t>
      </w:r>
    </w:p>
    <w:p w14:paraId="39683573" w14:textId="77777777" w:rsidR="004F1B0F" w:rsidRDefault="00000000">
      <w:pPr>
        <w:spacing w:after="140" w:line="268" w:lineRule="auto"/>
        <w:jc w:val="both"/>
      </w:pPr>
      <w:r>
        <w:t xml:space="preserve">This category has no formal sub-categories. It describes how patients actively managed decisions about what to share, with whom, and when. Cultural values of </w:t>
      </w:r>
      <w:r>
        <w:rPr>
          <w:i/>
          <w:iCs/>
        </w:rPr>
        <w:t>Haya</w:t>
      </w:r>
      <w:r>
        <w:rPr>
          <w:sz w:val="22"/>
          <w:szCs w:val="22"/>
        </w:rPr>
        <w:t xml:space="preserve"> (حياء)</w:t>
      </w:r>
      <w:r>
        <w:t xml:space="preserve"> (modesty), </w:t>
      </w:r>
      <w:r>
        <w:rPr>
          <w:i/>
          <w:iCs/>
        </w:rPr>
        <w:t>Satr</w:t>
      </w:r>
      <w:r>
        <w:rPr>
          <w:sz w:val="22"/>
          <w:szCs w:val="22"/>
        </w:rPr>
        <w:t xml:space="preserve"> (ستر)</w:t>
      </w:r>
      <w:r>
        <w:t xml:space="preserve"> (concealment of private matters), and </w:t>
      </w:r>
      <w:r>
        <w:rPr>
          <w:i/>
          <w:iCs/>
        </w:rPr>
        <w:t>Aib</w:t>
      </w:r>
      <w:r>
        <w:rPr>
          <w:sz w:val="22"/>
          <w:szCs w:val="22"/>
        </w:rPr>
        <w:t xml:space="preserve"> (عيب)</w:t>
      </w:r>
      <w:r>
        <w:t xml:space="preserve"> (shame) shaped how patients balanced openness with self-protection.</w:t>
      </w:r>
    </w:p>
    <w:p w14:paraId="6DD75018" w14:textId="77777777" w:rsidR="004F1B0F" w:rsidRDefault="00000000">
      <w:pPr>
        <w:pBdr>
          <w:left w:val="single" w:sz="8" w:space="10" w:color="666666"/>
        </w:pBdr>
        <w:spacing w:before="80" w:after="80" w:line="252" w:lineRule="auto"/>
        <w:ind w:left="640" w:right="320"/>
        <w:jc w:val="both"/>
      </w:pPr>
      <w:r>
        <w:rPr>
          <w:i/>
          <w:iCs/>
        </w:rPr>
        <w:t xml:space="preserve">“When I have to repeat the same sensitive information to different physicians, it makes me feel like I have no Haya anymore. Once I share something personal, I prefer it to remain with the doctor I trusted. Saying it again makes me feel uncovered — it goes against my sense of Satr.” </w:t>
      </w:r>
      <w:r>
        <w:rPr>
          <w:b/>
          <w:bCs/>
        </w:rPr>
        <w:t>(F-29-38)</w:t>
      </w:r>
    </w:p>
    <w:p w14:paraId="7828A852" w14:textId="77777777" w:rsidR="004F1B0F" w:rsidRDefault="00000000">
      <w:pPr>
        <w:pBdr>
          <w:left w:val="single" w:sz="8" w:space="10" w:color="666666"/>
        </w:pBdr>
        <w:spacing w:before="80" w:after="80" w:line="252" w:lineRule="auto"/>
        <w:ind w:left="640" w:right="320"/>
        <w:jc w:val="both"/>
      </w:pPr>
      <w:r>
        <w:rPr>
          <w:i/>
          <w:iCs/>
        </w:rPr>
        <w:t xml:space="preserve">“I did not want pity. I told my boss about my Thalassemia Major, hoping to lighten my workload. But now I regret it.” </w:t>
      </w:r>
      <w:r>
        <w:rPr>
          <w:b/>
          <w:bCs/>
        </w:rPr>
        <w:t>(M-47-34)</w:t>
      </w:r>
    </w:p>
    <w:p w14:paraId="4ACE3884" w14:textId="77777777" w:rsidR="004F1B0F" w:rsidRDefault="00000000">
      <w:pPr>
        <w:pBdr>
          <w:left w:val="single" w:sz="8" w:space="10" w:color="666666"/>
        </w:pBdr>
        <w:spacing w:before="80" w:after="80" w:line="252" w:lineRule="auto"/>
        <w:ind w:left="640" w:right="320"/>
        <w:jc w:val="both"/>
      </w:pPr>
      <w:r>
        <w:rPr>
          <w:i/>
          <w:iCs/>
        </w:rPr>
        <w:t xml:space="preserve">“During treatment, they prescribed psychiatric meds and asked to use a family member’s name for reference. I agreed for my health.” </w:t>
      </w:r>
      <w:r>
        <w:rPr>
          <w:b/>
          <w:bCs/>
        </w:rPr>
        <w:t>(M-29-38)</w:t>
      </w:r>
    </w:p>
    <w:p w14:paraId="645AFAFD" w14:textId="77777777" w:rsidR="004F1B0F" w:rsidRDefault="00000000">
      <w:pPr>
        <w:pBdr>
          <w:left w:val="single" w:sz="8" w:space="10" w:color="666666"/>
        </w:pBdr>
        <w:spacing w:before="80" w:after="80" w:line="252" w:lineRule="auto"/>
        <w:ind w:left="640" w:right="320"/>
        <w:jc w:val="both"/>
      </w:pPr>
      <w:r>
        <w:rPr>
          <w:i/>
          <w:iCs/>
        </w:rPr>
        <w:t xml:space="preserve">“I didn’t want anyone to know I was taking psychiatric medication because it is like stigma — Aib — in the family and community.” </w:t>
      </w:r>
      <w:r>
        <w:rPr>
          <w:b/>
          <w:bCs/>
        </w:rPr>
        <w:t>(F-29-38)</w:t>
      </w:r>
    </w:p>
    <w:p w14:paraId="115BB05A" w14:textId="77777777" w:rsidR="004F1B0F" w:rsidRDefault="00000000">
      <w:pPr>
        <w:pBdr>
          <w:left w:val="single" w:sz="8" w:space="10" w:color="666666"/>
        </w:pBdr>
        <w:spacing w:before="80" w:after="80" w:line="252" w:lineRule="auto"/>
        <w:ind w:left="640" w:right="320"/>
        <w:jc w:val="both"/>
      </w:pPr>
      <w:r>
        <w:rPr>
          <w:i/>
          <w:iCs/>
        </w:rPr>
        <w:t xml:space="preserve">“When I tell my mom about something, I say: do not make my dad worry. I reassure them, saying everything is fine. I expect the same from my nurse — share only with those who need to know.” </w:t>
      </w:r>
      <w:r>
        <w:rPr>
          <w:b/>
          <w:bCs/>
        </w:rPr>
        <w:t>(M-38-50)</w:t>
      </w:r>
    </w:p>
    <w:p w14:paraId="05892A84" w14:textId="77777777" w:rsidR="004F1B0F" w:rsidRDefault="00000000">
      <w:r>
        <w:br/>
      </w:r>
    </w:p>
    <w:p w14:paraId="7A30B7CE" w14:textId="77777777" w:rsidR="004F1B0F" w:rsidRDefault="00000000">
      <w:pPr>
        <w:pStyle w:val="Heading2"/>
      </w:pPr>
      <w:r>
        <w:t>Category 7: Continuity of Care</w:t>
      </w:r>
    </w:p>
    <w:p w14:paraId="3A086055" w14:textId="77777777" w:rsidR="004F1B0F" w:rsidRDefault="00000000">
      <w:pPr>
        <w:spacing w:after="140" w:line="268" w:lineRule="auto"/>
        <w:jc w:val="both"/>
      </w:pPr>
      <w:r>
        <w:t>This category described how patients experienced healthcare as ongoing, connected, and coordinated over time. Continuity was associated with relational stability, information accessibility, and coordinated teamwork rather than simply seeing the same doctor.</w:t>
      </w:r>
    </w:p>
    <w:p w14:paraId="6E647884" w14:textId="77777777" w:rsidR="004F1B0F" w:rsidRDefault="00000000">
      <w:pPr>
        <w:pStyle w:val="Heading3"/>
      </w:pPr>
      <w:r>
        <w:t>7.1 Importance of Existing Relationships with Physicians</w:t>
      </w:r>
    </w:p>
    <w:p w14:paraId="1F703F6A" w14:textId="77777777" w:rsidR="004F1B0F" w:rsidRDefault="00000000">
      <w:pPr>
        <w:pBdr>
          <w:left w:val="single" w:sz="8" w:space="10" w:color="666666"/>
        </w:pBdr>
        <w:spacing w:before="80" w:after="80" w:line="252" w:lineRule="auto"/>
        <w:ind w:left="640" w:right="320"/>
        <w:jc w:val="both"/>
      </w:pPr>
      <w:r>
        <w:rPr>
          <w:i/>
          <w:iCs/>
        </w:rPr>
        <w:t xml:space="preserve">“Having my doctor for 20 years means I can call him directly, a big help. He knows my health well and assists with work reports. I wish everyone had this personal care.” </w:t>
      </w:r>
      <w:r>
        <w:rPr>
          <w:b/>
          <w:bCs/>
        </w:rPr>
        <w:t>(M-49-26)</w:t>
      </w:r>
    </w:p>
    <w:p w14:paraId="303D88DF" w14:textId="77777777" w:rsidR="004F1B0F" w:rsidRDefault="00000000">
      <w:pPr>
        <w:pBdr>
          <w:left w:val="single" w:sz="8" w:space="10" w:color="666666"/>
        </w:pBdr>
        <w:spacing w:before="80" w:after="80" w:line="252" w:lineRule="auto"/>
        <w:ind w:left="640" w:right="320"/>
        <w:jc w:val="both"/>
      </w:pPr>
      <w:r>
        <w:rPr>
          <w:i/>
          <w:iCs/>
        </w:rPr>
        <w:t xml:space="preserve">“Having different doctors can be confusing. Seeing the same doctor regularly would be better for understanding my medical history and conditions.” </w:t>
      </w:r>
      <w:r>
        <w:rPr>
          <w:b/>
          <w:bCs/>
        </w:rPr>
        <w:t>(F-36-19)</w:t>
      </w:r>
    </w:p>
    <w:p w14:paraId="43B891CD" w14:textId="77777777" w:rsidR="004F1B0F" w:rsidRDefault="00000000">
      <w:pPr>
        <w:pBdr>
          <w:left w:val="single" w:sz="8" w:space="10" w:color="666666"/>
        </w:pBdr>
        <w:spacing w:before="80" w:after="80" w:line="252" w:lineRule="auto"/>
        <w:ind w:left="640" w:right="320"/>
        <w:jc w:val="both"/>
      </w:pPr>
      <w:r>
        <w:rPr>
          <w:i/>
          <w:iCs/>
        </w:rPr>
        <w:t xml:space="preserve">“Each physician has their own style, and not everyone is the same. When continuity is missing, I’m constantly adapting to new ways of </w:t>
      </w:r>
      <w:proofErr w:type="gramStart"/>
      <w:r>
        <w:rPr>
          <w:i/>
          <w:iCs/>
        </w:rPr>
        <w:t>interacting.”</w:t>
      </w:r>
      <w:proofErr w:type="gramEnd"/>
      <w:r>
        <w:rPr>
          <w:i/>
          <w:iCs/>
        </w:rPr>
        <w:t xml:space="preserve"> </w:t>
      </w:r>
      <w:r>
        <w:rPr>
          <w:b/>
          <w:bCs/>
        </w:rPr>
        <w:t>(M-65-28)</w:t>
      </w:r>
    </w:p>
    <w:p w14:paraId="1ABE478E" w14:textId="77777777" w:rsidR="004F1B0F" w:rsidRDefault="00000000">
      <w:pPr>
        <w:pStyle w:val="Heading3"/>
      </w:pPr>
      <w:r>
        <w:t>7.2 Integrated Patient Information Systems</w:t>
      </w:r>
    </w:p>
    <w:p w14:paraId="10CBE383" w14:textId="77777777" w:rsidR="004F1B0F" w:rsidRDefault="00000000">
      <w:pPr>
        <w:pBdr>
          <w:left w:val="single" w:sz="8" w:space="10" w:color="666666"/>
        </w:pBdr>
        <w:spacing w:before="80" w:after="80" w:line="252" w:lineRule="auto"/>
        <w:ind w:left="640" w:right="320"/>
        <w:jc w:val="both"/>
      </w:pPr>
      <w:r>
        <w:rPr>
          <w:i/>
          <w:iCs/>
        </w:rPr>
        <w:t xml:space="preserve">“It meant a lot that the nurses already knew about my chronic condition without me explaining again.” </w:t>
      </w:r>
      <w:r>
        <w:rPr>
          <w:b/>
          <w:bCs/>
        </w:rPr>
        <w:t>(F-44-31)</w:t>
      </w:r>
    </w:p>
    <w:p w14:paraId="78E3D2A8" w14:textId="77777777" w:rsidR="004F1B0F" w:rsidRDefault="00000000">
      <w:pPr>
        <w:pBdr>
          <w:left w:val="single" w:sz="8" w:space="10" w:color="666666"/>
        </w:pBdr>
        <w:spacing w:before="80" w:after="80" w:line="252" w:lineRule="auto"/>
        <w:ind w:left="640" w:right="320"/>
        <w:jc w:val="both"/>
      </w:pPr>
      <w:r>
        <w:rPr>
          <w:i/>
          <w:iCs/>
        </w:rPr>
        <w:t xml:space="preserve">“One thing that stood out negatively was having to explain my medication history to three different people.” </w:t>
      </w:r>
      <w:r>
        <w:rPr>
          <w:b/>
          <w:bCs/>
        </w:rPr>
        <w:t>(M-50-4)</w:t>
      </w:r>
    </w:p>
    <w:p w14:paraId="57156E77" w14:textId="77777777" w:rsidR="004F1B0F" w:rsidRDefault="00000000">
      <w:pPr>
        <w:pBdr>
          <w:left w:val="single" w:sz="8" w:space="10" w:color="666666"/>
        </w:pBdr>
        <w:spacing w:before="80" w:after="80" w:line="252" w:lineRule="auto"/>
        <w:ind w:left="640" w:right="320"/>
        <w:jc w:val="both"/>
      </w:pPr>
      <w:r>
        <w:rPr>
          <w:i/>
          <w:iCs/>
        </w:rPr>
        <w:t xml:space="preserve">“Seeing the doctor use real-time updates to my health records during the consultation was incredibly reassuring. It showed my health data was actively used to inform my care decisions.” </w:t>
      </w:r>
      <w:r>
        <w:rPr>
          <w:b/>
          <w:bCs/>
        </w:rPr>
        <w:t>(M-58-10)</w:t>
      </w:r>
    </w:p>
    <w:p w14:paraId="6C3BB9BF" w14:textId="77777777" w:rsidR="004F1B0F" w:rsidRDefault="00000000">
      <w:pPr>
        <w:pBdr>
          <w:left w:val="single" w:sz="8" w:space="10" w:color="666666"/>
        </w:pBdr>
        <w:spacing w:before="80" w:after="80" w:line="252" w:lineRule="auto"/>
        <w:ind w:left="640" w:right="320"/>
        <w:jc w:val="both"/>
      </w:pPr>
      <w:r>
        <w:rPr>
          <w:i/>
          <w:iCs/>
        </w:rPr>
        <w:lastRenderedPageBreak/>
        <w:t xml:space="preserve">“It was disrespectful to arrive for my appointment and learn that my test results from another department hadn’t been shared with my current specialist. It delayed my treatment and added to my anxiety.” </w:t>
      </w:r>
      <w:r>
        <w:rPr>
          <w:b/>
          <w:bCs/>
        </w:rPr>
        <w:t>(F-23-35)</w:t>
      </w:r>
    </w:p>
    <w:p w14:paraId="4A51D184" w14:textId="77777777" w:rsidR="004F1B0F" w:rsidRDefault="00000000">
      <w:pPr>
        <w:pStyle w:val="Heading3"/>
      </w:pPr>
      <w:r>
        <w:t>7.3 Coordinated Teamwork Across Staff</w:t>
      </w:r>
    </w:p>
    <w:p w14:paraId="3FDF9BFB" w14:textId="77777777" w:rsidR="004F1B0F" w:rsidRDefault="00000000">
      <w:pPr>
        <w:pBdr>
          <w:left w:val="single" w:sz="8" w:space="10" w:color="666666"/>
        </w:pBdr>
        <w:spacing w:before="80" w:after="80" w:line="252" w:lineRule="auto"/>
        <w:ind w:left="640" w:right="320"/>
        <w:jc w:val="both"/>
      </w:pPr>
      <w:r>
        <w:rPr>
          <w:i/>
          <w:iCs/>
        </w:rPr>
        <w:t xml:space="preserve">“I felt at ease when the nurse informed the doctor about my previous visit details. Knowing they worked together so well made me feel confident and cared for. The nurse remembered my medication allergies and informed the doctor right away.” </w:t>
      </w:r>
      <w:r>
        <w:rPr>
          <w:b/>
          <w:bCs/>
        </w:rPr>
        <w:t>(M-58-10)</w:t>
      </w:r>
    </w:p>
    <w:p w14:paraId="006FBCA9" w14:textId="77777777" w:rsidR="004F1B0F" w:rsidRDefault="00000000">
      <w:pPr>
        <w:pBdr>
          <w:left w:val="single" w:sz="8" w:space="10" w:color="666666"/>
        </w:pBdr>
        <w:spacing w:before="80" w:after="80" w:line="252" w:lineRule="auto"/>
        <w:ind w:left="640" w:right="320"/>
        <w:jc w:val="both"/>
      </w:pPr>
      <w:r>
        <w:rPr>
          <w:i/>
          <w:iCs/>
        </w:rPr>
        <w:t xml:space="preserve">“I appreciated how the dietitian and nurse teamed up to adjust my dietary plan. Their combined effort made my treatment more effective and personalised.” </w:t>
      </w:r>
      <w:r>
        <w:rPr>
          <w:b/>
          <w:bCs/>
        </w:rPr>
        <w:t>(F-53-23)</w:t>
      </w:r>
    </w:p>
    <w:p w14:paraId="59A55604" w14:textId="77777777" w:rsidR="004F1B0F" w:rsidRDefault="00000000">
      <w:pPr>
        <w:pBdr>
          <w:left w:val="single" w:sz="8" w:space="10" w:color="666666"/>
        </w:pBdr>
        <w:spacing w:before="80" w:after="80" w:line="252" w:lineRule="auto"/>
        <w:ind w:left="640" w:right="320"/>
        <w:jc w:val="both"/>
      </w:pPr>
      <w:r>
        <w:rPr>
          <w:i/>
          <w:iCs/>
        </w:rPr>
        <w:t xml:space="preserve">“I was frustrated when the doctor asked the same questions the nurse did. It felt like they weren’t on the same page, wasting my time and making me feel less important.” </w:t>
      </w:r>
      <w:r>
        <w:rPr>
          <w:b/>
          <w:bCs/>
        </w:rPr>
        <w:t>(M-55-14)</w:t>
      </w:r>
    </w:p>
    <w:p w14:paraId="36E1C141" w14:textId="77777777" w:rsidR="004F1B0F" w:rsidRDefault="00000000">
      <w:pPr>
        <w:pBdr>
          <w:left w:val="single" w:sz="8" w:space="10" w:color="666666"/>
        </w:pBdr>
        <w:spacing w:before="80" w:after="80" w:line="252" w:lineRule="auto"/>
        <w:ind w:left="640" w:right="320"/>
        <w:jc w:val="both"/>
      </w:pPr>
      <w:r>
        <w:rPr>
          <w:i/>
          <w:iCs/>
        </w:rPr>
        <w:t xml:space="preserve">“The mix-up between the pharmacist and the doctor resulted in a prescription error. This poor communication made me lose trust in the clinic. I received medication that I was allergic to, even though it was noted in my file.” </w:t>
      </w:r>
      <w:r>
        <w:rPr>
          <w:b/>
          <w:bCs/>
        </w:rPr>
        <w:t>(F-36-19)</w:t>
      </w:r>
    </w:p>
    <w:p w14:paraId="0DBFABD7" w14:textId="77777777" w:rsidR="004F1B0F" w:rsidRDefault="00000000">
      <w:r>
        <w:br/>
      </w:r>
    </w:p>
    <w:p w14:paraId="0D3006B0" w14:textId="77777777" w:rsidR="004F1B0F" w:rsidRDefault="00000000">
      <w:pPr>
        <w:pStyle w:val="Heading2"/>
      </w:pPr>
      <w:r>
        <w:t>Category 8: Self-Management Support Planning</w:t>
      </w:r>
    </w:p>
    <w:p w14:paraId="067D4E88" w14:textId="77777777" w:rsidR="004F1B0F" w:rsidRDefault="00000000">
      <w:pPr>
        <w:spacing w:after="140" w:line="268" w:lineRule="auto"/>
        <w:jc w:val="both"/>
      </w:pPr>
      <w:r>
        <w:t>This category described how outpatient services supported patients in managing their health between visits. Self-management was effective only when support was culturally responsive, context-sensitive, and tailored to patients’ lived realities, including family roles and cultural expectations around modesty and privacy.</w:t>
      </w:r>
    </w:p>
    <w:p w14:paraId="103A5A8D" w14:textId="77777777" w:rsidR="004F1B0F" w:rsidRDefault="00000000">
      <w:pPr>
        <w:pStyle w:val="Heading3"/>
      </w:pPr>
      <w:r>
        <w:t>8.1 Collaborative Goal Planning</w:t>
      </w:r>
    </w:p>
    <w:p w14:paraId="29B08DF8" w14:textId="77777777" w:rsidR="004F1B0F" w:rsidRDefault="00000000">
      <w:pPr>
        <w:pBdr>
          <w:left w:val="single" w:sz="8" w:space="10" w:color="666666"/>
        </w:pBdr>
        <w:spacing w:before="80" w:after="80" w:line="252" w:lineRule="auto"/>
        <w:ind w:left="640" w:right="320"/>
        <w:jc w:val="both"/>
      </w:pPr>
      <w:r>
        <w:rPr>
          <w:i/>
          <w:iCs/>
        </w:rPr>
        <w:t xml:space="preserve">“When we started talking about my health goals, my doctor used an app. It immediately advised personalised dietary and fitness routines designed specifically for me.” </w:t>
      </w:r>
      <w:r>
        <w:rPr>
          <w:b/>
          <w:bCs/>
        </w:rPr>
        <w:t>(M-43-8)</w:t>
      </w:r>
    </w:p>
    <w:p w14:paraId="75432627" w14:textId="77777777" w:rsidR="004F1B0F" w:rsidRDefault="00000000">
      <w:pPr>
        <w:pBdr>
          <w:left w:val="single" w:sz="8" w:space="10" w:color="666666"/>
        </w:pBdr>
        <w:spacing w:before="80" w:after="80" w:line="252" w:lineRule="auto"/>
        <w:ind w:left="640" w:right="320"/>
        <w:jc w:val="both"/>
      </w:pPr>
      <w:r>
        <w:rPr>
          <w:i/>
          <w:iCs/>
        </w:rPr>
        <w:t xml:space="preserve">“After explaining my routine and daily challenges, my nurse worked with me to create a ‘Plan B’ for days when my chronic pain flares up.” </w:t>
      </w:r>
      <w:r>
        <w:rPr>
          <w:b/>
          <w:bCs/>
        </w:rPr>
        <w:t>(F-33-13)</w:t>
      </w:r>
    </w:p>
    <w:p w14:paraId="2C1B95D0" w14:textId="77777777" w:rsidR="004F1B0F" w:rsidRDefault="00000000">
      <w:pPr>
        <w:pBdr>
          <w:left w:val="single" w:sz="8" w:space="10" w:color="666666"/>
        </w:pBdr>
        <w:spacing w:before="80" w:after="80" w:line="252" w:lineRule="auto"/>
        <w:ind w:left="640" w:right="320"/>
        <w:jc w:val="both"/>
      </w:pPr>
      <w:r>
        <w:rPr>
          <w:i/>
          <w:iCs/>
        </w:rPr>
        <w:t xml:space="preserve">“In our goal-setting session, I mentioned my food constraints. However, the diet plan overlooked this, leaving me discouraged.” </w:t>
      </w:r>
      <w:r>
        <w:rPr>
          <w:b/>
          <w:bCs/>
        </w:rPr>
        <w:t>(M-61-12)</w:t>
      </w:r>
    </w:p>
    <w:p w14:paraId="394F18EA" w14:textId="77777777" w:rsidR="004F1B0F" w:rsidRDefault="00000000">
      <w:pPr>
        <w:pBdr>
          <w:left w:val="single" w:sz="8" w:space="10" w:color="666666"/>
        </w:pBdr>
        <w:spacing w:before="80" w:after="80" w:line="252" w:lineRule="auto"/>
        <w:ind w:left="640" w:right="320"/>
        <w:jc w:val="both"/>
      </w:pPr>
      <w:r>
        <w:rPr>
          <w:i/>
          <w:iCs/>
        </w:rPr>
        <w:t xml:space="preserve">“The doctor set a weight loss goal without considering my history of eating disorders. This oversight made the goal feel unsafe.” </w:t>
      </w:r>
      <w:r>
        <w:rPr>
          <w:b/>
          <w:bCs/>
        </w:rPr>
        <w:t>(F-31-9)</w:t>
      </w:r>
    </w:p>
    <w:p w14:paraId="2A7BA65F" w14:textId="77777777" w:rsidR="004F1B0F" w:rsidRDefault="00000000">
      <w:pPr>
        <w:pStyle w:val="Heading3"/>
      </w:pPr>
      <w:r>
        <w:t>8.2 Patient Skill Development and Education</w:t>
      </w:r>
    </w:p>
    <w:p w14:paraId="64AA4A6C" w14:textId="77777777" w:rsidR="004F1B0F" w:rsidRDefault="00000000">
      <w:pPr>
        <w:pBdr>
          <w:left w:val="single" w:sz="8" w:space="10" w:color="666666"/>
        </w:pBdr>
        <w:spacing w:before="80" w:after="80" w:line="252" w:lineRule="auto"/>
        <w:ind w:left="640" w:right="320"/>
        <w:jc w:val="both"/>
      </w:pPr>
      <w:r>
        <w:rPr>
          <w:i/>
          <w:iCs/>
        </w:rPr>
        <w:t xml:space="preserve">“When I went to the clinic for diabetes management, the staff taught me how to use the glucose monitor effectively. The nurse patiently demonstrated and had me practice, empowering me to manage my condition confidently at home.” </w:t>
      </w:r>
      <w:r>
        <w:rPr>
          <w:b/>
          <w:bCs/>
        </w:rPr>
        <w:t>(M-46-22)</w:t>
      </w:r>
    </w:p>
    <w:p w14:paraId="73F60F1C" w14:textId="77777777" w:rsidR="004F1B0F" w:rsidRDefault="00000000">
      <w:pPr>
        <w:pBdr>
          <w:left w:val="single" w:sz="8" w:space="10" w:color="666666"/>
        </w:pBdr>
        <w:spacing w:before="80" w:after="80" w:line="252" w:lineRule="auto"/>
        <w:ind w:left="640" w:right="320"/>
        <w:jc w:val="both"/>
      </w:pPr>
      <w:r>
        <w:rPr>
          <w:i/>
          <w:iCs/>
        </w:rPr>
        <w:t xml:space="preserve">“I really appreciated the one-on-one session with the dietitian who specialised in my condition. She not only provided a customised meal plan but also taught me how to read food labels and make healthier choices when dining </w:t>
      </w:r>
      <w:proofErr w:type="gramStart"/>
      <w:r>
        <w:rPr>
          <w:i/>
          <w:iCs/>
        </w:rPr>
        <w:t>out.”</w:t>
      </w:r>
      <w:proofErr w:type="gramEnd"/>
      <w:r>
        <w:rPr>
          <w:i/>
          <w:iCs/>
        </w:rPr>
        <w:t xml:space="preserve"> </w:t>
      </w:r>
      <w:r>
        <w:rPr>
          <w:b/>
          <w:bCs/>
        </w:rPr>
        <w:t>(M-34-32)</w:t>
      </w:r>
    </w:p>
    <w:p w14:paraId="41AEAB5E" w14:textId="77777777" w:rsidR="004F1B0F" w:rsidRDefault="00000000">
      <w:pPr>
        <w:pBdr>
          <w:left w:val="single" w:sz="8" w:space="10" w:color="666666"/>
        </w:pBdr>
        <w:spacing w:before="80" w:after="80" w:line="252" w:lineRule="auto"/>
        <w:ind w:left="640" w:right="320"/>
        <w:jc w:val="both"/>
      </w:pPr>
      <w:r>
        <w:rPr>
          <w:i/>
          <w:iCs/>
        </w:rPr>
        <w:t xml:space="preserve">“As a non-native English speaker, understanding English-language materials was challenging. Navigating through felt like deciphering a foreign language.” </w:t>
      </w:r>
      <w:r>
        <w:rPr>
          <w:b/>
          <w:bCs/>
        </w:rPr>
        <w:t>(F-56-57)</w:t>
      </w:r>
    </w:p>
    <w:p w14:paraId="64F11B46" w14:textId="77777777" w:rsidR="004F1B0F" w:rsidRDefault="00000000">
      <w:pPr>
        <w:pStyle w:val="Heading3"/>
      </w:pPr>
      <w:r>
        <w:t>8.3 Follow-Up Support for Enhanced Self-Care</w:t>
      </w:r>
    </w:p>
    <w:p w14:paraId="10B03C60" w14:textId="77777777" w:rsidR="004F1B0F" w:rsidRDefault="00000000">
      <w:pPr>
        <w:pBdr>
          <w:left w:val="single" w:sz="8" w:space="10" w:color="666666"/>
        </w:pBdr>
        <w:spacing w:before="80" w:after="80" w:line="252" w:lineRule="auto"/>
        <w:ind w:left="640" w:right="320"/>
        <w:jc w:val="both"/>
      </w:pPr>
      <w:r>
        <w:rPr>
          <w:i/>
          <w:iCs/>
        </w:rPr>
        <w:t xml:space="preserve">“I appreciated how my doctor took the time to explain my treatment plan in detail and even gave me a printed summary to take home. It made me feel more confident in managing my condition outside of the clinic.” </w:t>
      </w:r>
      <w:r>
        <w:rPr>
          <w:b/>
          <w:bCs/>
        </w:rPr>
        <w:t>(M-31-62)</w:t>
      </w:r>
    </w:p>
    <w:p w14:paraId="5408F096" w14:textId="77777777" w:rsidR="004F1B0F" w:rsidRDefault="00000000">
      <w:pPr>
        <w:pBdr>
          <w:left w:val="single" w:sz="8" w:space="10" w:color="666666"/>
        </w:pBdr>
        <w:spacing w:before="80" w:after="80" w:line="252" w:lineRule="auto"/>
        <w:ind w:left="640" w:right="320"/>
        <w:jc w:val="both"/>
      </w:pPr>
      <w:r>
        <w:rPr>
          <w:i/>
          <w:iCs/>
        </w:rPr>
        <w:t xml:space="preserve">“The nurse called me a few days after my visit to check on how I was feeling and if I had any questions. It was reassuring to know that they were still there to support me even after I left the clinic.” </w:t>
      </w:r>
      <w:r>
        <w:rPr>
          <w:b/>
          <w:bCs/>
        </w:rPr>
        <w:t>(M-65-64)</w:t>
      </w:r>
    </w:p>
    <w:p w14:paraId="76028FCB" w14:textId="77777777" w:rsidR="004F1B0F" w:rsidRDefault="00000000">
      <w:pPr>
        <w:pBdr>
          <w:left w:val="single" w:sz="8" w:space="10" w:color="666666"/>
        </w:pBdr>
        <w:spacing w:before="80" w:after="80" w:line="252" w:lineRule="auto"/>
        <w:ind w:left="640" w:right="320"/>
        <w:jc w:val="both"/>
      </w:pPr>
      <w:r>
        <w:rPr>
          <w:i/>
          <w:iCs/>
        </w:rPr>
        <w:lastRenderedPageBreak/>
        <w:t xml:space="preserve">“I left the clinic feeling confused about my treatment plan. The doctor didn’t explain it clearly, and I wasn’t sure what steps I needed to take next.” </w:t>
      </w:r>
      <w:r>
        <w:rPr>
          <w:b/>
          <w:bCs/>
        </w:rPr>
        <w:t>(F-29-55)</w:t>
      </w:r>
    </w:p>
    <w:p w14:paraId="5B534EC3" w14:textId="77777777" w:rsidR="004F1B0F" w:rsidRDefault="00000000">
      <w:pPr>
        <w:pBdr>
          <w:left w:val="single" w:sz="8" w:space="10" w:color="666666"/>
        </w:pBdr>
        <w:spacing w:before="80" w:after="80" w:line="252" w:lineRule="auto"/>
        <w:ind w:left="640" w:right="320"/>
        <w:jc w:val="both"/>
      </w:pPr>
      <w:r>
        <w:rPr>
          <w:i/>
          <w:iCs/>
        </w:rPr>
        <w:t xml:space="preserve">“There was no follow-up after my visit, so I felt like I was left on my own to figure things out. It would have been helpful to have someone check in on my progress.” </w:t>
      </w:r>
      <w:r>
        <w:rPr>
          <w:b/>
          <w:bCs/>
        </w:rPr>
        <w:t>(F-23-41)</w:t>
      </w:r>
    </w:p>
    <w:p w14:paraId="26017DF6" w14:textId="77777777" w:rsidR="004F1B0F" w:rsidRDefault="00000000">
      <w:r>
        <w:br/>
      </w:r>
    </w:p>
    <w:p w14:paraId="224A0828" w14:textId="77777777" w:rsidR="004F1B0F" w:rsidRDefault="00000000">
      <w:pPr>
        <w:pStyle w:val="Heading2"/>
      </w:pPr>
      <w:r>
        <w:t>Category 9: Respect for Individual Dignity, Autonomy, Privacy, and Gender Sensitivity</w:t>
      </w:r>
    </w:p>
    <w:p w14:paraId="0D27AC71" w14:textId="77777777" w:rsidR="004F1B0F" w:rsidRDefault="00000000">
      <w:pPr>
        <w:spacing w:after="140" w:line="268" w:lineRule="auto"/>
        <w:jc w:val="both"/>
      </w:pPr>
      <w:r>
        <w:t>This category was shaped by everyday actions that affirmed or undermined patients’ sense of dignity and cultural standing. Four sub-categories structured it, each with a culturally specific Arabic concept.</w:t>
      </w:r>
    </w:p>
    <w:p w14:paraId="460F3096" w14:textId="77777777" w:rsidR="004F1B0F" w:rsidRDefault="00000000">
      <w:pPr>
        <w:pStyle w:val="Heading3"/>
      </w:pPr>
      <w:r>
        <w:t>9.1 High Respect for Elders — Tawqīr (توقير)</w:t>
      </w:r>
    </w:p>
    <w:p w14:paraId="4FC7B38C" w14:textId="77777777" w:rsidR="004F1B0F" w:rsidRDefault="00000000">
      <w:pPr>
        <w:spacing w:after="140" w:line="268" w:lineRule="auto"/>
        <w:jc w:val="both"/>
      </w:pPr>
      <w:r>
        <w:rPr>
          <w:i/>
          <w:iCs/>
        </w:rPr>
        <w:t>Tawqīr</w:t>
      </w:r>
      <w:r>
        <w:rPr>
          <w:sz w:val="22"/>
          <w:szCs w:val="22"/>
        </w:rPr>
        <w:t xml:space="preserve"> (توقير)</w:t>
      </w:r>
      <w:r>
        <w:t xml:space="preserve"> — reverential honour owed to elders — was described as extending beyond politeness to encompass recognition of age, social standing, and life experience.</w:t>
      </w:r>
    </w:p>
    <w:p w14:paraId="3B3FDF85" w14:textId="77777777" w:rsidR="004F1B0F" w:rsidRDefault="00000000">
      <w:pPr>
        <w:pBdr>
          <w:left w:val="single" w:sz="8" w:space="10" w:color="666666"/>
        </w:pBdr>
        <w:spacing w:before="80" w:after="80" w:line="252" w:lineRule="auto"/>
        <w:ind w:left="640" w:right="320"/>
        <w:jc w:val="both"/>
      </w:pPr>
      <w:r>
        <w:rPr>
          <w:i/>
          <w:iCs/>
        </w:rPr>
        <w:t xml:space="preserve">“The staff treats me with honor — </w:t>
      </w:r>
      <w:r>
        <w:rPr>
          <w:b/>
          <w:bCs/>
          <w:i/>
          <w:iCs/>
        </w:rPr>
        <w:t xml:space="preserve">tawqīr </w:t>
      </w:r>
      <w:r>
        <w:rPr>
          <w:sz w:val="22"/>
          <w:szCs w:val="22"/>
        </w:rPr>
        <w:t>(توقير)</w:t>
      </w:r>
      <w:r>
        <w:rPr>
          <w:i/>
          <w:iCs/>
        </w:rPr>
        <w:t xml:space="preserve"> — making me feel valued not just as a patient but as an elder.</w:t>
      </w:r>
      <w:r>
        <w:rPr>
          <w:b/>
          <w:bCs/>
        </w:rPr>
        <w:t xml:space="preserve"> (M-55-48)</w:t>
      </w:r>
    </w:p>
    <w:p w14:paraId="1C6ECD1B" w14:textId="77777777" w:rsidR="004F1B0F" w:rsidRDefault="00000000">
      <w:pPr>
        <w:pBdr>
          <w:left w:val="single" w:sz="8" w:space="10" w:color="666666"/>
        </w:pBdr>
        <w:spacing w:before="80" w:after="80" w:line="252" w:lineRule="auto"/>
        <w:ind w:left="640" w:right="320"/>
        <w:jc w:val="both"/>
      </w:pPr>
      <w:r>
        <w:rPr>
          <w:i/>
          <w:iCs/>
        </w:rPr>
        <w:t xml:space="preserve">“It feels like they’re disrespecting me when they call me by my first name in front of others. From the beginning, it gave me the impression that they don’t consider age or position.” </w:t>
      </w:r>
      <w:r>
        <w:rPr>
          <w:b/>
          <w:bCs/>
        </w:rPr>
        <w:t>(M-64-20)</w:t>
      </w:r>
    </w:p>
    <w:p w14:paraId="61BF4BD7" w14:textId="77777777" w:rsidR="004F1B0F" w:rsidRDefault="00000000">
      <w:pPr>
        <w:pBdr>
          <w:left w:val="single" w:sz="8" w:space="10" w:color="666666"/>
        </w:pBdr>
        <w:spacing w:before="80" w:after="80" w:line="252" w:lineRule="auto"/>
        <w:ind w:left="640" w:right="320"/>
        <w:jc w:val="both"/>
      </w:pPr>
      <w:r>
        <w:rPr>
          <w:i/>
          <w:iCs/>
        </w:rPr>
        <w:t xml:space="preserve">“I wish the respect they show us was more consistent. At times, it feels like they’re rushing, and that deep respect I’m used to just isn’t there.” </w:t>
      </w:r>
      <w:r>
        <w:rPr>
          <w:b/>
          <w:bCs/>
        </w:rPr>
        <w:t>(F-56-57)</w:t>
      </w:r>
    </w:p>
    <w:p w14:paraId="02CD5871" w14:textId="77777777" w:rsidR="004F1B0F" w:rsidRDefault="00000000">
      <w:pPr>
        <w:pBdr>
          <w:left w:val="single" w:sz="8" w:space="10" w:color="666666"/>
        </w:pBdr>
        <w:spacing w:before="80" w:after="80" w:line="252" w:lineRule="auto"/>
        <w:ind w:left="640" w:right="320"/>
        <w:jc w:val="both"/>
      </w:pPr>
      <w:r>
        <w:rPr>
          <w:i/>
          <w:iCs/>
        </w:rPr>
        <w:t xml:space="preserve">“Being older means people listen more. Here, sometimes, I feel like they don’t really hear me. Respecting our age is about more than just being polite — it’s about truly listening and understanding.” </w:t>
      </w:r>
      <w:r>
        <w:rPr>
          <w:b/>
          <w:bCs/>
        </w:rPr>
        <w:t>(M-65-42)</w:t>
      </w:r>
    </w:p>
    <w:p w14:paraId="1AC698A8" w14:textId="77777777" w:rsidR="004F1B0F" w:rsidRDefault="00000000">
      <w:pPr>
        <w:pBdr>
          <w:left w:val="single" w:sz="8" w:space="10" w:color="666666"/>
        </w:pBdr>
        <w:spacing w:before="80" w:after="80" w:line="252" w:lineRule="auto"/>
        <w:ind w:left="640" w:right="320"/>
        <w:jc w:val="both"/>
      </w:pPr>
      <w:r>
        <w:rPr>
          <w:i/>
          <w:iCs/>
        </w:rPr>
        <w:t xml:space="preserve">“Even though I’m here to support my father, they often address me directly and ignore him, undermining his sense of dignity.” </w:t>
      </w:r>
      <w:r>
        <w:rPr>
          <w:b/>
          <w:bCs/>
        </w:rPr>
        <w:t>(M-34-2)</w:t>
      </w:r>
    </w:p>
    <w:p w14:paraId="4FDB21F3" w14:textId="77777777" w:rsidR="004F1B0F" w:rsidRDefault="00000000">
      <w:pPr>
        <w:pStyle w:val="Heading3"/>
      </w:pPr>
      <w:r>
        <w:t>9.2 Expecting Number One Services — Tammayuz (تميز)</w:t>
      </w:r>
    </w:p>
    <w:p w14:paraId="24B24B9C" w14:textId="77777777" w:rsidR="004F1B0F" w:rsidRDefault="00000000">
      <w:pPr>
        <w:spacing w:after="140" w:line="268" w:lineRule="auto"/>
        <w:jc w:val="both"/>
      </w:pPr>
      <w:r>
        <w:rPr>
          <w:i/>
          <w:iCs/>
        </w:rPr>
        <w:t>Tammayuz</w:t>
      </w:r>
      <w:r>
        <w:rPr>
          <w:sz w:val="22"/>
          <w:szCs w:val="22"/>
        </w:rPr>
        <w:t xml:space="preserve"> (تميز)</w:t>
      </w:r>
      <w:r>
        <w:t xml:space="preserve"> — excellence or distinction — emerged as a nationally endorsed standard embedded in Emirati cultural and national identity rather than a personal preference.</w:t>
      </w:r>
    </w:p>
    <w:p w14:paraId="670B5B76" w14:textId="77777777" w:rsidR="004F1B0F" w:rsidRDefault="00000000">
      <w:pPr>
        <w:pBdr>
          <w:left w:val="single" w:sz="8" w:space="10" w:color="666666"/>
        </w:pBdr>
        <w:spacing w:before="80" w:after="80" w:line="252" w:lineRule="auto"/>
        <w:ind w:left="640" w:right="320"/>
        <w:jc w:val="both"/>
      </w:pPr>
      <w:r>
        <w:rPr>
          <w:i/>
          <w:iCs/>
        </w:rPr>
        <w:t xml:space="preserve">“We are told by Sheikh Mohammed that we should always aim for number one — so I also expect number one service in healthcare.” </w:t>
      </w:r>
      <w:r>
        <w:rPr>
          <w:b/>
          <w:bCs/>
        </w:rPr>
        <w:t>(M-43-2)</w:t>
      </w:r>
    </w:p>
    <w:p w14:paraId="39C0BC1F" w14:textId="77777777" w:rsidR="004F1B0F" w:rsidRDefault="00000000">
      <w:pPr>
        <w:pBdr>
          <w:left w:val="single" w:sz="8" w:space="10" w:color="666666"/>
        </w:pBdr>
        <w:spacing w:before="80" w:after="80" w:line="252" w:lineRule="auto"/>
        <w:ind w:left="640" w:right="320"/>
        <w:jc w:val="both"/>
      </w:pPr>
      <w:r>
        <w:rPr>
          <w:i/>
          <w:iCs/>
        </w:rPr>
        <w:t xml:space="preserve">“I waited two hours just to get my lab results. Is this the ‘number one service’ Sheikh Mohammed talks about?” </w:t>
      </w:r>
      <w:r>
        <w:rPr>
          <w:b/>
          <w:bCs/>
        </w:rPr>
        <w:t>(M-44-12)</w:t>
      </w:r>
    </w:p>
    <w:p w14:paraId="31FDCD93" w14:textId="77777777" w:rsidR="004F1B0F" w:rsidRDefault="00000000">
      <w:pPr>
        <w:pBdr>
          <w:left w:val="single" w:sz="8" w:space="10" w:color="666666"/>
        </w:pBdr>
        <w:spacing w:before="80" w:after="80" w:line="252" w:lineRule="auto"/>
        <w:ind w:left="640" w:right="320"/>
        <w:jc w:val="both"/>
      </w:pPr>
      <w:r>
        <w:rPr>
          <w:i/>
          <w:iCs/>
        </w:rPr>
        <w:t xml:space="preserve">“The cultural sensitivity displayed by the clinic staff was remarkable. They respected my traditions and preferences, offering a prayer room and providing traditional remedies. Their efforts created an inclusive environment where I felt understood and valued as an Emirati patient.” </w:t>
      </w:r>
      <w:r>
        <w:rPr>
          <w:b/>
          <w:bCs/>
        </w:rPr>
        <w:t>(M-58-10)</w:t>
      </w:r>
    </w:p>
    <w:p w14:paraId="70C451D9" w14:textId="77777777" w:rsidR="004F1B0F" w:rsidRDefault="00000000">
      <w:pPr>
        <w:pBdr>
          <w:left w:val="single" w:sz="8" w:space="10" w:color="666666"/>
        </w:pBdr>
        <w:spacing w:before="80" w:after="80" w:line="252" w:lineRule="auto"/>
        <w:ind w:left="640" w:right="320"/>
        <w:jc w:val="both"/>
      </w:pPr>
      <w:r>
        <w:rPr>
          <w:i/>
          <w:iCs/>
        </w:rPr>
        <w:t xml:space="preserve">“Despite high expectations, the clinic fell short in providing personalised care. During my appointment, it felt like the doctor was rushing through, barely giving me a chance to express my concerns. I left feeling unheard and overlooked.” </w:t>
      </w:r>
      <w:r>
        <w:rPr>
          <w:b/>
          <w:bCs/>
        </w:rPr>
        <w:t>(F-28-11)</w:t>
      </w:r>
    </w:p>
    <w:p w14:paraId="3684DCAE" w14:textId="77777777" w:rsidR="004F1B0F" w:rsidRDefault="00000000">
      <w:pPr>
        <w:pStyle w:val="Heading3"/>
      </w:pPr>
      <w:r>
        <w:t>9.3 Conditional Gender Sensitivity — Lammāḥīn (لماحين)</w:t>
      </w:r>
    </w:p>
    <w:p w14:paraId="2212D9F4" w14:textId="77777777" w:rsidR="004F1B0F" w:rsidRDefault="00000000">
      <w:pPr>
        <w:spacing w:after="140" w:line="268" w:lineRule="auto"/>
        <w:jc w:val="both"/>
      </w:pPr>
      <w:r>
        <w:t xml:space="preserve">Gender sensitivity was described as conditional rather than universal — most important in specific situations involving examination, sensitive disclosure, or modesty-relevant discussions. The Arabic term </w:t>
      </w:r>
      <w:r>
        <w:rPr>
          <w:i/>
          <w:iCs/>
        </w:rPr>
        <w:t>lammāḥīn</w:t>
      </w:r>
      <w:r>
        <w:rPr>
          <w:sz w:val="22"/>
          <w:szCs w:val="22"/>
        </w:rPr>
        <w:t xml:space="preserve"> (لماحين)</w:t>
      </w:r>
      <w:r>
        <w:t xml:space="preserve"> — perceptive, noticing without being told — described the quality patients most valued.</w:t>
      </w:r>
    </w:p>
    <w:p w14:paraId="484017D8" w14:textId="77777777" w:rsidR="004F1B0F" w:rsidRDefault="00000000">
      <w:pPr>
        <w:pBdr>
          <w:left w:val="single" w:sz="8" w:space="10" w:color="666666"/>
        </w:pBdr>
        <w:spacing w:before="80" w:after="80" w:line="252" w:lineRule="auto"/>
        <w:ind w:left="640" w:right="320"/>
        <w:jc w:val="both"/>
      </w:pPr>
      <w:r>
        <w:rPr>
          <w:i/>
          <w:iCs/>
        </w:rPr>
        <w:lastRenderedPageBreak/>
        <w:t xml:space="preserve">“I felt truly respected and valued when the clinic understood my preference for a male nurse during my examination. Their commitment to conditional gender sensitivity was </w:t>
      </w:r>
      <w:r>
        <w:rPr>
          <w:b/>
          <w:bCs/>
          <w:i/>
          <w:iCs/>
        </w:rPr>
        <w:t xml:space="preserve">lammāḥīn </w:t>
      </w:r>
      <w:r>
        <w:rPr>
          <w:sz w:val="22"/>
          <w:szCs w:val="22"/>
        </w:rPr>
        <w:t>(لماحين)</w:t>
      </w:r>
      <w:r>
        <w:rPr>
          <w:i/>
          <w:iCs/>
        </w:rPr>
        <w:t xml:space="preserve"> — they noticed what I was comfortable with and acted on it, which made me feel at ease throughout the process.</w:t>
      </w:r>
      <w:r>
        <w:rPr>
          <w:b/>
          <w:bCs/>
        </w:rPr>
        <w:t xml:space="preserve"> (M-34-32)</w:t>
      </w:r>
    </w:p>
    <w:p w14:paraId="5DDF87C4" w14:textId="77777777" w:rsidR="004F1B0F" w:rsidRDefault="00000000">
      <w:pPr>
        <w:pBdr>
          <w:left w:val="single" w:sz="8" w:space="10" w:color="666666"/>
        </w:pBdr>
        <w:spacing w:before="80" w:after="80" w:line="252" w:lineRule="auto"/>
        <w:ind w:left="640" w:right="320"/>
        <w:jc w:val="both"/>
      </w:pPr>
      <w:r>
        <w:rPr>
          <w:i/>
          <w:iCs/>
        </w:rPr>
        <w:t xml:space="preserve">“Choosing a female doctor made all the difference in my experience. The clinic’s approach was </w:t>
      </w:r>
      <w:r>
        <w:rPr>
          <w:b/>
          <w:bCs/>
          <w:i/>
          <w:iCs/>
        </w:rPr>
        <w:t xml:space="preserve">lammāḥīn </w:t>
      </w:r>
      <w:r>
        <w:rPr>
          <w:sz w:val="22"/>
          <w:szCs w:val="22"/>
        </w:rPr>
        <w:t>(لماحين)</w:t>
      </w:r>
      <w:r>
        <w:rPr>
          <w:i/>
          <w:iCs/>
        </w:rPr>
        <w:t>. They ensured my privacy and respected my comfort. Having a female doctor listen to my concerns made me feel understood and respected as a woman.</w:t>
      </w:r>
      <w:r>
        <w:rPr>
          <w:b/>
          <w:bCs/>
        </w:rPr>
        <w:t xml:space="preserve"> (F-57-39)</w:t>
      </w:r>
    </w:p>
    <w:p w14:paraId="63686349" w14:textId="77777777" w:rsidR="004F1B0F" w:rsidRDefault="00000000">
      <w:pPr>
        <w:pBdr>
          <w:left w:val="single" w:sz="8" w:space="10" w:color="666666"/>
        </w:pBdr>
        <w:spacing w:before="80" w:after="80" w:line="252" w:lineRule="auto"/>
        <w:ind w:left="640" w:right="320"/>
        <w:jc w:val="both"/>
      </w:pPr>
      <w:r>
        <w:rPr>
          <w:i/>
          <w:iCs/>
        </w:rPr>
        <w:t xml:space="preserve">“I appreciate the clinic’s commitment to gender-sensitive care. My doctor took the time to address my concerns in a private setting, allowing me to discuss sensitive issues without feeling embarrassed or judged.” </w:t>
      </w:r>
      <w:r>
        <w:rPr>
          <w:b/>
          <w:bCs/>
        </w:rPr>
        <w:t>(M-41-44)</w:t>
      </w:r>
    </w:p>
    <w:p w14:paraId="36B5D5BD" w14:textId="77777777" w:rsidR="004F1B0F" w:rsidRDefault="00000000">
      <w:pPr>
        <w:pStyle w:val="Heading3"/>
      </w:pPr>
      <w:r>
        <w:t>9.4 Involving Patients to Select Their Family Care Partners — Sanad (السَنَد)</w:t>
      </w:r>
    </w:p>
    <w:p w14:paraId="78D594EA" w14:textId="77777777" w:rsidR="004F1B0F" w:rsidRDefault="00000000">
      <w:pPr>
        <w:spacing w:after="140" w:line="268" w:lineRule="auto"/>
        <w:jc w:val="both"/>
      </w:pPr>
      <w:r>
        <w:t xml:space="preserve">The Arabic term </w:t>
      </w:r>
      <w:r>
        <w:rPr>
          <w:i/>
          <w:iCs/>
        </w:rPr>
        <w:t>sanad</w:t>
      </w:r>
      <w:r>
        <w:rPr>
          <w:sz w:val="22"/>
          <w:szCs w:val="22"/>
        </w:rPr>
        <w:t xml:space="preserve"> (</w:t>
      </w:r>
      <w:proofErr w:type="gramStart"/>
      <w:r>
        <w:rPr>
          <w:sz w:val="22"/>
          <w:szCs w:val="22"/>
        </w:rPr>
        <w:t>السَنَد)</w:t>
      </w:r>
      <w:r>
        <w:t xml:space="preserve"> —</w:t>
      </w:r>
      <w:proofErr w:type="gramEnd"/>
      <w:r>
        <w:t xml:space="preserve"> the trusted person who provides reliable support and protection during vulnerability — was used by patients to identify specific family members whose involvement in care was considered essential to their sense of safety and autonomy.</w:t>
      </w:r>
    </w:p>
    <w:p w14:paraId="34BECC5F" w14:textId="77777777" w:rsidR="004F1B0F" w:rsidRDefault="00000000">
      <w:pPr>
        <w:pBdr>
          <w:left w:val="single" w:sz="8" w:space="10" w:color="666666"/>
        </w:pBdr>
        <w:spacing w:before="80" w:after="80" w:line="252" w:lineRule="auto"/>
        <w:ind w:left="640" w:right="320"/>
        <w:jc w:val="both"/>
      </w:pPr>
      <w:r>
        <w:rPr>
          <w:i/>
          <w:iCs/>
        </w:rPr>
        <w:t xml:space="preserve">“I needed my husband by my side to make decisions and feel supported — he is my </w:t>
      </w:r>
      <w:r>
        <w:rPr>
          <w:b/>
          <w:bCs/>
          <w:i/>
          <w:iCs/>
        </w:rPr>
        <w:t xml:space="preserve">sanad </w:t>
      </w:r>
      <w:r>
        <w:rPr>
          <w:sz w:val="22"/>
          <w:szCs w:val="22"/>
        </w:rPr>
        <w:t>(السَنَد)</w:t>
      </w:r>
      <w:r>
        <w:rPr>
          <w:i/>
          <w:iCs/>
        </w:rPr>
        <w:t xml:space="preserve"> — but previous physicians couldn’t grasp that. They kept saying, ‘It’s your decision.’ But now, with this doctor, it’s different. They welcome my husband’s presence, which eases a lot of stress for me.</w:t>
      </w:r>
      <w:r>
        <w:rPr>
          <w:b/>
          <w:bCs/>
        </w:rPr>
        <w:t xml:space="preserve"> (F-44-35)</w:t>
      </w:r>
    </w:p>
    <w:p w14:paraId="16B319A1" w14:textId="77777777" w:rsidR="004F1B0F" w:rsidRDefault="00000000">
      <w:pPr>
        <w:pBdr>
          <w:left w:val="single" w:sz="8" w:space="10" w:color="666666"/>
        </w:pBdr>
        <w:spacing w:before="80" w:after="80" w:line="252" w:lineRule="auto"/>
        <w:ind w:left="640" w:right="320"/>
        <w:jc w:val="both"/>
      </w:pPr>
      <w:r>
        <w:rPr>
          <w:i/>
          <w:iCs/>
        </w:rPr>
        <w:t xml:space="preserve">“My eldest daughter knows the most about my health — she is my </w:t>
      </w:r>
      <w:r>
        <w:rPr>
          <w:b/>
          <w:bCs/>
          <w:i/>
          <w:iCs/>
        </w:rPr>
        <w:t xml:space="preserve">sanad </w:t>
      </w:r>
      <w:r>
        <w:rPr>
          <w:sz w:val="22"/>
          <w:szCs w:val="22"/>
        </w:rPr>
        <w:t>(السَنَد)</w:t>
      </w:r>
      <w:r>
        <w:rPr>
          <w:i/>
          <w:iCs/>
        </w:rPr>
        <w:t xml:space="preserve"> — and if she’s not available, they can always reach her by phone. But it seems like the physicians are always in a hurry and don’t take the time to understand my needs and preferences.</w:t>
      </w:r>
      <w:r>
        <w:rPr>
          <w:b/>
          <w:bCs/>
        </w:rPr>
        <w:t xml:space="preserve"> (F-62-25)</w:t>
      </w:r>
    </w:p>
    <w:p w14:paraId="6FEAE30B" w14:textId="77777777" w:rsidR="004F1B0F" w:rsidRDefault="00000000">
      <w:pPr>
        <w:pBdr>
          <w:left w:val="single" w:sz="8" w:space="10" w:color="666666"/>
        </w:pBdr>
        <w:spacing w:before="80" w:after="80" w:line="252" w:lineRule="auto"/>
        <w:ind w:left="640" w:right="320"/>
        <w:jc w:val="both"/>
      </w:pPr>
      <w:r>
        <w:rPr>
          <w:i/>
          <w:iCs/>
        </w:rPr>
        <w:t xml:space="preserve">“Every time, they ask me who should be involved and make me sign papers. Why can’t it be a one-time thing? My family cares deeply about my health, and they naturally ask about it.” </w:t>
      </w:r>
      <w:r>
        <w:rPr>
          <w:b/>
          <w:bCs/>
        </w:rPr>
        <w:t>(F-60-61)</w:t>
      </w:r>
    </w:p>
    <w:p w14:paraId="2115079F" w14:textId="77777777" w:rsidR="004F1B0F" w:rsidRDefault="00000000">
      <w:pPr>
        <w:pBdr>
          <w:left w:val="single" w:sz="8" w:space="10" w:color="666666"/>
        </w:pBdr>
        <w:spacing w:before="80" w:after="80" w:line="252" w:lineRule="auto"/>
        <w:ind w:left="640" w:right="320"/>
        <w:jc w:val="both"/>
      </w:pPr>
      <w:r>
        <w:rPr>
          <w:i/>
          <w:iCs/>
        </w:rPr>
        <w:t xml:space="preserve">“The hospital started having a family meeting every week, including all the family members I chose. It’s made things so much smoother, and I feel like I have a comprehensive support network behind me.” </w:t>
      </w:r>
      <w:r>
        <w:rPr>
          <w:b/>
          <w:bCs/>
        </w:rPr>
        <w:t>(M-55-48)</w:t>
      </w:r>
    </w:p>
    <w:p w14:paraId="3ED22485" w14:textId="77777777" w:rsidR="004F1B0F" w:rsidRDefault="00000000">
      <w:r>
        <w:br/>
      </w:r>
    </w:p>
    <w:p w14:paraId="1ECFE047" w14:textId="77777777" w:rsidR="004F1B0F" w:rsidRDefault="00000000">
      <w:pPr>
        <w:pStyle w:val="Heading2"/>
      </w:pPr>
      <w:r>
        <w:t>Category 10: Cultural Fluency and Adaptation — Infitaḥ (انفتاح)</w:t>
      </w:r>
    </w:p>
    <w:p w14:paraId="27DBD518" w14:textId="77777777" w:rsidR="004F1B0F" w:rsidRDefault="00000000">
      <w:pPr>
        <w:spacing w:after="140" w:line="268" w:lineRule="auto"/>
        <w:jc w:val="both"/>
      </w:pPr>
      <w:r>
        <w:t xml:space="preserve">This category described how providers learned, adjusted, and responded to Emirati cultural, religious, and social practices over time. Cultural fluency was experienced as an ongoing interactional process rather than a fixed set of knowledge. The Arabic term </w:t>
      </w:r>
      <w:r>
        <w:rPr>
          <w:i/>
          <w:iCs/>
        </w:rPr>
        <w:t>munfaṭiḥ</w:t>
      </w:r>
      <w:r>
        <w:rPr>
          <w:sz w:val="22"/>
          <w:szCs w:val="22"/>
        </w:rPr>
        <w:t xml:space="preserve"> (منفتح)</w:t>
      </w:r>
      <w:r>
        <w:t xml:space="preserve"> — open-minded, willing to engage — described providers who were receptive to cultural practices rather than dismissive.</w:t>
      </w:r>
    </w:p>
    <w:p w14:paraId="378AB044" w14:textId="77777777" w:rsidR="004F1B0F" w:rsidRDefault="00000000">
      <w:pPr>
        <w:pStyle w:val="Heading3"/>
      </w:pPr>
      <w:r>
        <w:t>10.1 Dynamic Cultural Competency — Infitaḥ / Munfaṭiḥ</w:t>
      </w:r>
    </w:p>
    <w:p w14:paraId="5E990388" w14:textId="77777777" w:rsidR="004F1B0F" w:rsidRDefault="00000000">
      <w:pPr>
        <w:pBdr>
          <w:left w:val="single" w:sz="8" w:space="10" w:color="666666"/>
        </w:pBdr>
        <w:spacing w:before="80" w:after="80" w:line="252" w:lineRule="auto"/>
        <w:ind w:left="640" w:right="320"/>
        <w:jc w:val="both"/>
      </w:pPr>
      <w:r>
        <w:rPr>
          <w:i/>
          <w:iCs/>
        </w:rPr>
        <w:t xml:space="preserve">“When I talk about the natural remedies I use, the physicians and nurses often hesitate and seem unsure. I believe in what I’m taking because it was advised by my father, but I wish healthcare professionals would at least ask about it and listen.” </w:t>
      </w:r>
      <w:r>
        <w:rPr>
          <w:b/>
          <w:bCs/>
        </w:rPr>
        <w:t>(M-60-40)</w:t>
      </w:r>
    </w:p>
    <w:p w14:paraId="2F2968A6" w14:textId="77777777" w:rsidR="004F1B0F" w:rsidRDefault="00000000">
      <w:pPr>
        <w:pBdr>
          <w:left w:val="single" w:sz="8" w:space="10" w:color="666666"/>
        </w:pBdr>
        <w:spacing w:before="80" w:after="80" w:line="252" w:lineRule="auto"/>
        <w:ind w:left="640" w:right="320"/>
        <w:jc w:val="both"/>
      </w:pPr>
      <w:r>
        <w:rPr>
          <w:i/>
          <w:iCs/>
        </w:rPr>
        <w:t xml:space="preserve">“My doctor surprised me by asking about Ramadan and how my fasting schedule might affect my medication. That kind of awareness made me trust him immediately.” </w:t>
      </w:r>
      <w:r>
        <w:rPr>
          <w:b/>
          <w:bCs/>
        </w:rPr>
        <w:t>(F-52-7)</w:t>
      </w:r>
    </w:p>
    <w:p w14:paraId="62A085E3" w14:textId="77777777" w:rsidR="004F1B0F" w:rsidRDefault="00000000">
      <w:pPr>
        <w:pBdr>
          <w:left w:val="single" w:sz="8" w:space="10" w:color="666666"/>
        </w:pBdr>
        <w:spacing w:before="80" w:after="80" w:line="252" w:lineRule="auto"/>
        <w:ind w:left="640" w:right="320"/>
        <w:jc w:val="both"/>
      </w:pPr>
      <w:r>
        <w:rPr>
          <w:i/>
          <w:iCs/>
        </w:rPr>
        <w:t xml:space="preserve">“The doctor once asked me about our traditional herbal remedies and how they might interact with my prescriptions. It showed real openness — he was munfatiḥ. I felt like a partner in my care, not just a patient being managed.” </w:t>
      </w:r>
      <w:r>
        <w:rPr>
          <w:b/>
          <w:bCs/>
        </w:rPr>
        <w:t>(M-58-10)</w:t>
      </w:r>
    </w:p>
    <w:p w14:paraId="433D50A6" w14:textId="77777777" w:rsidR="004F1B0F" w:rsidRDefault="00000000">
      <w:pPr>
        <w:pStyle w:val="Heading3"/>
      </w:pPr>
      <w:r>
        <w:t>10.2 Adaptive Spiritual Care and Islamic Integration</w:t>
      </w:r>
    </w:p>
    <w:p w14:paraId="224BBB76" w14:textId="77777777" w:rsidR="004F1B0F" w:rsidRDefault="00000000">
      <w:pPr>
        <w:spacing w:after="140" w:line="268" w:lineRule="auto"/>
        <w:jc w:val="both"/>
      </w:pPr>
      <w:r>
        <w:lastRenderedPageBreak/>
        <w:t>Patients described how acknowledgement of prayer times, provision of prayer spaces, and respect for Islamic practices shaped whether care felt culturally appropriate.</w:t>
      </w:r>
    </w:p>
    <w:p w14:paraId="4E635876" w14:textId="77777777" w:rsidR="004F1B0F" w:rsidRDefault="00000000">
      <w:pPr>
        <w:pBdr>
          <w:left w:val="single" w:sz="8" w:space="10" w:color="666666"/>
        </w:pBdr>
        <w:spacing w:before="80" w:after="80" w:line="252" w:lineRule="auto"/>
        <w:ind w:left="640" w:right="320"/>
        <w:jc w:val="both"/>
      </w:pPr>
      <w:r>
        <w:rPr>
          <w:i/>
          <w:iCs/>
        </w:rPr>
        <w:t xml:space="preserve">“I felt acknowledged when the doctor asked if I needed time for prayer before we started. It wasn’t just about the prayer — it was about them knowing me as a Muslim patient.” </w:t>
      </w:r>
      <w:r>
        <w:rPr>
          <w:b/>
          <w:bCs/>
        </w:rPr>
        <w:t>(M-50-4)</w:t>
      </w:r>
    </w:p>
    <w:p w14:paraId="5445825B" w14:textId="77777777" w:rsidR="004F1B0F" w:rsidRDefault="00000000">
      <w:pPr>
        <w:pBdr>
          <w:left w:val="single" w:sz="8" w:space="10" w:color="666666"/>
        </w:pBdr>
        <w:spacing w:before="80" w:after="80" w:line="252" w:lineRule="auto"/>
        <w:ind w:left="640" w:right="320"/>
        <w:jc w:val="both"/>
      </w:pPr>
      <w:r>
        <w:rPr>
          <w:i/>
          <w:iCs/>
        </w:rPr>
        <w:t xml:space="preserve">“During Ramadan, my doctor adjusted my medication schedule so I could fast without compromising my health. That kind of consideration made me feel deeply respected.” </w:t>
      </w:r>
      <w:r>
        <w:rPr>
          <w:b/>
          <w:bCs/>
        </w:rPr>
        <w:t>(F-44-31)</w:t>
      </w:r>
    </w:p>
    <w:p w14:paraId="09A6AE96" w14:textId="77777777" w:rsidR="004F1B0F" w:rsidRDefault="00000000">
      <w:pPr>
        <w:pBdr>
          <w:left w:val="single" w:sz="8" w:space="10" w:color="666666"/>
        </w:pBdr>
        <w:spacing w:before="80" w:after="80" w:line="252" w:lineRule="auto"/>
        <w:ind w:left="640" w:right="320"/>
        <w:jc w:val="both"/>
      </w:pPr>
      <w:r>
        <w:rPr>
          <w:i/>
          <w:iCs/>
        </w:rPr>
        <w:t xml:space="preserve">“I once had to leave the consultation room to pray and came back to find the doctor had moved on to another patient. There was no acknowledgement that prayer is not optional for me.” </w:t>
      </w:r>
      <w:r>
        <w:rPr>
          <w:b/>
          <w:bCs/>
        </w:rPr>
        <w:t>(M-43-8)</w:t>
      </w:r>
    </w:p>
    <w:p w14:paraId="5A845595" w14:textId="77777777" w:rsidR="004F1B0F" w:rsidRDefault="00000000">
      <w:pPr>
        <w:pStyle w:val="Heading3"/>
      </w:pPr>
      <w:r>
        <w:t>10.3 Cultural and Linguistic Matching for Healthcare Providers</w:t>
      </w:r>
    </w:p>
    <w:p w14:paraId="21D40B99" w14:textId="77777777" w:rsidR="004F1B0F" w:rsidRDefault="00000000">
      <w:pPr>
        <w:spacing w:after="140" w:line="268" w:lineRule="auto"/>
        <w:jc w:val="both"/>
      </w:pPr>
      <w:r>
        <w:t>Patients consistently described Arabic-speaking providers and culturally familiar clinicians as enabling more comfortable, trusting, and effective encounters, particularly for sensitive discussions.</w:t>
      </w:r>
    </w:p>
    <w:p w14:paraId="5ECDB795" w14:textId="77777777" w:rsidR="004F1B0F" w:rsidRDefault="00000000">
      <w:pPr>
        <w:pBdr>
          <w:left w:val="single" w:sz="8" w:space="10" w:color="666666"/>
        </w:pBdr>
        <w:spacing w:before="80" w:after="80" w:line="252" w:lineRule="auto"/>
        <w:ind w:left="640" w:right="320"/>
        <w:jc w:val="both"/>
      </w:pPr>
      <w:r>
        <w:rPr>
          <w:i/>
          <w:iCs/>
        </w:rPr>
        <w:t xml:space="preserve">“Speaking Arabic with my doctor makes everything easier. I can express my symptoms, fears, and concerns without losing meaning in translation. I feel understood at a deeper level.” </w:t>
      </w:r>
      <w:r>
        <w:rPr>
          <w:b/>
          <w:bCs/>
        </w:rPr>
        <w:t>(F-56-57)</w:t>
      </w:r>
    </w:p>
    <w:p w14:paraId="1508C884" w14:textId="77777777" w:rsidR="004F1B0F" w:rsidRDefault="00000000">
      <w:pPr>
        <w:pBdr>
          <w:left w:val="single" w:sz="8" w:space="10" w:color="666666"/>
        </w:pBdr>
        <w:spacing w:before="80" w:after="80" w:line="252" w:lineRule="auto"/>
        <w:ind w:left="640" w:right="320"/>
        <w:jc w:val="both"/>
      </w:pPr>
      <w:r>
        <w:rPr>
          <w:i/>
          <w:iCs/>
        </w:rPr>
        <w:t xml:space="preserve">“The interpreter was helpful, but it’s not the same. Some things I couldn’t bring myself to say through a third person. They were too personal.” </w:t>
      </w:r>
      <w:r>
        <w:rPr>
          <w:b/>
          <w:bCs/>
        </w:rPr>
        <w:t>(F-29-38)</w:t>
      </w:r>
    </w:p>
    <w:p w14:paraId="0D012D53" w14:textId="77777777" w:rsidR="004F1B0F" w:rsidRDefault="00000000">
      <w:pPr>
        <w:pBdr>
          <w:left w:val="single" w:sz="8" w:space="10" w:color="666666"/>
        </w:pBdr>
        <w:spacing w:before="80" w:after="80" w:line="252" w:lineRule="auto"/>
        <w:ind w:left="640" w:right="320"/>
        <w:jc w:val="both"/>
      </w:pPr>
      <w:r>
        <w:rPr>
          <w:i/>
          <w:iCs/>
        </w:rPr>
        <w:t xml:space="preserve">“My doctor is not Arab, but she always asks about our cultural practices and listens carefully. That curiosity makes up for the language difference.” </w:t>
      </w:r>
      <w:r>
        <w:rPr>
          <w:b/>
          <w:bCs/>
        </w:rPr>
        <w:t>(M-37-6)</w:t>
      </w:r>
    </w:p>
    <w:p w14:paraId="01347391" w14:textId="77777777" w:rsidR="004F1B0F" w:rsidRDefault="00000000">
      <w:pPr>
        <w:pStyle w:val="Heading3"/>
      </w:pPr>
      <w:r>
        <w:t>10.4 Integrated Traditional Practices and Nutritional Adaptation</w:t>
      </w:r>
    </w:p>
    <w:p w14:paraId="54422DCF" w14:textId="77777777" w:rsidR="004F1B0F" w:rsidRDefault="00000000">
      <w:pPr>
        <w:spacing w:after="140" w:line="268" w:lineRule="auto"/>
        <w:jc w:val="both"/>
      </w:pPr>
      <w:r>
        <w:t>Patients described the importance of providers engaging respectfully with traditional and religious health practices rather than dismissing them, including halal dietary requirements and traditional remedies.</w:t>
      </w:r>
    </w:p>
    <w:p w14:paraId="09E43785" w14:textId="77777777" w:rsidR="004F1B0F" w:rsidRDefault="00000000">
      <w:pPr>
        <w:pBdr>
          <w:left w:val="single" w:sz="8" w:space="10" w:color="666666"/>
        </w:pBdr>
        <w:spacing w:before="80" w:after="80" w:line="252" w:lineRule="auto"/>
        <w:ind w:left="640" w:right="320"/>
        <w:jc w:val="both"/>
      </w:pPr>
      <w:r>
        <w:rPr>
          <w:i/>
          <w:iCs/>
        </w:rPr>
        <w:t xml:space="preserve">“The dietitian provided a meal plan that completely ignored halal requirements. I had to revise it myself before it was usable. That felt like an oversight I shouldn’t have to correct.” </w:t>
      </w:r>
      <w:r>
        <w:rPr>
          <w:b/>
          <w:bCs/>
        </w:rPr>
        <w:t>(M-61-12)</w:t>
      </w:r>
    </w:p>
    <w:p w14:paraId="133295AD" w14:textId="77777777" w:rsidR="004F1B0F" w:rsidRDefault="00000000">
      <w:pPr>
        <w:pBdr>
          <w:left w:val="single" w:sz="8" w:space="10" w:color="666666"/>
        </w:pBdr>
        <w:spacing w:before="80" w:after="80" w:line="252" w:lineRule="auto"/>
        <w:ind w:left="640" w:right="320"/>
        <w:jc w:val="both"/>
      </w:pPr>
      <w:r>
        <w:rPr>
          <w:i/>
          <w:iCs/>
        </w:rPr>
        <w:t xml:space="preserve">“My doctor discussed my use of black seed oil openly and didn’t dismiss it. He said there was no interaction with my medication and encouraged me to continue if I found it helpful. That respect for my traditions meant a lot.” </w:t>
      </w:r>
      <w:r>
        <w:rPr>
          <w:b/>
          <w:bCs/>
        </w:rPr>
        <w:t>(M-65-42)</w:t>
      </w:r>
    </w:p>
    <w:p w14:paraId="16A4D5B5" w14:textId="77777777" w:rsidR="004F1B0F" w:rsidRDefault="00000000">
      <w:pPr>
        <w:pBdr>
          <w:left w:val="single" w:sz="8" w:space="10" w:color="666666"/>
        </w:pBdr>
        <w:spacing w:before="80" w:after="80" w:line="252" w:lineRule="auto"/>
        <w:ind w:left="640" w:right="320"/>
        <w:jc w:val="both"/>
      </w:pPr>
      <w:r>
        <w:rPr>
          <w:i/>
          <w:iCs/>
        </w:rPr>
        <w:t xml:space="preserve">“Traditional remedies are part of who we are. When healthcare providers engage with them seriously rather than brushing them aside, I feel seen as a whole person, not just a set of symptoms.” </w:t>
      </w:r>
      <w:r>
        <w:rPr>
          <w:b/>
          <w:bCs/>
        </w:rPr>
        <w:t>(F-62-25)</w:t>
      </w:r>
    </w:p>
    <w:p w14:paraId="4CA73BA6" w14:textId="77777777" w:rsidR="004F1B0F" w:rsidRDefault="00000000">
      <w:r>
        <w:br/>
      </w:r>
    </w:p>
    <w:p w14:paraId="37ECF966" w14:textId="4CDEDD25" w:rsidR="004F1B0F" w:rsidRDefault="004F1B0F">
      <w:pPr>
        <w:spacing w:after="140" w:line="268" w:lineRule="auto"/>
        <w:jc w:val="both"/>
      </w:pPr>
    </w:p>
    <w:sectPr w:rsidR="004F1B0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9293A"/>
    <w:multiLevelType w:val="hybridMultilevel"/>
    <w:tmpl w:val="BBA2CC00"/>
    <w:lvl w:ilvl="0" w:tplc="CDE67878">
      <w:start w:val="1"/>
      <w:numFmt w:val="bullet"/>
      <w:lvlText w:val="●"/>
      <w:lvlJc w:val="left"/>
      <w:pPr>
        <w:ind w:left="720" w:hanging="360"/>
      </w:pPr>
    </w:lvl>
    <w:lvl w:ilvl="1" w:tplc="352424E4">
      <w:start w:val="1"/>
      <w:numFmt w:val="bullet"/>
      <w:lvlText w:val="○"/>
      <w:lvlJc w:val="left"/>
      <w:pPr>
        <w:ind w:left="1440" w:hanging="360"/>
      </w:pPr>
    </w:lvl>
    <w:lvl w:ilvl="2" w:tplc="B72CB532">
      <w:start w:val="1"/>
      <w:numFmt w:val="bullet"/>
      <w:lvlText w:val="■"/>
      <w:lvlJc w:val="left"/>
      <w:pPr>
        <w:ind w:left="2160" w:hanging="360"/>
      </w:pPr>
    </w:lvl>
    <w:lvl w:ilvl="3" w:tplc="AC3CF716">
      <w:start w:val="1"/>
      <w:numFmt w:val="bullet"/>
      <w:lvlText w:val="●"/>
      <w:lvlJc w:val="left"/>
      <w:pPr>
        <w:ind w:left="2880" w:hanging="360"/>
      </w:pPr>
    </w:lvl>
    <w:lvl w:ilvl="4" w:tplc="CF7C7EAC">
      <w:start w:val="1"/>
      <w:numFmt w:val="bullet"/>
      <w:lvlText w:val="○"/>
      <w:lvlJc w:val="left"/>
      <w:pPr>
        <w:ind w:left="3600" w:hanging="360"/>
      </w:pPr>
    </w:lvl>
    <w:lvl w:ilvl="5" w:tplc="FDC87274">
      <w:start w:val="1"/>
      <w:numFmt w:val="bullet"/>
      <w:lvlText w:val="■"/>
      <w:lvlJc w:val="left"/>
      <w:pPr>
        <w:ind w:left="4320" w:hanging="360"/>
      </w:pPr>
    </w:lvl>
    <w:lvl w:ilvl="6" w:tplc="2ED28D1A">
      <w:start w:val="1"/>
      <w:numFmt w:val="bullet"/>
      <w:lvlText w:val="●"/>
      <w:lvlJc w:val="left"/>
      <w:pPr>
        <w:ind w:left="5040" w:hanging="360"/>
      </w:pPr>
    </w:lvl>
    <w:lvl w:ilvl="7" w:tplc="87C40D8C">
      <w:start w:val="1"/>
      <w:numFmt w:val="bullet"/>
      <w:lvlText w:val="●"/>
      <w:lvlJc w:val="left"/>
      <w:pPr>
        <w:ind w:left="5760" w:hanging="360"/>
      </w:pPr>
    </w:lvl>
    <w:lvl w:ilvl="8" w:tplc="25CEB00E">
      <w:start w:val="1"/>
      <w:numFmt w:val="bullet"/>
      <w:lvlText w:val="●"/>
      <w:lvlJc w:val="left"/>
      <w:pPr>
        <w:ind w:left="6480" w:hanging="360"/>
      </w:pPr>
    </w:lvl>
  </w:abstractNum>
  <w:num w:numId="1" w16cid:durableId="1926151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B0F"/>
    <w:rsid w:val="004F1B0F"/>
    <w:rsid w:val="008C124D"/>
    <w:rsid w:val="00CC75AC"/>
    <w:rsid w:val="00E42ED6"/>
    <w:rsid w:val="00E777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44383"/>
  <w15:docId w15:val="{6003146F-CB64-4353-86C3-E4F6629E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200"/>
      <w:outlineLvl w:val="0"/>
    </w:pPr>
    <w:rPr>
      <w:b/>
      <w:bCs/>
      <w:sz w:val="28"/>
      <w:szCs w:val="28"/>
    </w:rPr>
  </w:style>
  <w:style w:type="paragraph" w:styleId="Heading2">
    <w:name w:val="heading 2"/>
    <w:uiPriority w:val="9"/>
    <w:unhideWhenUsed/>
    <w:qFormat/>
    <w:pPr>
      <w:spacing w:before="320" w:after="120"/>
      <w:outlineLvl w:val="1"/>
    </w:pPr>
    <w:rPr>
      <w:b/>
      <w:bCs/>
      <w:sz w:val="24"/>
      <w:szCs w:val="24"/>
    </w:rPr>
  </w:style>
  <w:style w:type="paragraph" w:styleId="Heading3">
    <w:name w:val="heading 3"/>
    <w:uiPriority w:val="9"/>
    <w:unhideWhenUsed/>
    <w:qFormat/>
    <w:pPr>
      <w:spacing w:before="220" w:after="80"/>
      <w:outlineLvl w:val="2"/>
    </w:pPr>
    <w:rPr>
      <w:b/>
      <w:bCs/>
      <w:i/>
      <w:iCs/>
      <w:sz w:val="22"/>
      <w:szCs w:val="22"/>
    </w:rPr>
  </w:style>
  <w:style w:type="paragraph" w:styleId="Heading4">
    <w:name w:val="heading 4"/>
    <w:uiPriority w:val="9"/>
    <w:semiHidden/>
    <w:unhideWhenUsed/>
    <w:qFormat/>
    <w:pPr>
      <w:spacing w:before="160" w:after="60"/>
      <w:outlineLvl w:val="3"/>
    </w:pPr>
    <w:rPr>
      <w:b/>
      <w:bCs/>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4430</Words>
  <Characters>25256</Characters>
  <Application>Microsoft Office Word</Application>
  <DocSecurity>0</DocSecurity>
  <Lines>210</Lines>
  <Paragraphs>59</Paragraphs>
  <ScaleCrop>false</ScaleCrop>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Alaa Ahmed</cp:lastModifiedBy>
  <cp:revision>3</cp:revision>
  <dcterms:created xsi:type="dcterms:W3CDTF">2026-03-27T23:03:00Z</dcterms:created>
  <dcterms:modified xsi:type="dcterms:W3CDTF">2026-07-01T12:21:00Z</dcterms:modified>
</cp:coreProperties>
</file>