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21DAB" w14:textId="77777777" w:rsidR="00E16420" w:rsidRPr="00F54920" w:rsidRDefault="00E16420" w:rsidP="00E16420">
      <w:pPr>
        <w:spacing w:after="200" w:line="360" w:lineRule="auto"/>
        <w:jc w:val="both"/>
        <w:rPr>
          <w:rFonts w:ascii="Times New Roman" w:hAnsi="Times New Roman" w:cs="Times New Roman"/>
          <w:b/>
          <w:bCs/>
          <w:sz w:val="36"/>
          <w:szCs w:val="36"/>
          <w:lang w:val="en-US"/>
        </w:rPr>
      </w:pPr>
      <w:r w:rsidRPr="00F54920">
        <w:rPr>
          <w:rFonts w:ascii="Times New Roman" w:hAnsi="Times New Roman" w:cs="Times New Roman"/>
          <w:b/>
          <w:bCs/>
          <w:sz w:val="36"/>
          <w:szCs w:val="36"/>
          <w:lang w:val="en-US"/>
        </w:rPr>
        <w:t>Supplementary material 5_HRQoL_model_justification and Sensitivity analysis</w:t>
      </w:r>
    </w:p>
    <w:p w14:paraId="3DF9DAE5" w14:textId="77777777" w:rsidR="00E16420" w:rsidRPr="00956214" w:rsidRDefault="00E16420" w:rsidP="00F54920">
      <w:pPr>
        <w:pStyle w:val="Titre2"/>
      </w:pPr>
      <w:r w:rsidRPr="00956214">
        <w:t>1. Aim</w:t>
      </w:r>
    </w:p>
    <w:p w14:paraId="354F6AD1" w14:textId="77777777" w:rsidR="00E16420" w:rsidRPr="00956214" w:rsidRDefault="00E16420" w:rsidP="00E16420">
      <w:pPr>
        <w:spacing w:after="120" w:line="360" w:lineRule="auto"/>
        <w:jc w:val="both"/>
        <w:rPr>
          <w:rFonts w:ascii="Times New Roman" w:hAnsi="Times New Roman" w:cs="Times New Roman"/>
          <w:sz w:val="24"/>
          <w:szCs w:val="24"/>
          <w:lang w:val="en-US"/>
        </w:rPr>
      </w:pPr>
      <w:r w:rsidRPr="00956214">
        <w:rPr>
          <w:rFonts w:ascii="Times New Roman" w:hAnsi="Times New Roman" w:cs="Times New Roman"/>
          <w:sz w:val="24"/>
          <w:szCs w:val="24"/>
          <w:lang w:val="en-US"/>
        </w:rPr>
        <w:t xml:space="preserve">This appendix documents the distribution of the six WHOQOL domain scores and justifies the choice of regression model for the overlap-weighted between-arm comparison. Three candidate models were considered: a </w:t>
      </w:r>
      <w:proofErr w:type="spellStart"/>
      <w:r w:rsidRPr="00956214">
        <w:rPr>
          <w:rFonts w:ascii="Times New Roman" w:hAnsi="Times New Roman" w:cs="Times New Roman"/>
          <w:sz w:val="24"/>
          <w:szCs w:val="24"/>
          <w:lang w:val="en-US"/>
        </w:rPr>
        <w:t>generalised</w:t>
      </w:r>
      <w:proofErr w:type="spellEnd"/>
      <w:r w:rsidRPr="00956214">
        <w:rPr>
          <w:rFonts w:ascii="Times New Roman" w:hAnsi="Times New Roman" w:cs="Times New Roman"/>
          <w:sz w:val="24"/>
          <w:szCs w:val="24"/>
          <w:lang w:val="en-US"/>
        </w:rPr>
        <w:t xml:space="preserve"> linear model (GLM) with a Gamma distribution and a log link</w:t>
      </w:r>
      <w:r w:rsidRPr="00956214">
        <w:rPr>
          <w:rFonts w:ascii="Times New Roman" w:hAnsi="Times New Roman" w:cs="Times New Roman"/>
          <w:sz w:val="24"/>
          <w:szCs w:val="24"/>
          <w:vertAlign w:val="superscript"/>
          <w:lang w:val="en-US"/>
        </w:rPr>
        <w:t>1,2</w:t>
      </w:r>
      <w:r w:rsidRPr="00956214">
        <w:rPr>
          <w:rFonts w:ascii="Times New Roman" w:hAnsi="Times New Roman" w:cs="Times New Roman"/>
          <w:sz w:val="24"/>
          <w:szCs w:val="24"/>
          <w:lang w:val="en-US"/>
        </w:rPr>
        <w:t>, ordinary least squares with robust variance (robust OLS)</w:t>
      </w:r>
      <w:r w:rsidRPr="00956214">
        <w:rPr>
          <w:rFonts w:ascii="Times New Roman" w:hAnsi="Times New Roman" w:cs="Times New Roman"/>
          <w:sz w:val="24"/>
          <w:szCs w:val="24"/>
          <w:vertAlign w:val="superscript"/>
          <w:lang w:val="en-US"/>
        </w:rPr>
        <w:t>7,10</w:t>
      </w:r>
      <w:r w:rsidRPr="00956214">
        <w:rPr>
          <w:rFonts w:ascii="Times New Roman" w:hAnsi="Times New Roman" w:cs="Times New Roman"/>
          <w:sz w:val="24"/>
          <w:szCs w:val="24"/>
          <w:lang w:val="en-US"/>
        </w:rPr>
        <w:t>, and Beta regression</w:t>
      </w:r>
      <w:r w:rsidRPr="00956214">
        <w:rPr>
          <w:rFonts w:ascii="Times New Roman" w:hAnsi="Times New Roman" w:cs="Times New Roman"/>
          <w:sz w:val="24"/>
          <w:szCs w:val="24"/>
          <w:vertAlign w:val="superscript"/>
          <w:lang w:val="en-US"/>
        </w:rPr>
        <w:t>5,6</w:t>
      </w:r>
      <w:r w:rsidRPr="00956214">
        <w:rPr>
          <w:rFonts w:ascii="Times New Roman" w:hAnsi="Times New Roman" w:cs="Times New Roman"/>
          <w:sz w:val="24"/>
          <w:szCs w:val="24"/>
          <w:lang w:val="en-US"/>
        </w:rPr>
        <w:t>. Each domain is expressed on the transformed 4–20 scale (the responses to its constituent Likert items, each scored 1–5, are averaged and multiplied by 4; theoretical range 4–20)</w:t>
      </w:r>
      <w:r w:rsidRPr="00956214">
        <w:rPr>
          <w:rFonts w:ascii="Times New Roman" w:hAnsi="Times New Roman" w:cs="Times New Roman"/>
          <w:sz w:val="24"/>
          <w:szCs w:val="24"/>
          <w:vertAlign w:val="superscript"/>
          <w:lang w:val="en-US"/>
        </w:rPr>
        <w:t>13,14</w:t>
      </w:r>
      <w:r w:rsidRPr="00956214">
        <w:rPr>
          <w:rFonts w:ascii="Times New Roman" w:hAnsi="Times New Roman" w:cs="Times New Roman"/>
          <w:sz w:val="24"/>
          <w:szCs w:val="24"/>
          <w:lang w:val="en-US"/>
        </w:rPr>
        <w:t>. All models were fitted with overlap weights</w:t>
      </w:r>
      <w:r w:rsidRPr="00956214">
        <w:rPr>
          <w:rFonts w:ascii="Times New Roman" w:hAnsi="Times New Roman" w:cs="Times New Roman"/>
          <w:sz w:val="24"/>
          <w:szCs w:val="24"/>
          <w:vertAlign w:val="superscript"/>
          <w:lang w:val="en-US"/>
        </w:rPr>
        <w:t>11,12</w:t>
      </w:r>
      <w:r w:rsidRPr="00956214">
        <w:rPr>
          <w:rFonts w:ascii="Times New Roman" w:hAnsi="Times New Roman" w:cs="Times New Roman"/>
          <w:sz w:val="24"/>
          <w:szCs w:val="24"/>
          <w:lang w:val="en-US"/>
        </w:rPr>
        <w:t xml:space="preserve"> and a small-sample bias-corrected sandwich (robust) variance estimator</w:t>
      </w:r>
      <w:r w:rsidRPr="00956214">
        <w:rPr>
          <w:rFonts w:ascii="Times New Roman" w:hAnsi="Times New Roman" w:cs="Times New Roman"/>
          <w:sz w:val="24"/>
          <w:szCs w:val="24"/>
          <w:vertAlign w:val="superscript"/>
          <w:lang w:val="en-US"/>
        </w:rPr>
        <w:t>9,10</w:t>
      </w:r>
      <w:r w:rsidRPr="00956214">
        <w:rPr>
          <w:rFonts w:ascii="Times New Roman" w:hAnsi="Times New Roman" w:cs="Times New Roman"/>
          <w:sz w:val="24"/>
          <w:szCs w:val="24"/>
          <w:lang w:val="en-US"/>
        </w:rPr>
        <w:t>.</w:t>
      </w:r>
    </w:p>
    <w:p w14:paraId="42C1B5C8" w14:textId="77777777" w:rsidR="00E16420" w:rsidRPr="00956214" w:rsidRDefault="00E16420" w:rsidP="00F54920">
      <w:pPr>
        <w:pStyle w:val="Titre2"/>
      </w:pPr>
      <w:r w:rsidRPr="00956214">
        <w:t xml:space="preserve">2. Distribution of the </w:t>
      </w:r>
      <w:proofErr w:type="spellStart"/>
      <w:r w:rsidRPr="00956214">
        <w:t>domain</w:t>
      </w:r>
      <w:proofErr w:type="spellEnd"/>
      <w:r w:rsidRPr="00956214">
        <w:t xml:space="preserve"> scores</w:t>
      </w:r>
    </w:p>
    <w:p w14:paraId="1C679C0A" w14:textId="77777777" w:rsidR="00E16420" w:rsidRPr="00956214" w:rsidRDefault="00E16420" w:rsidP="00E16420">
      <w:pPr>
        <w:spacing w:after="60"/>
        <w:jc w:val="center"/>
        <w:rPr>
          <w:rFonts w:ascii="Times New Roman" w:hAnsi="Times New Roman" w:cs="Times New Roman"/>
        </w:rPr>
      </w:pPr>
      <w:r w:rsidRPr="00956214">
        <w:rPr>
          <w:rFonts w:ascii="Times New Roman" w:hAnsi="Times New Roman" w:cs="Times New Roman"/>
          <w:noProof/>
        </w:rPr>
        <w:drawing>
          <wp:inline distT="0" distB="0" distL="0" distR="0" wp14:anchorId="205D19B5" wp14:editId="2EAFEC34">
            <wp:extent cx="5943600" cy="34671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5943600" cy="3467100"/>
                    </a:xfrm>
                    <a:prstGeom prst="rect">
                      <a:avLst/>
                    </a:prstGeom>
                  </pic:spPr>
                </pic:pic>
              </a:graphicData>
            </a:graphic>
          </wp:inline>
        </w:drawing>
      </w:r>
    </w:p>
    <w:p w14:paraId="4DD9F211" w14:textId="77777777" w:rsidR="00E16420" w:rsidRPr="00956214" w:rsidRDefault="00E16420" w:rsidP="00E16420">
      <w:pPr>
        <w:spacing w:after="140" w:line="360" w:lineRule="auto"/>
        <w:jc w:val="both"/>
        <w:rPr>
          <w:rFonts w:ascii="Times New Roman" w:hAnsi="Times New Roman" w:cs="Times New Roman"/>
          <w:sz w:val="28"/>
          <w:szCs w:val="28"/>
        </w:rPr>
      </w:pPr>
      <w:r w:rsidRPr="00956214">
        <w:rPr>
          <w:rFonts w:ascii="Times New Roman" w:hAnsi="Times New Roman" w:cs="Times New Roman"/>
          <w:lang w:val="en-US"/>
        </w:rPr>
        <w:t xml:space="preserve">Figure S1. </w:t>
      </w:r>
      <w:r w:rsidRPr="00956214">
        <w:rPr>
          <w:rFonts w:ascii="Times New Roman" w:hAnsi="Times New Roman" w:cs="Times New Roman"/>
          <w:b/>
          <w:bCs/>
          <w:lang w:val="en-US"/>
        </w:rPr>
        <w:t xml:space="preserve">Histograms with kernel-density curves for the six WHOQOL domains (4–20 scale), N = 288. </w:t>
      </w:r>
      <w:proofErr w:type="spellStart"/>
      <w:r w:rsidRPr="00956214">
        <w:rPr>
          <w:rFonts w:ascii="Times New Roman" w:hAnsi="Times New Roman" w:cs="Times New Roman"/>
          <w:b/>
          <w:bCs/>
        </w:rPr>
        <w:t>Dashed</w:t>
      </w:r>
      <w:proofErr w:type="spellEnd"/>
      <w:r w:rsidRPr="00956214">
        <w:rPr>
          <w:rFonts w:ascii="Times New Roman" w:hAnsi="Times New Roman" w:cs="Times New Roman"/>
          <w:b/>
          <w:bCs/>
        </w:rPr>
        <w:t xml:space="preserve"> </w:t>
      </w:r>
      <w:proofErr w:type="gramStart"/>
      <w:r w:rsidRPr="00956214">
        <w:rPr>
          <w:rFonts w:ascii="Times New Roman" w:hAnsi="Times New Roman" w:cs="Times New Roman"/>
          <w:b/>
          <w:bCs/>
        </w:rPr>
        <w:t>line:</w:t>
      </w:r>
      <w:proofErr w:type="gramEnd"/>
      <w:r w:rsidRPr="00956214">
        <w:rPr>
          <w:rFonts w:ascii="Times New Roman" w:hAnsi="Times New Roman" w:cs="Times New Roman"/>
          <w:b/>
          <w:bCs/>
        </w:rPr>
        <w:t xml:space="preserve"> </w:t>
      </w:r>
      <w:proofErr w:type="spellStart"/>
      <w:r w:rsidRPr="00956214">
        <w:rPr>
          <w:rFonts w:ascii="Times New Roman" w:hAnsi="Times New Roman" w:cs="Times New Roman"/>
          <w:b/>
          <w:bCs/>
        </w:rPr>
        <w:t>mean</w:t>
      </w:r>
      <w:proofErr w:type="spellEnd"/>
      <w:r w:rsidRPr="00956214">
        <w:rPr>
          <w:rFonts w:ascii="Times New Roman" w:hAnsi="Times New Roman" w:cs="Times New Roman"/>
          <w:b/>
          <w:bCs/>
        </w:rPr>
        <w:t>.</w:t>
      </w:r>
    </w:p>
    <w:tbl>
      <w:tblPr>
        <w:tblW w:w="11057" w:type="dxa"/>
        <w:jc w:val="center"/>
        <w:tblLayout w:type="fixed"/>
        <w:tblCellMar>
          <w:left w:w="10" w:type="dxa"/>
          <w:right w:w="10" w:type="dxa"/>
        </w:tblCellMar>
        <w:tblLook w:val="0000" w:firstRow="0" w:lastRow="0" w:firstColumn="0" w:lastColumn="0" w:noHBand="0" w:noVBand="0"/>
      </w:tblPr>
      <w:tblGrid>
        <w:gridCol w:w="2823"/>
        <w:gridCol w:w="1503"/>
        <w:gridCol w:w="1769"/>
        <w:gridCol w:w="1275"/>
        <w:gridCol w:w="1134"/>
        <w:gridCol w:w="1418"/>
        <w:gridCol w:w="1135"/>
      </w:tblGrid>
      <w:tr w:rsidR="00E16420" w:rsidRPr="00956214" w14:paraId="2F2139C7" w14:textId="77777777" w:rsidTr="00AE1EC1">
        <w:trPr>
          <w:tblHeader/>
          <w:jc w:val="center"/>
        </w:trPr>
        <w:tc>
          <w:tcPr>
            <w:tcW w:w="2823" w:type="dxa"/>
            <w:tcBorders>
              <w:top w:val="single" w:sz="12" w:space="0" w:color="auto"/>
              <w:bottom w:val="single" w:sz="8" w:space="0" w:color="auto"/>
            </w:tcBorders>
            <w:tcMar>
              <w:top w:w="60" w:type="dxa"/>
              <w:left w:w="90" w:type="dxa"/>
              <w:bottom w:w="60" w:type="dxa"/>
              <w:right w:w="90" w:type="dxa"/>
            </w:tcMar>
            <w:vAlign w:val="center"/>
          </w:tcPr>
          <w:p w14:paraId="3D284620" w14:textId="77777777" w:rsidR="00E16420" w:rsidRPr="00956214" w:rsidRDefault="00E16420" w:rsidP="00AE1EC1">
            <w:pPr>
              <w:jc w:val="center"/>
              <w:rPr>
                <w:rFonts w:ascii="Times New Roman" w:hAnsi="Times New Roman" w:cs="Times New Roman"/>
              </w:rPr>
            </w:pPr>
            <w:r w:rsidRPr="00956214">
              <w:rPr>
                <w:rFonts w:ascii="Times New Roman" w:hAnsi="Times New Roman" w:cs="Times New Roman"/>
                <w:b/>
                <w:bCs/>
              </w:rPr>
              <w:lastRenderedPageBreak/>
              <w:t xml:space="preserve">WHOQOL </w:t>
            </w:r>
            <w:proofErr w:type="spellStart"/>
            <w:r w:rsidRPr="00956214">
              <w:rPr>
                <w:rFonts w:ascii="Times New Roman" w:hAnsi="Times New Roman" w:cs="Times New Roman"/>
                <w:b/>
                <w:bCs/>
              </w:rPr>
              <w:t>domain</w:t>
            </w:r>
            <w:proofErr w:type="spellEnd"/>
            <w:r w:rsidRPr="00956214">
              <w:rPr>
                <w:rFonts w:ascii="Times New Roman" w:hAnsi="Times New Roman" w:cs="Times New Roman"/>
                <w:b/>
                <w:bCs/>
              </w:rPr>
              <w:t xml:space="preserve"> (4–20)</w:t>
            </w:r>
          </w:p>
        </w:tc>
        <w:tc>
          <w:tcPr>
            <w:tcW w:w="1503" w:type="dxa"/>
            <w:tcBorders>
              <w:top w:val="single" w:sz="12" w:space="0" w:color="auto"/>
              <w:bottom w:val="single" w:sz="8" w:space="0" w:color="auto"/>
            </w:tcBorders>
            <w:tcMar>
              <w:top w:w="60" w:type="dxa"/>
              <w:left w:w="90" w:type="dxa"/>
              <w:bottom w:w="60" w:type="dxa"/>
              <w:right w:w="90" w:type="dxa"/>
            </w:tcMar>
            <w:vAlign w:val="center"/>
          </w:tcPr>
          <w:p w14:paraId="4D170C32" w14:textId="77777777" w:rsidR="00E16420" w:rsidRPr="00956214" w:rsidRDefault="00E16420" w:rsidP="00AE1EC1">
            <w:pPr>
              <w:jc w:val="center"/>
              <w:rPr>
                <w:rFonts w:ascii="Times New Roman" w:hAnsi="Times New Roman" w:cs="Times New Roman"/>
              </w:rPr>
            </w:pPr>
            <w:r w:rsidRPr="00956214">
              <w:rPr>
                <w:rFonts w:ascii="Times New Roman" w:hAnsi="Times New Roman" w:cs="Times New Roman"/>
                <w:b/>
                <w:bCs/>
              </w:rPr>
              <w:t>Mean (SD)</w:t>
            </w:r>
          </w:p>
        </w:tc>
        <w:tc>
          <w:tcPr>
            <w:tcW w:w="1769" w:type="dxa"/>
            <w:tcBorders>
              <w:top w:val="single" w:sz="12" w:space="0" w:color="auto"/>
              <w:bottom w:val="single" w:sz="8" w:space="0" w:color="auto"/>
            </w:tcBorders>
            <w:tcMar>
              <w:top w:w="60" w:type="dxa"/>
              <w:left w:w="90" w:type="dxa"/>
              <w:bottom w:w="60" w:type="dxa"/>
              <w:right w:w="90" w:type="dxa"/>
            </w:tcMar>
            <w:vAlign w:val="center"/>
          </w:tcPr>
          <w:p w14:paraId="083BBA73" w14:textId="77777777" w:rsidR="00E16420" w:rsidRPr="00956214" w:rsidRDefault="00E16420" w:rsidP="00AE1EC1">
            <w:pPr>
              <w:jc w:val="center"/>
              <w:rPr>
                <w:rFonts w:ascii="Times New Roman" w:hAnsi="Times New Roman" w:cs="Times New Roman"/>
              </w:rPr>
            </w:pPr>
            <w:r w:rsidRPr="00956214">
              <w:rPr>
                <w:rFonts w:ascii="Times New Roman" w:hAnsi="Times New Roman" w:cs="Times New Roman"/>
                <w:b/>
                <w:bCs/>
              </w:rPr>
              <w:t>Median [IQR]</w:t>
            </w:r>
          </w:p>
        </w:tc>
        <w:tc>
          <w:tcPr>
            <w:tcW w:w="1275" w:type="dxa"/>
            <w:tcBorders>
              <w:top w:val="single" w:sz="12" w:space="0" w:color="auto"/>
              <w:bottom w:val="single" w:sz="8" w:space="0" w:color="auto"/>
            </w:tcBorders>
            <w:tcMar>
              <w:top w:w="60" w:type="dxa"/>
              <w:left w:w="90" w:type="dxa"/>
              <w:bottom w:w="60" w:type="dxa"/>
              <w:right w:w="90" w:type="dxa"/>
            </w:tcMar>
            <w:vAlign w:val="center"/>
          </w:tcPr>
          <w:p w14:paraId="766C90E9" w14:textId="77777777" w:rsidR="00E16420" w:rsidRPr="00956214" w:rsidRDefault="00E16420" w:rsidP="00AE1EC1">
            <w:pPr>
              <w:jc w:val="center"/>
              <w:rPr>
                <w:rFonts w:ascii="Times New Roman" w:hAnsi="Times New Roman" w:cs="Times New Roman"/>
              </w:rPr>
            </w:pPr>
            <w:r w:rsidRPr="00956214">
              <w:rPr>
                <w:rFonts w:ascii="Times New Roman" w:hAnsi="Times New Roman" w:cs="Times New Roman"/>
                <w:b/>
                <w:bCs/>
              </w:rPr>
              <w:t>Min–Max</w:t>
            </w:r>
          </w:p>
        </w:tc>
        <w:tc>
          <w:tcPr>
            <w:tcW w:w="1134" w:type="dxa"/>
            <w:tcBorders>
              <w:top w:val="single" w:sz="12" w:space="0" w:color="auto"/>
              <w:bottom w:val="single" w:sz="8" w:space="0" w:color="auto"/>
            </w:tcBorders>
            <w:tcMar>
              <w:top w:w="60" w:type="dxa"/>
              <w:left w:w="90" w:type="dxa"/>
              <w:bottom w:w="60" w:type="dxa"/>
              <w:right w:w="90" w:type="dxa"/>
            </w:tcMar>
            <w:vAlign w:val="center"/>
          </w:tcPr>
          <w:p w14:paraId="3E003142" w14:textId="77777777" w:rsidR="00E16420" w:rsidRPr="00956214" w:rsidRDefault="00E16420" w:rsidP="00AE1EC1">
            <w:pPr>
              <w:jc w:val="center"/>
              <w:rPr>
                <w:rFonts w:ascii="Times New Roman" w:hAnsi="Times New Roman" w:cs="Times New Roman"/>
              </w:rPr>
            </w:pPr>
            <w:proofErr w:type="spellStart"/>
            <w:r w:rsidRPr="00956214">
              <w:rPr>
                <w:rFonts w:ascii="Times New Roman" w:hAnsi="Times New Roman" w:cs="Times New Roman"/>
                <w:b/>
                <w:bCs/>
              </w:rPr>
              <w:t>Skewness</w:t>
            </w:r>
            <w:proofErr w:type="spellEnd"/>
          </w:p>
        </w:tc>
        <w:tc>
          <w:tcPr>
            <w:tcW w:w="1418" w:type="dxa"/>
            <w:tcBorders>
              <w:top w:val="single" w:sz="12" w:space="0" w:color="auto"/>
              <w:bottom w:val="single" w:sz="8" w:space="0" w:color="auto"/>
            </w:tcBorders>
            <w:tcMar>
              <w:top w:w="60" w:type="dxa"/>
              <w:left w:w="90" w:type="dxa"/>
              <w:bottom w:w="60" w:type="dxa"/>
              <w:right w:w="90" w:type="dxa"/>
            </w:tcMar>
            <w:vAlign w:val="center"/>
          </w:tcPr>
          <w:p w14:paraId="286E7922" w14:textId="77777777" w:rsidR="00E16420" w:rsidRPr="00956214" w:rsidRDefault="00E16420" w:rsidP="00AE1EC1">
            <w:pPr>
              <w:jc w:val="center"/>
              <w:rPr>
                <w:rFonts w:ascii="Times New Roman" w:hAnsi="Times New Roman" w:cs="Times New Roman"/>
              </w:rPr>
            </w:pPr>
            <w:r w:rsidRPr="00956214">
              <w:rPr>
                <w:rFonts w:ascii="Times New Roman" w:hAnsi="Times New Roman" w:cs="Times New Roman"/>
                <w:b/>
                <w:bCs/>
              </w:rPr>
              <w:t xml:space="preserve">At </w:t>
            </w:r>
            <w:proofErr w:type="spellStart"/>
            <w:r w:rsidRPr="00956214">
              <w:rPr>
                <w:rFonts w:ascii="Times New Roman" w:hAnsi="Times New Roman" w:cs="Times New Roman"/>
                <w:b/>
                <w:bCs/>
              </w:rPr>
              <w:t>floor</w:t>
            </w:r>
            <w:proofErr w:type="spellEnd"/>
            <w:r w:rsidRPr="00956214">
              <w:rPr>
                <w:rFonts w:ascii="Times New Roman" w:hAnsi="Times New Roman" w:cs="Times New Roman"/>
                <w:b/>
                <w:bCs/>
              </w:rPr>
              <w:t xml:space="preserve"> (4) / </w:t>
            </w:r>
            <w:proofErr w:type="spellStart"/>
            <w:r w:rsidRPr="00956214">
              <w:rPr>
                <w:rFonts w:ascii="Times New Roman" w:hAnsi="Times New Roman" w:cs="Times New Roman"/>
                <w:b/>
                <w:bCs/>
              </w:rPr>
              <w:t>ceiling</w:t>
            </w:r>
            <w:proofErr w:type="spellEnd"/>
            <w:r w:rsidRPr="00956214">
              <w:rPr>
                <w:rFonts w:ascii="Times New Roman" w:hAnsi="Times New Roman" w:cs="Times New Roman"/>
                <w:b/>
                <w:bCs/>
              </w:rPr>
              <w:t xml:space="preserve"> (20), n (%)</w:t>
            </w:r>
          </w:p>
        </w:tc>
        <w:tc>
          <w:tcPr>
            <w:tcW w:w="1135" w:type="dxa"/>
            <w:tcBorders>
              <w:top w:val="single" w:sz="12" w:space="0" w:color="auto"/>
              <w:bottom w:val="single" w:sz="8" w:space="0" w:color="auto"/>
            </w:tcBorders>
            <w:tcMar>
              <w:top w:w="60" w:type="dxa"/>
              <w:left w:w="90" w:type="dxa"/>
              <w:bottom w:w="60" w:type="dxa"/>
              <w:right w:w="90" w:type="dxa"/>
            </w:tcMar>
            <w:vAlign w:val="center"/>
          </w:tcPr>
          <w:p w14:paraId="3129E41F" w14:textId="77777777" w:rsidR="00E16420" w:rsidRPr="00956214" w:rsidRDefault="00E16420" w:rsidP="00AE1EC1">
            <w:pPr>
              <w:jc w:val="center"/>
              <w:rPr>
                <w:rFonts w:ascii="Times New Roman" w:hAnsi="Times New Roman" w:cs="Times New Roman"/>
              </w:rPr>
            </w:pPr>
            <w:r w:rsidRPr="00956214">
              <w:rPr>
                <w:rFonts w:ascii="Times New Roman" w:hAnsi="Times New Roman" w:cs="Times New Roman"/>
                <w:b/>
                <w:bCs/>
              </w:rPr>
              <w:t>Score = 0, n</w:t>
            </w:r>
          </w:p>
        </w:tc>
      </w:tr>
      <w:tr w:rsidR="00E16420" w:rsidRPr="00956214" w14:paraId="0F836FFC" w14:textId="77777777" w:rsidTr="00AE1EC1">
        <w:trPr>
          <w:jc w:val="center"/>
        </w:trPr>
        <w:tc>
          <w:tcPr>
            <w:tcW w:w="2823" w:type="dxa"/>
            <w:tcBorders>
              <w:top w:val="single" w:sz="8" w:space="0" w:color="auto"/>
            </w:tcBorders>
            <w:tcMar>
              <w:top w:w="50" w:type="dxa"/>
              <w:left w:w="90" w:type="dxa"/>
              <w:bottom w:w="50" w:type="dxa"/>
              <w:right w:w="90" w:type="dxa"/>
            </w:tcMar>
            <w:vAlign w:val="center"/>
          </w:tcPr>
          <w:p w14:paraId="28B249D5" w14:textId="77777777" w:rsidR="00E16420" w:rsidRPr="00956214" w:rsidRDefault="00E16420" w:rsidP="00AE1EC1">
            <w:pPr>
              <w:rPr>
                <w:rFonts w:ascii="Times New Roman" w:hAnsi="Times New Roman" w:cs="Times New Roman"/>
              </w:rPr>
            </w:pPr>
            <w:r w:rsidRPr="00956214">
              <w:rPr>
                <w:rFonts w:ascii="Times New Roman" w:hAnsi="Times New Roman" w:cs="Times New Roman"/>
              </w:rPr>
              <w:t xml:space="preserve">Physical </w:t>
            </w:r>
            <w:proofErr w:type="spellStart"/>
            <w:r w:rsidRPr="00956214">
              <w:rPr>
                <w:rFonts w:ascii="Times New Roman" w:hAnsi="Times New Roman" w:cs="Times New Roman"/>
              </w:rPr>
              <w:t>health</w:t>
            </w:r>
            <w:proofErr w:type="spellEnd"/>
          </w:p>
        </w:tc>
        <w:tc>
          <w:tcPr>
            <w:tcW w:w="1503" w:type="dxa"/>
            <w:tcBorders>
              <w:top w:val="single" w:sz="8" w:space="0" w:color="auto"/>
            </w:tcBorders>
            <w:tcMar>
              <w:top w:w="50" w:type="dxa"/>
              <w:left w:w="90" w:type="dxa"/>
              <w:bottom w:w="50" w:type="dxa"/>
              <w:right w:w="90" w:type="dxa"/>
            </w:tcMar>
            <w:vAlign w:val="center"/>
          </w:tcPr>
          <w:p w14:paraId="5AC72F3E" w14:textId="77777777" w:rsidR="00E16420" w:rsidRPr="00956214" w:rsidRDefault="00E16420" w:rsidP="00AE1EC1">
            <w:pPr>
              <w:jc w:val="center"/>
              <w:rPr>
                <w:rFonts w:ascii="Times New Roman" w:hAnsi="Times New Roman" w:cs="Times New Roman"/>
              </w:rPr>
            </w:pPr>
            <w:r w:rsidRPr="00956214">
              <w:rPr>
                <w:rFonts w:ascii="Times New Roman" w:hAnsi="Times New Roman" w:cs="Times New Roman"/>
              </w:rPr>
              <w:t>14.41 (2.48)</w:t>
            </w:r>
          </w:p>
        </w:tc>
        <w:tc>
          <w:tcPr>
            <w:tcW w:w="1769" w:type="dxa"/>
            <w:tcBorders>
              <w:top w:val="single" w:sz="8" w:space="0" w:color="auto"/>
            </w:tcBorders>
            <w:tcMar>
              <w:top w:w="50" w:type="dxa"/>
              <w:left w:w="90" w:type="dxa"/>
              <w:bottom w:w="50" w:type="dxa"/>
              <w:right w:w="90" w:type="dxa"/>
            </w:tcMar>
            <w:vAlign w:val="center"/>
          </w:tcPr>
          <w:p w14:paraId="266C4693" w14:textId="77777777" w:rsidR="00E16420" w:rsidRPr="00956214" w:rsidRDefault="00E16420" w:rsidP="00AE1EC1">
            <w:pPr>
              <w:jc w:val="center"/>
              <w:rPr>
                <w:rFonts w:ascii="Times New Roman" w:hAnsi="Times New Roman" w:cs="Times New Roman"/>
              </w:rPr>
            </w:pPr>
            <w:r w:rsidRPr="00956214">
              <w:rPr>
                <w:rFonts w:ascii="Times New Roman" w:hAnsi="Times New Roman" w:cs="Times New Roman"/>
              </w:rPr>
              <w:t>14.0 [12.0–16.0]</w:t>
            </w:r>
          </w:p>
        </w:tc>
        <w:tc>
          <w:tcPr>
            <w:tcW w:w="1275" w:type="dxa"/>
            <w:tcBorders>
              <w:top w:val="single" w:sz="8" w:space="0" w:color="auto"/>
            </w:tcBorders>
            <w:tcMar>
              <w:top w:w="50" w:type="dxa"/>
              <w:left w:w="90" w:type="dxa"/>
              <w:bottom w:w="50" w:type="dxa"/>
              <w:right w:w="90" w:type="dxa"/>
            </w:tcMar>
            <w:vAlign w:val="center"/>
          </w:tcPr>
          <w:p w14:paraId="22DC4235" w14:textId="77777777" w:rsidR="00E16420" w:rsidRPr="00956214" w:rsidRDefault="00E16420" w:rsidP="00AE1EC1">
            <w:pPr>
              <w:jc w:val="center"/>
              <w:rPr>
                <w:rFonts w:ascii="Times New Roman" w:hAnsi="Times New Roman" w:cs="Times New Roman"/>
              </w:rPr>
            </w:pPr>
            <w:r w:rsidRPr="00956214">
              <w:rPr>
                <w:rFonts w:ascii="Times New Roman" w:hAnsi="Times New Roman" w:cs="Times New Roman"/>
              </w:rPr>
              <w:t>7.0–20.0</w:t>
            </w:r>
          </w:p>
        </w:tc>
        <w:tc>
          <w:tcPr>
            <w:tcW w:w="1134" w:type="dxa"/>
            <w:tcBorders>
              <w:top w:val="single" w:sz="8" w:space="0" w:color="auto"/>
            </w:tcBorders>
            <w:tcMar>
              <w:top w:w="50" w:type="dxa"/>
              <w:left w:w="90" w:type="dxa"/>
              <w:bottom w:w="50" w:type="dxa"/>
              <w:right w:w="90" w:type="dxa"/>
            </w:tcMar>
            <w:vAlign w:val="center"/>
          </w:tcPr>
          <w:p w14:paraId="76E4A5B2" w14:textId="77777777" w:rsidR="00E16420" w:rsidRPr="00956214" w:rsidRDefault="00E16420" w:rsidP="00AE1EC1">
            <w:pPr>
              <w:jc w:val="center"/>
              <w:rPr>
                <w:rFonts w:ascii="Times New Roman" w:hAnsi="Times New Roman" w:cs="Times New Roman"/>
              </w:rPr>
            </w:pPr>
            <w:r w:rsidRPr="00956214">
              <w:rPr>
                <w:rFonts w:ascii="Times New Roman" w:hAnsi="Times New Roman" w:cs="Times New Roman"/>
              </w:rPr>
              <w:t>+0.02</w:t>
            </w:r>
          </w:p>
        </w:tc>
        <w:tc>
          <w:tcPr>
            <w:tcW w:w="1418" w:type="dxa"/>
            <w:tcBorders>
              <w:top w:val="single" w:sz="8" w:space="0" w:color="auto"/>
            </w:tcBorders>
            <w:tcMar>
              <w:top w:w="50" w:type="dxa"/>
              <w:left w:w="90" w:type="dxa"/>
              <w:bottom w:w="50" w:type="dxa"/>
              <w:right w:w="90" w:type="dxa"/>
            </w:tcMar>
            <w:vAlign w:val="center"/>
          </w:tcPr>
          <w:p w14:paraId="3CB59194" w14:textId="77777777" w:rsidR="00E16420" w:rsidRPr="00956214" w:rsidRDefault="00E16420" w:rsidP="00AE1EC1">
            <w:pPr>
              <w:jc w:val="center"/>
              <w:rPr>
                <w:rFonts w:ascii="Times New Roman" w:hAnsi="Times New Roman" w:cs="Times New Roman"/>
              </w:rPr>
            </w:pPr>
            <w:r w:rsidRPr="00956214">
              <w:rPr>
                <w:rFonts w:ascii="Times New Roman" w:hAnsi="Times New Roman" w:cs="Times New Roman"/>
              </w:rPr>
              <w:t>0 / 4 (1.4%)</w:t>
            </w:r>
          </w:p>
        </w:tc>
        <w:tc>
          <w:tcPr>
            <w:tcW w:w="1135" w:type="dxa"/>
            <w:tcBorders>
              <w:top w:val="single" w:sz="8" w:space="0" w:color="auto"/>
            </w:tcBorders>
            <w:tcMar>
              <w:top w:w="50" w:type="dxa"/>
              <w:left w:w="90" w:type="dxa"/>
              <w:bottom w:w="50" w:type="dxa"/>
              <w:right w:w="90" w:type="dxa"/>
            </w:tcMar>
            <w:vAlign w:val="center"/>
          </w:tcPr>
          <w:p w14:paraId="1C9EB49B" w14:textId="77777777" w:rsidR="00E16420" w:rsidRPr="00956214" w:rsidRDefault="00E16420" w:rsidP="00AE1EC1">
            <w:pPr>
              <w:jc w:val="center"/>
              <w:rPr>
                <w:rFonts w:ascii="Times New Roman" w:hAnsi="Times New Roman" w:cs="Times New Roman"/>
              </w:rPr>
            </w:pPr>
            <w:r w:rsidRPr="00956214">
              <w:rPr>
                <w:rFonts w:ascii="Times New Roman" w:hAnsi="Times New Roman" w:cs="Times New Roman"/>
              </w:rPr>
              <w:t>0</w:t>
            </w:r>
          </w:p>
        </w:tc>
      </w:tr>
      <w:tr w:rsidR="00E16420" w:rsidRPr="00956214" w14:paraId="1145BA9D" w14:textId="77777777" w:rsidTr="00AE1EC1">
        <w:trPr>
          <w:jc w:val="center"/>
        </w:trPr>
        <w:tc>
          <w:tcPr>
            <w:tcW w:w="2823" w:type="dxa"/>
            <w:tcMar>
              <w:top w:w="50" w:type="dxa"/>
              <w:left w:w="90" w:type="dxa"/>
              <w:bottom w:w="50" w:type="dxa"/>
              <w:right w:w="90" w:type="dxa"/>
            </w:tcMar>
            <w:vAlign w:val="center"/>
          </w:tcPr>
          <w:p w14:paraId="406BC993" w14:textId="77777777" w:rsidR="00E16420" w:rsidRPr="00956214" w:rsidRDefault="00E16420" w:rsidP="00AE1EC1">
            <w:pPr>
              <w:rPr>
                <w:rFonts w:ascii="Times New Roman" w:hAnsi="Times New Roman" w:cs="Times New Roman"/>
              </w:rPr>
            </w:pPr>
            <w:proofErr w:type="spellStart"/>
            <w:r w:rsidRPr="00956214">
              <w:rPr>
                <w:rFonts w:ascii="Times New Roman" w:hAnsi="Times New Roman" w:cs="Times New Roman"/>
              </w:rPr>
              <w:t>Psychological</w:t>
            </w:r>
            <w:proofErr w:type="spellEnd"/>
          </w:p>
        </w:tc>
        <w:tc>
          <w:tcPr>
            <w:tcW w:w="1503" w:type="dxa"/>
            <w:tcMar>
              <w:top w:w="50" w:type="dxa"/>
              <w:left w:w="90" w:type="dxa"/>
              <w:bottom w:w="50" w:type="dxa"/>
              <w:right w:w="90" w:type="dxa"/>
            </w:tcMar>
            <w:vAlign w:val="center"/>
          </w:tcPr>
          <w:p w14:paraId="0220DAA2" w14:textId="77777777" w:rsidR="00E16420" w:rsidRPr="00956214" w:rsidRDefault="00E16420" w:rsidP="00AE1EC1">
            <w:pPr>
              <w:jc w:val="center"/>
              <w:rPr>
                <w:rFonts w:ascii="Times New Roman" w:hAnsi="Times New Roman" w:cs="Times New Roman"/>
              </w:rPr>
            </w:pPr>
            <w:r w:rsidRPr="00956214">
              <w:rPr>
                <w:rFonts w:ascii="Times New Roman" w:hAnsi="Times New Roman" w:cs="Times New Roman"/>
              </w:rPr>
              <w:t>13.32 (2.39)</w:t>
            </w:r>
          </w:p>
        </w:tc>
        <w:tc>
          <w:tcPr>
            <w:tcW w:w="1769" w:type="dxa"/>
            <w:tcMar>
              <w:top w:w="50" w:type="dxa"/>
              <w:left w:w="90" w:type="dxa"/>
              <w:bottom w:w="50" w:type="dxa"/>
              <w:right w:w="90" w:type="dxa"/>
            </w:tcMar>
            <w:vAlign w:val="center"/>
          </w:tcPr>
          <w:p w14:paraId="41701E3E" w14:textId="77777777" w:rsidR="00E16420" w:rsidRPr="00956214" w:rsidRDefault="00E16420" w:rsidP="00AE1EC1">
            <w:pPr>
              <w:jc w:val="center"/>
              <w:rPr>
                <w:rFonts w:ascii="Times New Roman" w:hAnsi="Times New Roman" w:cs="Times New Roman"/>
              </w:rPr>
            </w:pPr>
            <w:r w:rsidRPr="00956214">
              <w:rPr>
                <w:rFonts w:ascii="Times New Roman" w:hAnsi="Times New Roman" w:cs="Times New Roman"/>
              </w:rPr>
              <w:t>12.8 [12.0–14.4]</w:t>
            </w:r>
          </w:p>
        </w:tc>
        <w:tc>
          <w:tcPr>
            <w:tcW w:w="1275" w:type="dxa"/>
            <w:tcMar>
              <w:top w:w="50" w:type="dxa"/>
              <w:left w:w="90" w:type="dxa"/>
              <w:bottom w:w="50" w:type="dxa"/>
              <w:right w:w="90" w:type="dxa"/>
            </w:tcMar>
            <w:vAlign w:val="center"/>
          </w:tcPr>
          <w:p w14:paraId="0544FC82" w14:textId="77777777" w:rsidR="00E16420" w:rsidRPr="00956214" w:rsidRDefault="00E16420" w:rsidP="00AE1EC1">
            <w:pPr>
              <w:jc w:val="center"/>
              <w:rPr>
                <w:rFonts w:ascii="Times New Roman" w:hAnsi="Times New Roman" w:cs="Times New Roman"/>
              </w:rPr>
            </w:pPr>
            <w:r w:rsidRPr="00956214">
              <w:rPr>
                <w:rFonts w:ascii="Times New Roman" w:hAnsi="Times New Roman" w:cs="Times New Roman"/>
              </w:rPr>
              <w:t>6.4–19.2</w:t>
            </w:r>
          </w:p>
        </w:tc>
        <w:tc>
          <w:tcPr>
            <w:tcW w:w="1134" w:type="dxa"/>
            <w:tcMar>
              <w:top w:w="50" w:type="dxa"/>
              <w:left w:w="90" w:type="dxa"/>
              <w:bottom w:w="50" w:type="dxa"/>
              <w:right w:w="90" w:type="dxa"/>
            </w:tcMar>
            <w:vAlign w:val="center"/>
          </w:tcPr>
          <w:p w14:paraId="4297B263" w14:textId="77777777" w:rsidR="00E16420" w:rsidRPr="00956214" w:rsidRDefault="00E16420" w:rsidP="00AE1EC1">
            <w:pPr>
              <w:jc w:val="center"/>
              <w:rPr>
                <w:rFonts w:ascii="Times New Roman" w:hAnsi="Times New Roman" w:cs="Times New Roman"/>
              </w:rPr>
            </w:pPr>
            <w:r w:rsidRPr="00956214">
              <w:rPr>
                <w:rFonts w:ascii="Times New Roman" w:hAnsi="Times New Roman" w:cs="Times New Roman"/>
              </w:rPr>
              <w:t>+0.30</w:t>
            </w:r>
          </w:p>
        </w:tc>
        <w:tc>
          <w:tcPr>
            <w:tcW w:w="1418" w:type="dxa"/>
            <w:tcMar>
              <w:top w:w="50" w:type="dxa"/>
              <w:left w:w="90" w:type="dxa"/>
              <w:bottom w:w="50" w:type="dxa"/>
              <w:right w:w="90" w:type="dxa"/>
            </w:tcMar>
            <w:vAlign w:val="center"/>
          </w:tcPr>
          <w:p w14:paraId="50A34B6B" w14:textId="77777777" w:rsidR="00E16420" w:rsidRPr="00956214" w:rsidRDefault="00E16420" w:rsidP="00AE1EC1">
            <w:pPr>
              <w:jc w:val="center"/>
              <w:rPr>
                <w:rFonts w:ascii="Times New Roman" w:hAnsi="Times New Roman" w:cs="Times New Roman"/>
              </w:rPr>
            </w:pPr>
            <w:r w:rsidRPr="00956214">
              <w:rPr>
                <w:rFonts w:ascii="Times New Roman" w:hAnsi="Times New Roman" w:cs="Times New Roman"/>
              </w:rPr>
              <w:t>0 / 0</w:t>
            </w:r>
          </w:p>
        </w:tc>
        <w:tc>
          <w:tcPr>
            <w:tcW w:w="1135" w:type="dxa"/>
            <w:tcMar>
              <w:top w:w="50" w:type="dxa"/>
              <w:left w:w="90" w:type="dxa"/>
              <w:bottom w:w="50" w:type="dxa"/>
              <w:right w:w="90" w:type="dxa"/>
            </w:tcMar>
            <w:vAlign w:val="center"/>
          </w:tcPr>
          <w:p w14:paraId="23911E57" w14:textId="77777777" w:rsidR="00E16420" w:rsidRPr="00956214" w:rsidRDefault="00E16420" w:rsidP="00AE1EC1">
            <w:pPr>
              <w:jc w:val="center"/>
              <w:rPr>
                <w:rFonts w:ascii="Times New Roman" w:hAnsi="Times New Roman" w:cs="Times New Roman"/>
              </w:rPr>
            </w:pPr>
            <w:r w:rsidRPr="00956214">
              <w:rPr>
                <w:rFonts w:ascii="Times New Roman" w:hAnsi="Times New Roman" w:cs="Times New Roman"/>
              </w:rPr>
              <w:t>0</w:t>
            </w:r>
          </w:p>
        </w:tc>
      </w:tr>
      <w:tr w:rsidR="00E16420" w:rsidRPr="00956214" w14:paraId="2BB1C906" w14:textId="77777777" w:rsidTr="00AE1EC1">
        <w:trPr>
          <w:jc w:val="center"/>
        </w:trPr>
        <w:tc>
          <w:tcPr>
            <w:tcW w:w="2823" w:type="dxa"/>
            <w:tcMar>
              <w:top w:w="50" w:type="dxa"/>
              <w:left w:w="90" w:type="dxa"/>
              <w:bottom w:w="50" w:type="dxa"/>
              <w:right w:w="90" w:type="dxa"/>
            </w:tcMar>
            <w:vAlign w:val="center"/>
          </w:tcPr>
          <w:p w14:paraId="3B14C5B1" w14:textId="77777777" w:rsidR="00E16420" w:rsidRPr="00956214" w:rsidRDefault="00E16420" w:rsidP="00AE1EC1">
            <w:pPr>
              <w:rPr>
                <w:rFonts w:ascii="Times New Roman" w:hAnsi="Times New Roman" w:cs="Times New Roman"/>
              </w:rPr>
            </w:pPr>
            <w:r w:rsidRPr="00956214">
              <w:rPr>
                <w:rFonts w:ascii="Times New Roman" w:hAnsi="Times New Roman" w:cs="Times New Roman"/>
              </w:rPr>
              <w:t xml:space="preserve">Level of </w:t>
            </w:r>
            <w:proofErr w:type="spellStart"/>
            <w:r w:rsidRPr="00956214">
              <w:rPr>
                <w:rFonts w:ascii="Times New Roman" w:hAnsi="Times New Roman" w:cs="Times New Roman"/>
              </w:rPr>
              <w:t>independence</w:t>
            </w:r>
            <w:proofErr w:type="spellEnd"/>
          </w:p>
        </w:tc>
        <w:tc>
          <w:tcPr>
            <w:tcW w:w="1503" w:type="dxa"/>
            <w:tcMar>
              <w:top w:w="50" w:type="dxa"/>
              <w:left w:w="90" w:type="dxa"/>
              <w:bottom w:w="50" w:type="dxa"/>
              <w:right w:w="90" w:type="dxa"/>
            </w:tcMar>
            <w:vAlign w:val="center"/>
          </w:tcPr>
          <w:p w14:paraId="26F0FB08" w14:textId="77777777" w:rsidR="00E16420" w:rsidRPr="00956214" w:rsidRDefault="00E16420" w:rsidP="00AE1EC1">
            <w:pPr>
              <w:jc w:val="center"/>
              <w:rPr>
                <w:rFonts w:ascii="Times New Roman" w:hAnsi="Times New Roman" w:cs="Times New Roman"/>
              </w:rPr>
            </w:pPr>
            <w:r w:rsidRPr="00956214">
              <w:rPr>
                <w:rFonts w:ascii="Times New Roman" w:hAnsi="Times New Roman" w:cs="Times New Roman"/>
              </w:rPr>
              <w:t>13.85 (2.99)</w:t>
            </w:r>
          </w:p>
        </w:tc>
        <w:tc>
          <w:tcPr>
            <w:tcW w:w="1769" w:type="dxa"/>
            <w:tcMar>
              <w:top w:w="50" w:type="dxa"/>
              <w:left w:w="90" w:type="dxa"/>
              <w:bottom w:w="50" w:type="dxa"/>
              <w:right w:w="90" w:type="dxa"/>
            </w:tcMar>
            <w:vAlign w:val="center"/>
          </w:tcPr>
          <w:p w14:paraId="05DB32AF" w14:textId="77777777" w:rsidR="00E16420" w:rsidRPr="00956214" w:rsidRDefault="00E16420" w:rsidP="00AE1EC1">
            <w:pPr>
              <w:jc w:val="center"/>
              <w:rPr>
                <w:rFonts w:ascii="Times New Roman" w:hAnsi="Times New Roman" w:cs="Times New Roman"/>
              </w:rPr>
            </w:pPr>
            <w:r w:rsidRPr="00956214">
              <w:rPr>
                <w:rFonts w:ascii="Times New Roman" w:hAnsi="Times New Roman" w:cs="Times New Roman"/>
              </w:rPr>
              <w:t>14.0 [12.0–16.0]</w:t>
            </w:r>
          </w:p>
        </w:tc>
        <w:tc>
          <w:tcPr>
            <w:tcW w:w="1275" w:type="dxa"/>
            <w:tcMar>
              <w:top w:w="50" w:type="dxa"/>
              <w:left w:w="90" w:type="dxa"/>
              <w:bottom w:w="50" w:type="dxa"/>
              <w:right w:w="90" w:type="dxa"/>
            </w:tcMar>
            <w:vAlign w:val="center"/>
          </w:tcPr>
          <w:p w14:paraId="45340FB5" w14:textId="77777777" w:rsidR="00E16420" w:rsidRPr="00956214" w:rsidRDefault="00E16420" w:rsidP="00AE1EC1">
            <w:pPr>
              <w:jc w:val="center"/>
              <w:rPr>
                <w:rFonts w:ascii="Times New Roman" w:hAnsi="Times New Roman" w:cs="Times New Roman"/>
              </w:rPr>
            </w:pPr>
            <w:r w:rsidRPr="00956214">
              <w:rPr>
                <w:rFonts w:ascii="Times New Roman" w:hAnsi="Times New Roman" w:cs="Times New Roman"/>
              </w:rPr>
              <w:t>5.0–20.0</w:t>
            </w:r>
          </w:p>
        </w:tc>
        <w:tc>
          <w:tcPr>
            <w:tcW w:w="1134" w:type="dxa"/>
            <w:tcMar>
              <w:top w:w="50" w:type="dxa"/>
              <w:left w:w="90" w:type="dxa"/>
              <w:bottom w:w="50" w:type="dxa"/>
              <w:right w:w="90" w:type="dxa"/>
            </w:tcMar>
            <w:vAlign w:val="center"/>
          </w:tcPr>
          <w:p w14:paraId="794B6C11" w14:textId="77777777" w:rsidR="00E16420" w:rsidRPr="00956214" w:rsidRDefault="00E16420" w:rsidP="00AE1EC1">
            <w:pPr>
              <w:jc w:val="center"/>
              <w:rPr>
                <w:rFonts w:ascii="Times New Roman" w:hAnsi="Times New Roman" w:cs="Times New Roman"/>
              </w:rPr>
            </w:pPr>
            <w:r w:rsidRPr="00956214">
              <w:rPr>
                <w:rFonts w:ascii="Times New Roman" w:hAnsi="Times New Roman" w:cs="Times New Roman"/>
              </w:rPr>
              <w:t>−0.26</w:t>
            </w:r>
          </w:p>
        </w:tc>
        <w:tc>
          <w:tcPr>
            <w:tcW w:w="1418" w:type="dxa"/>
            <w:tcMar>
              <w:top w:w="50" w:type="dxa"/>
              <w:left w:w="90" w:type="dxa"/>
              <w:bottom w:w="50" w:type="dxa"/>
              <w:right w:w="90" w:type="dxa"/>
            </w:tcMar>
            <w:vAlign w:val="center"/>
          </w:tcPr>
          <w:p w14:paraId="5D7DB5CB" w14:textId="77777777" w:rsidR="00E16420" w:rsidRPr="00956214" w:rsidRDefault="00E16420" w:rsidP="00AE1EC1">
            <w:pPr>
              <w:jc w:val="center"/>
              <w:rPr>
                <w:rFonts w:ascii="Times New Roman" w:hAnsi="Times New Roman" w:cs="Times New Roman"/>
              </w:rPr>
            </w:pPr>
            <w:r w:rsidRPr="00956214">
              <w:rPr>
                <w:rFonts w:ascii="Times New Roman" w:hAnsi="Times New Roman" w:cs="Times New Roman"/>
              </w:rPr>
              <w:t>0 / 6 (2.1%)</w:t>
            </w:r>
          </w:p>
        </w:tc>
        <w:tc>
          <w:tcPr>
            <w:tcW w:w="1135" w:type="dxa"/>
            <w:tcMar>
              <w:top w:w="50" w:type="dxa"/>
              <w:left w:w="90" w:type="dxa"/>
              <w:bottom w:w="50" w:type="dxa"/>
              <w:right w:w="90" w:type="dxa"/>
            </w:tcMar>
            <w:vAlign w:val="center"/>
          </w:tcPr>
          <w:p w14:paraId="3AB4230F" w14:textId="77777777" w:rsidR="00E16420" w:rsidRPr="00956214" w:rsidRDefault="00E16420" w:rsidP="00AE1EC1">
            <w:pPr>
              <w:jc w:val="center"/>
              <w:rPr>
                <w:rFonts w:ascii="Times New Roman" w:hAnsi="Times New Roman" w:cs="Times New Roman"/>
              </w:rPr>
            </w:pPr>
            <w:r w:rsidRPr="00956214">
              <w:rPr>
                <w:rFonts w:ascii="Times New Roman" w:hAnsi="Times New Roman" w:cs="Times New Roman"/>
              </w:rPr>
              <w:t>0</w:t>
            </w:r>
          </w:p>
        </w:tc>
      </w:tr>
      <w:tr w:rsidR="00E16420" w:rsidRPr="00956214" w14:paraId="7220AB1A" w14:textId="77777777" w:rsidTr="00AE1EC1">
        <w:trPr>
          <w:jc w:val="center"/>
        </w:trPr>
        <w:tc>
          <w:tcPr>
            <w:tcW w:w="2823" w:type="dxa"/>
            <w:tcMar>
              <w:top w:w="50" w:type="dxa"/>
              <w:left w:w="90" w:type="dxa"/>
              <w:bottom w:w="50" w:type="dxa"/>
              <w:right w:w="90" w:type="dxa"/>
            </w:tcMar>
            <w:vAlign w:val="center"/>
          </w:tcPr>
          <w:p w14:paraId="5E79A519" w14:textId="77777777" w:rsidR="00E16420" w:rsidRPr="00956214" w:rsidRDefault="00E16420" w:rsidP="00AE1EC1">
            <w:pPr>
              <w:rPr>
                <w:rFonts w:ascii="Times New Roman" w:hAnsi="Times New Roman" w:cs="Times New Roman"/>
              </w:rPr>
            </w:pPr>
            <w:r w:rsidRPr="00956214">
              <w:rPr>
                <w:rFonts w:ascii="Times New Roman" w:hAnsi="Times New Roman" w:cs="Times New Roman"/>
              </w:rPr>
              <w:t xml:space="preserve">Social </w:t>
            </w:r>
            <w:proofErr w:type="spellStart"/>
            <w:r w:rsidRPr="00956214">
              <w:rPr>
                <w:rFonts w:ascii="Times New Roman" w:hAnsi="Times New Roman" w:cs="Times New Roman"/>
              </w:rPr>
              <w:t>relationships</w:t>
            </w:r>
            <w:proofErr w:type="spellEnd"/>
          </w:p>
        </w:tc>
        <w:tc>
          <w:tcPr>
            <w:tcW w:w="1503" w:type="dxa"/>
            <w:tcMar>
              <w:top w:w="50" w:type="dxa"/>
              <w:left w:w="90" w:type="dxa"/>
              <w:bottom w:w="50" w:type="dxa"/>
              <w:right w:w="90" w:type="dxa"/>
            </w:tcMar>
            <w:vAlign w:val="center"/>
          </w:tcPr>
          <w:p w14:paraId="7BBF9994" w14:textId="77777777" w:rsidR="00E16420" w:rsidRPr="00956214" w:rsidRDefault="00E16420" w:rsidP="00AE1EC1">
            <w:pPr>
              <w:jc w:val="center"/>
              <w:rPr>
                <w:rFonts w:ascii="Times New Roman" w:hAnsi="Times New Roman" w:cs="Times New Roman"/>
              </w:rPr>
            </w:pPr>
            <w:r w:rsidRPr="00956214">
              <w:rPr>
                <w:rFonts w:ascii="Times New Roman" w:hAnsi="Times New Roman" w:cs="Times New Roman"/>
              </w:rPr>
              <w:t>12.29 (2.80)</w:t>
            </w:r>
          </w:p>
        </w:tc>
        <w:tc>
          <w:tcPr>
            <w:tcW w:w="1769" w:type="dxa"/>
            <w:tcMar>
              <w:top w:w="50" w:type="dxa"/>
              <w:left w:w="90" w:type="dxa"/>
              <w:bottom w:w="50" w:type="dxa"/>
              <w:right w:w="90" w:type="dxa"/>
            </w:tcMar>
            <w:vAlign w:val="center"/>
          </w:tcPr>
          <w:p w14:paraId="0073B962" w14:textId="77777777" w:rsidR="00E16420" w:rsidRPr="00956214" w:rsidRDefault="00E16420" w:rsidP="00AE1EC1">
            <w:pPr>
              <w:jc w:val="center"/>
              <w:rPr>
                <w:rFonts w:ascii="Times New Roman" w:hAnsi="Times New Roman" w:cs="Times New Roman"/>
              </w:rPr>
            </w:pPr>
            <w:r w:rsidRPr="00956214">
              <w:rPr>
                <w:rFonts w:ascii="Times New Roman" w:hAnsi="Times New Roman" w:cs="Times New Roman"/>
              </w:rPr>
              <w:t>12.0 [10.8–14.0]</w:t>
            </w:r>
          </w:p>
        </w:tc>
        <w:tc>
          <w:tcPr>
            <w:tcW w:w="1275" w:type="dxa"/>
            <w:tcMar>
              <w:top w:w="50" w:type="dxa"/>
              <w:left w:w="90" w:type="dxa"/>
              <w:bottom w:w="50" w:type="dxa"/>
              <w:right w:w="90" w:type="dxa"/>
            </w:tcMar>
            <w:vAlign w:val="center"/>
          </w:tcPr>
          <w:p w14:paraId="729B8664" w14:textId="77777777" w:rsidR="00E16420" w:rsidRPr="00956214" w:rsidRDefault="00E16420" w:rsidP="00AE1EC1">
            <w:pPr>
              <w:jc w:val="center"/>
              <w:rPr>
                <w:rFonts w:ascii="Times New Roman" w:hAnsi="Times New Roman" w:cs="Times New Roman"/>
              </w:rPr>
            </w:pPr>
            <w:r w:rsidRPr="00956214">
              <w:rPr>
                <w:rFonts w:ascii="Times New Roman" w:hAnsi="Times New Roman" w:cs="Times New Roman"/>
              </w:rPr>
              <w:t>5.0–19.0</w:t>
            </w:r>
          </w:p>
        </w:tc>
        <w:tc>
          <w:tcPr>
            <w:tcW w:w="1134" w:type="dxa"/>
            <w:tcMar>
              <w:top w:w="50" w:type="dxa"/>
              <w:left w:w="90" w:type="dxa"/>
              <w:bottom w:w="50" w:type="dxa"/>
              <w:right w:w="90" w:type="dxa"/>
            </w:tcMar>
            <w:vAlign w:val="center"/>
          </w:tcPr>
          <w:p w14:paraId="537FA775" w14:textId="77777777" w:rsidR="00E16420" w:rsidRPr="00956214" w:rsidRDefault="00E16420" w:rsidP="00AE1EC1">
            <w:pPr>
              <w:jc w:val="center"/>
              <w:rPr>
                <w:rFonts w:ascii="Times New Roman" w:hAnsi="Times New Roman" w:cs="Times New Roman"/>
              </w:rPr>
            </w:pPr>
            <w:r w:rsidRPr="00956214">
              <w:rPr>
                <w:rFonts w:ascii="Times New Roman" w:hAnsi="Times New Roman" w:cs="Times New Roman"/>
              </w:rPr>
              <w:t>−0.13</w:t>
            </w:r>
          </w:p>
        </w:tc>
        <w:tc>
          <w:tcPr>
            <w:tcW w:w="1418" w:type="dxa"/>
            <w:tcMar>
              <w:top w:w="50" w:type="dxa"/>
              <w:left w:w="90" w:type="dxa"/>
              <w:bottom w:w="50" w:type="dxa"/>
              <w:right w:w="90" w:type="dxa"/>
            </w:tcMar>
            <w:vAlign w:val="center"/>
          </w:tcPr>
          <w:p w14:paraId="634825EB" w14:textId="77777777" w:rsidR="00E16420" w:rsidRPr="00956214" w:rsidRDefault="00E16420" w:rsidP="00AE1EC1">
            <w:pPr>
              <w:jc w:val="center"/>
              <w:rPr>
                <w:rFonts w:ascii="Times New Roman" w:hAnsi="Times New Roman" w:cs="Times New Roman"/>
              </w:rPr>
            </w:pPr>
            <w:r w:rsidRPr="00956214">
              <w:rPr>
                <w:rFonts w:ascii="Times New Roman" w:hAnsi="Times New Roman" w:cs="Times New Roman"/>
              </w:rPr>
              <w:t>0 / 0</w:t>
            </w:r>
          </w:p>
        </w:tc>
        <w:tc>
          <w:tcPr>
            <w:tcW w:w="1135" w:type="dxa"/>
            <w:tcMar>
              <w:top w:w="50" w:type="dxa"/>
              <w:left w:w="90" w:type="dxa"/>
              <w:bottom w:w="50" w:type="dxa"/>
              <w:right w:w="90" w:type="dxa"/>
            </w:tcMar>
            <w:vAlign w:val="center"/>
          </w:tcPr>
          <w:p w14:paraId="61E39038" w14:textId="77777777" w:rsidR="00E16420" w:rsidRPr="00956214" w:rsidRDefault="00E16420" w:rsidP="00AE1EC1">
            <w:pPr>
              <w:jc w:val="center"/>
              <w:rPr>
                <w:rFonts w:ascii="Times New Roman" w:hAnsi="Times New Roman" w:cs="Times New Roman"/>
              </w:rPr>
            </w:pPr>
            <w:r w:rsidRPr="00956214">
              <w:rPr>
                <w:rFonts w:ascii="Times New Roman" w:hAnsi="Times New Roman" w:cs="Times New Roman"/>
              </w:rPr>
              <w:t>0</w:t>
            </w:r>
          </w:p>
        </w:tc>
      </w:tr>
      <w:tr w:rsidR="00E16420" w:rsidRPr="00956214" w14:paraId="07E555F3" w14:textId="77777777" w:rsidTr="00AE1EC1">
        <w:trPr>
          <w:jc w:val="center"/>
        </w:trPr>
        <w:tc>
          <w:tcPr>
            <w:tcW w:w="2823" w:type="dxa"/>
            <w:tcMar>
              <w:top w:w="50" w:type="dxa"/>
              <w:left w:w="90" w:type="dxa"/>
              <w:bottom w:w="50" w:type="dxa"/>
              <w:right w:w="90" w:type="dxa"/>
            </w:tcMar>
            <w:vAlign w:val="center"/>
          </w:tcPr>
          <w:p w14:paraId="6A5100D3" w14:textId="77777777" w:rsidR="00E16420" w:rsidRPr="00956214" w:rsidRDefault="00E16420" w:rsidP="00AE1EC1">
            <w:pPr>
              <w:rPr>
                <w:rFonts w:ascii="Times New Roman" w:hAnsi="Times New Roman" w:cs="Times New Roman"/>
              </w:rPr>
            </w:pPr>
            <w:proofErr w:type="spellStart"/>
            <w:r w:rsidRPr="00956214">
              <w:rPr>
                <w:rFonts w:ascii="Times New Roman" w:hAnsi="Times New Roman" w:cs="Times New Roman"/>
              </w:rPr>
              <w:t>Environment</w:t>
            </w:r>
            <w:proofErr w:type="spellEnd"/>
          </w:p>
        </w:tc>
        <w:tc>
          <w:tcPr>
            <w:tcW w:w="1503" w:type="dxa"/>
            <w:tcMar>
              <w:top w:w="50" w:type="dxa"/>
              <w:left w:w="90" w:type="dxa"/>
              <w:bottom w:w="50" w:type="dxa"/>
              <w:right w:w="90" w:type="dxa"/>
            </w:tcMar>
            <w:vAlign w:val="center"/>
          </w:tcPr>
          <w:p w14:paraId="40998C93" w14:textId="77777777" w:rsidR="00E16420" w:rsidRPr="00956214" w:rsidRDefault="00E16420" w:rsidP="00AE1EC1">
            <w:pPr>
              <w:jc w:val="center"/>
              <w:rPr>
                <w:rFonts w:ascii="Times New Roman" w:hAnsi="Times New Roman" w:cs="Times New Roman"/>
              </w:rPr>
            </w:pPr>
            <w:r w:rsidRPr="00956214">
              <w:rPr>
                <w:rFonts w:ascii="Times New Roman" w:hAnsi="Times New Roman" w:cs="Times New Roman"/>
              </w:rPr>
              <w:t>10.28 (2.20)</w:t>
            </w:r>
          </w:p>
        </w:tc>
        <w:tc>
          <w:tcPr>
            <w:tcW w:w="1769" w:type="dxa"/>
            <w:tcMar>
              <w:top w:w="50" w:type="dxa"/>
              <w:left w:w="90" w:type="dxa"/>
              <w:bottom w:w="50" w:type="dxa"/>
              <w:right w:w="90" w:type="dxa"/>
            </w:tcMar>
            <w:vAlign w:val="center"/>
          </w:tcPr>
          <w:p w14:paraId="5DB2A8C9" w14:textId="77777777" w:rsidR="00E16420" w:rsidRPr="00956214" w:rsidRDefault="00E16420" w:rsidP="00AE1EC1">
            <w:pPr>
              <w:jc w:val="center"/>
              <w:rPr>
                <w:rFonts w:ascii="Times New Roman" w:hAnsi="Times New Roman" w:cs="Times New Roman"/>
              </w:rPr>
            </w:pPr>
            <w:r w:rsidRPr="00956214">
              <w:rPr>
                <w:rFonts w:ascii="Times New Roman" w:hAnsi="Times New Roman" w:cs="Times New Roman"/>
              </w:rPr>
              <w:t>10.5 [9.0–11.0]</w:t>
            </w:r>
          </w:p>
        </w:tc>
        <w:tc>
          <w:tcPr>
            <w:tcW w:w="1275" w:type="dxa"/>
            <w:tcMar>
              <w:top w:w="50" w:type="dxa"/>
              <w:left w:w="90" w:type="dxa"/>
              <w:bottom w:w="50" w:type="dxa"/>
              <w:right w:w="90" w:type="dxa"/>
            </w:tcMar>
            <w:vAlign w:val="center"/>
          </w:tcPr>
          <w:p w14:paraId="2A020881" w14:textId="77777777" w:rsidR="00E16420" w:rsidRPr="00956214" w:rsidRDefault="00E16420" w:rsidP="00AE1EC1">
            <w:pPr>
              <w:jc w:val="center"/>
              <w:rPr>
                <w:rFonts w:ascii="Times New Roman" w:hAnsi="Times New Roman" w:cs="Times New Roman"/>
              </w:rPr>
            </w:pPr>
            <w:r w:rsidRPr="00956214">
              <w:rPr>
                <w:rFonts w:ascii="Times New Roman" w:hAnsi="Times New Roman" w:cs="Times New Roman"/>
              </w:rPr>
              <w:t>4.0–18.0</w:t>
            </w:r>
          </w:p>
        </w:tc>
        <w:tc>
          <w:tcPr>
            <w:tcW w:w="1134" w:type="dxa"/>
            <w:tcMar>
              <w:top w:w="50" w:type="dxa"/>
              <w:left w:w="90" w:type="dxa"/>
              <w:bottom w:w="50" w:type="dxa"/>
              <w:right w:w="90" w:type="dxa"/>
            </w:tcMar>
            <w:vAlign w:val="center"/>
          </w:tcPr>
          <w:p w14:paraId="2B0CFC67" w14:textId="77777777" w:rsidR="00E16420" w:rsidRPr="00956214" w:rsidRDefault="00E16420" w:rsidP="00AE1EC1">
            <w:pPr>
              <w:jc w:val="center"/>
              <w:rPr>
                <w:rFonts w:ascii="Times New Roman" w:hAnsi="Times New Roman" w:cs="Times New Roman"/>
              </w:rPr>
            </w:pPr>
            <w:r w:rsidRPr="00956214">
              <w:rPr>
                <w:rFonts w:ascii="Times New Roman" w:hAnsi="Times New Roman" w:cs="Times New Roman"/>
              </w:rPr>
              <w:t>+0.41</w:t>
            </w:r>
          </w:p>
        </w:tc>
        <w:tc>
          <w:tcPr>
            <w:tcW w:w="1418" w:type="dxa"/>
            <w:tcMar>
              <w:top w:w="50" w:type="dxa"/>
              <w:left w:w="90" w:type="dxa"/>
              <w:bottom w:w="50" w:type="dxa"/>
              <w:right w:w="90" w:type="dxa"/>
            </w:tcMar>
            <w:vAlign w:val="center"/>
          </w:tcPr>
          <w:p w14:paraId="2C3BD675" w14:textId="77777777" w:rsidR="00E16420" w:rsidRPr="00956214" w:rsidRDefault="00E16420" w:rsidP="00AE1EC1">
            <w:pPr>
              <w:jc w:val="center"/>
              <w:rPr>
                <w:rFonts w:ascii="Times New Roman" w:hAnsi="Times New Roman" w:cs="Times New Roman"/>
              </w:rPr>
            </w:pPr>
            <w:r w:rsidRPr="00956214">
              <w:rPr>
                <w:rFonts w:ascii="Times New Roman" w:hAnsi="Times New Roman" w:cs="Times New Roman"/>
              </w:rPr>
              <w:t>1 (0.3%) / 0</w:t>
            </w:r>
          </w:p>
        </w:tc>
        <w:tc>
          <w:tcPr>
            <w:tcW w:w="1135" w:type="dxa"/>
            <w:tcMar>
              <w:top w:w="50" w:type="dxa"/>
              <w:left w:w="90" w:type="dxa"/>
              <w:bottom w:w="50" w:type="dxa"/>
              <w:right w:w="90" w:type="dxa"/>
            </w:tcMar>
            <w:vAlign w:val="center"/>
          </w:tcPr>
          <w:p w14:paraId="0E9F1495" w14:textId="77777777" w:rsidR="00E16420" w:rsidRPr="00956214" w:rsidRDefault="00E16420" w:rsidP="00AE1EC1">
            <w:pPr>
              <w:jc w:val="center"/>
              <w:rPr>
                <w:rFonts w:ascii="Times New Roman" w:hAnsi="Times New Roman" w:cs="Times New Roman"/>
              </w:rPr>
            </w:pPr>
            <w:r w:rsidRPr="00956214">
              <w:rPr>
                <w:rFonts w:ascii="Times New Roman" w:hAnsi="Times New Roman" w:cs="Times New Roman"/>
              </w:rPr>
              <w:t>0</w:t>
            </w:r>
          </w:p>
        </w:tc>
      </w:tr>
      <w:tr w:rsidR="00E16420" w:rsidRPr="00956214" w14:paraId="104D4936" w14:textId="77777777" w:rsidTr="00AE1EC1">
        <w:trPr>
          <w:jc w:val="center"/>
        </w:trPr>
        <w:tc>
          <w:tcPr>
            <w:tcW w:w="2823" w:type="dxa"/>
            <w:tcBorders>
              <w:bottom w:val="single" w:sz="12" w:space="0" w:color="auto"/>
            </w:tcBorders>
            <w:tcMar>
              <w:top w:w="50" w:type="dxa"/>
              <w:left w:w="90" w:type="dxa"/>
              <w:bottom w:w="50" w:type="dxa"/>
              <w:right w:w="90" w:type="dxa"/>
            </w:tcMar>
            <w:vAlign w:val="center"/>
          </w:tcPr>
          <w:p w14:paraId="041EF923" w14:textId="77777777" w:rsidR="00E16420" w:rsidRPr="00956214" w:rsidRDefault="00E16420" w:rsidP="00AE1EC1">
            <w:pPr>
              <w:rPr>
                <w:rFonts w:ascii="Times New Roman" w:hAnsi="Times New Roman" w:cs="Times New Roman"/>
              </w:rPr>
            </w:pPr>
            <w:proofErr w:type="spellStart"/>
            <w:r w:rsidRPr="00956214">
              <w:rPr>
                <w:rFonts w:ascii="Times New Roman" w:hAnsi="Times New Roman" w:cs="Times New Roman"/>
              </w:rPr>
              <w:t>Spirituality</w:t>
            </w:r>
            <w:proofErr w:type="spellEnd"/>
            <w:r w:rsidRPr="00956214">
              <w:rPr>
                <w:rFonts w:ascii="Times New Roman" w:hAnsi="Times New Roman" w:cs="Times New Roman"/>
              </w:rPr>
              <w:t xml:space="preserve"> / </w:t>
            </w:r>
            <w:proofErr w:type="spellStart"/>
            <w:r w:rsidRPr="00956214">
              <w:rPr>
                <w:rFonts w:ascii="Times New Roman" w:hAnsi="Times New Roman" w:cs="Times New Roman"/>
              </w:rPr>
              <w:t>personal</w:t>
            </w:r>
            <w:proofErr w:type="spellEnd"/>
            <w:r w:rsidRPr="00956214">
              <w:rPr>
                <w:rFonts w:ascii="Times New Roman" w:hAnsi="Times New Roman" w:cs="Times New Roman"/>
              </w:rPr>
              <w:t xml:space="preserve"> </w:t>
            </w:r>
            <w:proofErr w:type="spellStart"/>
            <w:r w:rsidRPr="00956214">
              <w:rPr>
                <w:rFonts w:ascii="Times New Roman" w:hAnsi="Times New Roman" w:cs="Times New Roman"/>
              </w:rPr>
              <w:t>beliefs</w:t>
            </w:r>
            <w:proofErr w:type="spellEnd"/>
          </w:p>
        </w:tc>
        <w:tc>
          <w:tcPr>
            <w:tcW w:w="1503" w:type="dxa"/>
            <w:tcBorders>
              <w:bottom w:val="single" w:sz="12" w:space="0" w:color="auto"/>
            </w:tcBorders>
            <w:tcMar>
              <w:top w:w="50" w:type="dxa"/>
              <w:left w:w="90" w:type="dxa"/>
              <w:bottom w:w="50" w:type="dxa"/>
              <w:right w:w="90" w:type="dxa"/>
            </w:tcMar>
            <w:vAlign w:val="center"/>
          </w:tcPr>
          <w:p w14:paraId="33486D7C" w14:textId="77777777" w:rsidR="00E16420" w:rsidRPr="00956214" w:rsidRDefault="00E16420" w:rsidP="00AE1EC1">
            <w:pPr>
              <w:jc w:val="center"/>
              <w:rPr>
                <w:rFonts w:ascii="Times New Roman" w:hAnsi="Times New Roman" w:cs="Times New Roman"/>
              </w:rPr>
            </w:pPr>
            <w:r w:rsidRPr="00956214">
              <w:rPr>
                <w:rFonts w:ascii="Times New Roman" w:hAnsi="Times New Roman" w:cs="Times New Roman"/>
              </w:rPr>
              <w:t>14.15 (2.81)</w:t>
            </w:r>
          </w:p>
        </w:tc>
        <w:tc>
          <w:tcPr>
            <w:tcW w:w="1769" w:type="dxa"/>
            <w:tcBorders>
              <w:bottom w:val="single" w:sz="12" w:space="0" w:color="auto"/>
            </w:tcBorders>
            <w:tcMar>
              <w:top w:w="50" w:type="dxa"/>
              <w:left w:w="90" w:type="dxa"/>
              <w:bottom w:w="50" w:type="dxa"/>
              <w:right w:w="90" w:type="dxa"/>
            </w:tcMar>
            <w:vAlign w:val="center"/>
          </w:tcPr>
          <w:p w14:paraId="7C9D099B" w14:textId="77777777" w:rsidR="00E16420" w:rsidRPr="00956214" w:rsidRDefault="00E16420" w:rsidP="00AE1EC1">
            <w:pPr>
              <w:jc w:val="center"/>
              <w:rPr>
                <w:rFonts w:ascii="Times New Roman" w:hAnsi="Times New Roman" w:cs="Times New Roman"/>
              </w:rPr>
            </w:pPr>
            <w:r w:rsidRPr="00956214">
              <w:rPr>
                <w:rFonts w:ascii="Times New Roman" w:hAnsi="Times New Roman" w:cs="Times New Roman"/>
              </w:rPr>
              <w:t>14.0 [12.0–16.0]</w:t>
            </w:r>
          </w:p>
        </w:tc>
        <w:tc>
          <w:tcPr>
            <w:tcW w:w="1275" w:type="dxa"/>
            <w:tcBorders>
              <w:bottom w:val="single" w:sz="12" w:space="0" w:color="auto"/>
            </w:tcBorders>
            <w:tcMar>
              <w:top w:w="50" w:type="dxa"/>
              <w:left w:w="90" w:type="dxa"/>
              <w:bottom w:w="50" w:type="dxa"/>
              <w:right w:w="90" w:type="dxa"/>
            </w:tcMar>
            <w:vAlign w:val="center"/>
          </w:tcPr>
          <w:p w14:paraId="2F867E2A" w14:textId="77777777" w:rsidR="00E16420" w:rsidRPr="00956214" w:rsidRDefault="00E16420" w:rsidP="00AE1EC1">
            <w:pPr>
              <w:jc w:val="center"/>
              <w:rPr>
                <w:rFonts w:ascii="Times New Roman" w:hAnsi="Times New Roman" w:cs="Times New Roman"/>
              </w:rPr>
            </w:pPr>
            <w:r w:rsidRPr="00956214">
              <w:rPr>
                <w:rFonts w:ascii="Times New Roman" w:hAnsi="Times New Roman" w:cs="Times New Roman"/>
              </w:rPr>
              <w:t>7.0–20.0</w:t>
            </w:r>
          </w:p>
        </w:tc>
        <w:tc>
          <w:tcPr>
            <w:tcW w:w="1134" w:type="dxa"/>
            <w:tcBorders>
              <w:bottom w:val="single" w:sz="12" w:space="0" w:color="auto"/>
            </w:tcBorders>
            <w:tcMar>
              <w:top w:w="50" w:type="dxa"/>
              <w:left w:w="90" w:type="dxa"/>
              <w:bottom w:w="50" w:type="dxa"/>
              <w:right w:w="90" w:type="dxa"/>
            </w:tcMar>
            <w:vAlign w:val="center"/>
          </w:tcPr>
          <w:p w14:paraId="55A2D8AA" w14:textId="77777777" w:rsidR="00E16420" w:rsidRPr="00956214" w:rsidRDefault="00E16420" w:rsidP="00AE1EC1">
            <w:pPr>
              <w:jc w:val="center"/>
              <w:rPr>
                <w:rFonts w:ascii="Times New Roman" w:hAnsi="Times New Roman" w:cs="Times New Roman"/>
              </w:rPr>
            </w:pPr>
            <w:r w:rsidRPr="00956214">
              <w:rPr>
                <w:rFonts w:ascii="Times New Roman" w:hAnsi="Times New Roman" w:cs="Times New Roman"/>
              </w:rPr>
              <w:t>−0.32</w:t>
            </w:r>
          </w:p>
        </w:tc>
        <w:tc>
          <w:tcPr>
            <w:tcW w:w="1418" w:type="dxa"/>
            <w:tcBorders>
              <w:bottom w:val="single" w:sz="12" w:space="0" w:color="auto"/>
            </w:tcBorders>
            <w:tcMar>
              <w:top w:w="50" w:type="dxa"/>
              <w:left w:w="90" w:type="dxa"/>
              <w:bottom w:w="50" w:type="dxa"/>
              <w:right w:w="90" w:type="dxa"/>
            </w:tcMar>
            <w:vAlign w:val="center"/>
          </w:tcPr>
          <w:p w14:paraId="635ECF91" w14:textId="77777777" w:rsidR="00E16420" w:rsidRPr="00956214" w:rsidRDefault="00E16420" w:rsidP="00AE1EC1">
            <w:pPr>
              <w:jc w:val="center"/>
              <w:rPr>
                <w:rFonts w:ascii="Times New Roman" w:hAnsi="Times New Roman" w:cs="Times New Roman"/>
              </w:rPr>
            </w:pPr>
            <w:r w:rsidRPr="00956214">
              <w:rPr>
                <w:rFonts w:ascii="Times New Roman" w:hAnsi="Times New Roman" w:cs="Times New Roman"/>
              </w:rPr>
              <w:t>0 / 3 (1.0%)</w:t>
            </w:r>
          </w:p>
        </w:tc>
        <w:tc>
          <w:tcPr>
            <w:tcW w:w="1135" w:type="dxa"/>
            <w:tcBorders>
              <w:bottom w:val="single" w:sz="12" w:space="0" w:color="auto"/>
            </w:tcBorders>
            <w:tcMar>
              <w:top w:w="50" w:type="dxa"/>
              <w:left w:w="90" w:type="dxa"/>
              <w:bottom w:w="50" w:type="dxa"/>
              <w:right w:w="90" w:type="dxa"/>
            </w:tcMar>
            <w:vAlign w:val="center"/>
          </w:tcPr>
          <w:p w14:paraId="474DD766" w14:textId="77777777" w:rsidR="00E16420" w:rsidRPr="00956214" w:rsidRDefault="00E16420" w:rsidP="00AE1EC1">
            <w:pPr>
              <w:jc w:val="center"/>
              <w:rPr>
                <w:rFonts w:ascii="Times New Roman" w:hAnsi="Times New Roman" w:cs="Times New Roman"/>
              </w:rPr>
            </w:pPr>
            <w:r w:rsidRPr="00956214">
              <w:rPr>
                <w:rFonts w:ascii="Times New Roman" w:hAnsi="Times New Roman" w:cs="Times New Roman"/>
              </w:rPr>
              <w:t>0</w:t>
            </w:r>
          </w:p>
        </w:tc>
      </w:tr>
    </w:tbl>
    <w:p w14:paraId="7FFE5855" w14:textId="77777777" w:rsidR="00E16420" w:rsidRPr="00956214" w:rsidRDefault="00E16420" w:rsidP="00E16420">
      <w:pPr>
        <w:spacing w:before="120" w:after="120"/>
        <w:jc w:val="both"/>
        <w:rPr>
          <w:rFonts w:ascii="Times New Roman" w:hAnsi="Times New Roman" w:cs="Times New Roman"/>
          <w:lang w:val="en-US"/>
        </w:rPr>
      </w:pPr>
      <w:r w:rsidRPr="00956214">
        <w:rPr>
          <w:rFonts w:ascii="Times New Roman" w:hAnsi="Times New Roman" w:cs="Times New Roman"/>
          <w:b/>
          <w:bCs/>
          <w:sz w:val="18"/>
          <w:szCs w:val="18"/>
          <w:lang w:val="en-US"/>
        </w:rPr>
        <w:t xml:space="preserve">Foot </w:t>
      </w:r>
      <w:proofErr w:type="gramStart"/>
      <w:r w:rsidRPr="00956214">
        <w:rPr>
          <w:rFonts w:ascii="Times New Roman" w:hAnsi="Times New Roman" w:cs="Times New Roman"/>
          <w:b/>
          <w:bCs/>
          <w:sz w:val="18"/>
          <w:szCs w:val="18"/>
          <w:lang w:val="en-US"/>
        </w:rPr>
        <w:t>note</w:t>
      </w:r>
      <w:proofErr w:type="gramEnd"/>
      <w:r w:rsidRPr="00956214">
        <w:rPr>
          <w:rFonts w:ascii="Times New Roman" w:hAnsi="Times New Roman" w:cs="Times New Roman"/>
          <w:sz w:val="18"/>
          <w:szCs w:val="18"/>
          <w:lang w:val="en-US"/>
        </w:rPr>
        <w:t>: SD, standard deviation; IQR, interquartile range. Skewness was mild for every domain (−0.32 to +0.41), well below conventional thresholds for substantial asymmetry</w:t>
      </w:r>
      <w:r w:rsidRPr="00956214">
        <w:rPr>
          <w:rFonts w:ascii="Times New Roman" w:hAnsi="Times New Roman" w:cs="Times New Roman"/>
          <w:sz w:val="18"/>
          <w:szCs w:val="18"/>
          <w:vertAlign w:val="superscript"/>
          <w:lang w:val="en-US"/>
        </w:rPr>
        <w:t>15</w:t>
      </w:r>
      <w:r w:rsidRPr="00956214">
        <w:rPr>
          <w:rFonts w:ascii="Times New Roman" w:hAnsi="Times New Roman" w:cs="Times New Roman"/>
          <w:sz w:val="18"/>
          <w:szCs w:val="18"/>
          <w:lang w:val="en-US"/>
        </w:rPr>
        <w:t>; boundary mass was negligible (≤2.1% at any bound); no domain contained any value at or below zero.</w:t>
      </w:r>
    </w:p>
    <w:p w14:paraId="5B8FAC2A" w14:textId="77777777" w:rsidR="00E16420" w:rsidRPr="00956214" w:rsidRDefault="00E16420" w:rsidP="00F54920">
      <w:pPr>
        <w:pStyle w:val="Titre2"/>
      </w:pPr>
      <w:r w:rsidRPr="00956214">
        <w:t xml:space="preserve">3. Candidate </w:t>
      </w:r>
      <w:proofErr w:type="spellStart"/>
      <w:r w:rsidRPr="00956214">
        <w:t>models</w:t>
      </w:r>
      <w:proofErr w:type="spellEnd"/>
      <w:r w:rsidRPr="00956214">
        <w:t xml:space="preserve"> and </w:t>
      </w:r>
      <w:proofErr w:type="spellStart"/>
      <w:r w:rsidRPr="00956214">
        <w:t>their</w:t>
      </w:r>
      <w:proofErr w:type="spellEnd"/>
      <w:r w:rsidRPr="00956214">
        <w:t xml:space="preserve"> </w:t>
      </w:r>
      <w:proofErr w:type="spellStart"/>
      <w:r w:rsidRPr="00956214">
        <w:t>requirements</w:t>
      </w:r>
      <w:proofErr w:type="spellEnd"/>
    </w:p>
    <w:p w14:paraId="31CCA7B1" w14:textId="77777777" w:rsidR="00E16420" w:rsidRPr="00956214" w:rsidRDefault="00E16420" w:rsidP="00E16420">
      <w:pPr>
        <w:pStyle w:val="Paragraphedeliste"/>
        <w:numPr>
          <w:ilvl w:val="0"/>
          <w:numId w:val="1"/>
        </w:numPr>
        <w:spacing w:after="100" w:line="360" w:lineRule="auto"/>
        <w:contextualSpacing w:val="0"/>
        <w:jc w:val="both"/>
        <w:rPr>
          <w:rFonts w:ascii="Times New Roman" w:hAnsi="Times New Roman" w:cs="Times New Roman"/>
          <w:sz w:val="24"/>
          <w:szCs w:val="24"/>
        </w:rPr>
      </w:pPr>
      <w:r w:rsidRPr="00956214">
        <w:rPr>
          <w:rFonts w:ascii="Times New Roman" w:hAnsi="Times New Roman" w:cs="Times New Roman"/>
          <w:b/>
          <w:bCs/>
          <w:sz w:val="24"/>
          <w:szCs w:val="24"/>
          <w:lang w:val="en-US"/>
        </w:rPr>
        <w:t xml:space="preserve">Gamma GLM with log link. </w:t>
      </w:r>
      <w:r w:rsidRPr="00956214">
        <w:rPr>
          <w:rFonts w:ascii="Times New Roman" w:hAnsi="Times New Roman" w:cs="Times New Roman"/>
          <w:sz w:val="24"/>
          <w:szCs w:val="24"/>
          <w:lang w:val="en-US"/>
        </w:rPr>
        <w:t>Support Y &gt; 0; mean–variance Var(Y)=</w:t>
      </w:r>
      <w:r w:rsidRPr="00956214">
        <w:rPr>
          <w:rFonts w:ascii="Times New Roman" w:hAnsi="Times New Roman" w:cs="Times New Roman"/>
          <w:sz w:val="24"/>
          <w:szCs w:val="24"/>
        </w:rPr>
        <w:t>φ</w:t>
      </w:r>
      <w:r w:rsidRPr="00956214">
        <w:rPr>
          <w:rFonts w:ascii="Times New Roman" w:hAnsi="Times New Roman" w:cs="Times New Roman"/>
          <w:sz w:val="24"/>
          <w:szCs w:val="24"/>
          <w:lang w:val="en-US"/>
        </w:rPr>
        <w:t>·</w:t>
      </w:r>
      <w:r w:rsidRPr="00956214">
        <w:rPr>
          <w:rFonts w:ascii="Times New Roman" w:hAnsi="Times New Roman" w:cs="Times New Roman"/>
          <w:sz w:val="24"/>
          <w:szCs w:val="24"/>
        </w:rPr>
        <w:t>μ</w:t>
      </w:r>
      <w:r w:rsidRPr="00956214">
        <w:rPr>
          <w:rFonts w:ascii="Times New Roman" w:hAnsi="Times New Roman" w:cs="Times New Roman"/>
          <w:sz w:val="24"/>
          <w:szCs w:val="24"/>
          <w:lang w:val="en-US"/>
        </w:rPr>
        <w:t>²; suited to positive, continuous, right-skewed data</w:t>
      </w:r>
      <w:r w:rsidRPr="00956214">
        <w:rPr>
          <w:rFonts w:ascii="Times New Roman" w:hAnsi="Times New Roman" w:cs="Times New Roman"/>
          <w:sz w:val="24"/>
          <w:szCs w:val="24"/>
          <w:vertAlign w:val="superscript"/>
          <w:lang w:val="en-US"/>
        </w:rPr>
        <w:t>1,2</w:t>
      </w:r>
      <w:r w:rsidRPr="00956214">
        <w:rPr>
          <w:rFonts w:ascii="Times New Roman" w:hAnsi="Times New Roman" w:cs="Times New Roman"/>
          <w:sz w:val="24"/>
          <w:szCs w:val="24"/>
          <w:lang w:val="en-US"/>
        </w:rPr>
        <w:t>. The log link gives multiplicative effects, so exp(</w:t>
      </w:r>
      <w:r w:rsidRPr="00956214">
        <w:rPr>
          <w:rFonts w:ascii="Times New Roman" w:hAnsi="Times New Roman" w:cs="Times New Roman"/>
          <w:sz w:val="24"/>
          <w:szCs w:val="24"/>
        </w:rPr>
        <w:t>β</w:t>
      </w:r>
      <w:r w:rsidRPr="00956214">
        <w:rPr>
          <w:rFonts w:ascii="Times New Roman" w:hAnsi="Times New Roman" w:cs="Times New Roman"/>
          <w:sz w:val="24"/>
          <w:szCs w:val="24"/>
          <w:lang w:val="en-US"/>
        </w:rPr>
        <w:t>) is a ratio of mean scores</w:t>
      </w:r>
      <w:r w:rsidRPr="00956214">
        <w:rPr>
          <w:rFonts w:ascii="Times New Roman" w:hAnsi="Times New Roman" w:cs="Times New Roman"/>
          <w:sz w:val="24"/>
          <w:szCs w:val="24"/>
          <w:vertAlign w:val="superscript"/>
          <w:lang w:val="en-US"/>
        </w:rPr>
        <w:t>2</w:t>
      </w:r>
      <w:r w:rsidRPr="00956214">
        <w:rPr>
          <w:rFonts w:ascii="Times New Roman" w:hAnsi="Times New Roman" w:cs="Times New Roman"/>
          <w:sz w:val="24"/>
          <w:szCs w:val="24"/>
          <w:lang w:val="en-US"/>
        </w:rPr>
        <w:t xml:space="preserve">. </w:t>
      </w:r>
      <w:r w:rsidRPr="00956214">
        <w:rPr>
          <w:rFonts w:ascii="Times New Roman" w:hAnsi="Times New Roman" w:cs="Times New Roman"/>
          <w:sz w:val="24"/>
          <w:szCs w:val="24"/>
        </w:rPr>
        <w:t xml:space="preserve">Does not impose an </w:t>
      </w:r>
      <w:proofErr w:type="spellStart"/>
      <w:r w:rsidRPr="00956214">
        <w:rPr>
          <w:rFonts w:ascii="Times New Roman" w:hAnsi="Times New Roman" w:cs="Times New Roman"/>
          <w:sz w:val="24"/>
          <w:szCs w:val="24"/>
        </w:rPr>
        <w:t>upper</w:t>
      </w:r>
      <w:proofErr w:type="spellEnd"/>
      <w:r w:rsidRPr="00956214">
        <w:rPr>
          <w:rFonts w:ascii="Times New Roman" w:hAnsi="Times New Roman" w:cs="Times New Roman"/>
          <w:sz w:val="24"/>
          <w:szCs w:val="24"/>
        </w:rPr>
        <w:t xml:space="preserve"> </w:t>
      </w:r>
      <w:proofErr w:type="spellStart"/>
      <w:r w:rsidRPr="00956214">
        <w:rPr>
          <w:rFonts w:ascii="Times New Roman" w:hAnsi="Times New Roman" w:cs="Times New Roman"/>
          <w:sz w:val="24"/>
          <w:szCs w:val="24"/>
        </w:rPr>
        <w:t>bound</w:t>
      </w:r>
      <w:proofErr w:type="spellEnd"/>
      <w:r w:rsidRPr="00956214">
        <w:rPr>
          <w:rFonts w:ascii="Times New Roman" w:hAnsi="Times New Roman" w:cs="Times New Roman"/>
          <w:sz w:val="24"/>
          <w:szCs w:val="24"/>
        </w:rPr>
        <w:t>.</w:t>
      </w:r>
    </w:p>
    <w:p w14:paraId="134A0260" w14:textId="77777777" w:rsidR="00E16420" w:rsidRPr="00956214" w:rsidRDefault="00E16420" w:rsidP="00E16420">
      <w:pPr>
        <w:pStyle w:val="Paragraphedeliste"/>
        <w:numPr>
          <w:ilvl w:val="0"/>
          <w:numId w:val="1"/>
        </w:numPr>
        <w:spacing w:after="100" w:line="360" w:lineRule="auto"/>
        <w:contextualSpacing w:val="0"/>
        <w:jc w:val="both"/>
        <w:rPr>
          <w:rFonts w:ascii="Times New Roman" w:hAnsi="Times New Roman" w:cs="Times New Roman"/>
          <w:sz w:val="24"/>
          <w:szCs w:val="24"/>
          <w:lang w:val="en-US"/>
        </w:rPr>
      </w:pPr>
      <w:r w:rsidRPr="00956214">
        <w:rPr>
          <w:rFonts w:ascii="Times New Roman" w:hAnsi="Times New Roman" w:cs="Times New Roman"/>
          <w:b/>
          <w:bCs/>
          <w:sz w:val="24"/>
          <w:szCs w:val="24"/>
          <w:lang w:val="en-US"/>
        </w:rPr>
        <w:t xml:space="preserve">Robust OLS (linear regression with sandwich variance). </w:t>
      </w:r>
      <w:proofErr w:type="gramStart"/>
      <w:r w:rsidRPr="00956214">
        <w:rPr>
          <w:rFonts w:ascii="Times New Roman" w:hAnsi="Times New Roman" w:cs="Times New Roman"/>
          <w:sz w:val="24"/>
          <w:szCs w:val="24"/>
          <w:lang w:val="en-US"/>
        </w:rPr>
        <w:t>Models</w:t>
      </w:r>
      <w:proofErr w:type="gramEnd"/>
      <w:r w:rsidRPr="00956214">
        <w:rPr>
          <w:rFonts w:ascii="Times New Roman" w:hAnsi="Times New Roman" w:cs="Times New Roman"/>
          <w:sz w:val="24"/>
          <w:szCs w:val="24"/>
          <w:lang w:val="en-US"/>
        </w:rPr>
        <w:t xml:space="preserve"> the </w:t>
      </w:r>
      <w:proofErr w:type="gramStart"/>
      <w:r w:rsidRPr="00956214">
        <w:rPr>
          <w:rFonts w:ascii="Times New Roman" w:hAnsi="Times New Roman" w:cs="Times New Roman"/>
          <w:sz w:val="24"/>
          <w:szCs w:val="24"/>
          <w:lang w:val="en-US"/>
        </w:rPr>
        <w:t>mean</w:t>
      </w:r>
      <w:proofErr w:type="gramEnd"/>
      <w:r w:rsidRPr="00956214">
        <w:rPr>
          <w:rFonts w:ascii="Times New Roman" w:hAnsi="Times New Roman" w:cs="Times New Roman"/>
          <w:sz w:val="24"/>
          <w:szCs w:val="24"/>
          <w:lang w:val="en-US"/>
        </w:rPr>
        <w:t xml:space="preserve"> on the identity scale, giving differences in mean scores; makes no positivity or boundedness assumption and is well suited to approximately symmetric continuous outcomes. The robust (sandwich) variance accommodates residual heteroscedasticity</w:t>
      </w:r>
      <w:r w:rsidRPr="00956214">
        <w:rPr>
          <w:rFonts w:ascii="Times New Roman" w:hAnsi="Times New Roman" w:cs="Times New Roman"/>
          <w:sz w:val="24"/>
          <w:szCs w:val="24"/>
          <w:vertAlign w:val="superscript"/>
          <w:lang w:val="en-US"/>
        </w:rPr>
        <w:t>7,8</w:t>
      </w:r>
      <w:r w:rsidRPr="00956214">
        <w:rPr>
          <w:rFonts w:ascii="Times New Roman" w:hAnsi="Times New Roman" w:cs="Times New Roman"/>
          <w:sz w:val="24"/>
          <w:szCs w:val="24"/>
          <w:lang w:val="en-US"/>
        </w:rPr>
        <w:t>. It does not respect the bounds and yields additive (difference) rather than multiplicative effects.</w:t>
      </w:r>
    </w:p>
    <w:p w14:paraId="1949E4E2" w14:textId="77777777" w:rsidR="00E16420" w:rsidRPr="00956214" w:rsidRDefault="00E16420" w:rsidP="00E16420">
      <w:pPr>
        <w:pStyle w:val="Paragraphedeliste"/>
        <w:numPr>
          <w:ilvl w:val="0"/>
          <w:numId w:val="1"/>
        </w:numPr>
        <w:spacing w:after="100" w:line="360" w:lineRule="auto"/>
        <w:contextualSpacing w:val="0"/>
        <w:jc w:val="both"/>
        <w:rPr>
          <w:rFonts w:ascii="Times New Roman" w:hAnsi="Times New Roman" w:cs="Times New Roman"/>
          <w:sz w:val="24"/>
          <w:szCs w:val="24"/>
          <w:lang w:val="en-US"/>
        </w:rPr>
      </w:pPr>
      <w:r w:rsidRPr="00956214">
        <w:rPr>
          <w:rFonts w:ascii="Times New Roman" w:hAnsi="Times New Roman" w:cs="Times New Roman"/>
          <w:b/>
          <w:bCs/>
          <w:sz w:val="24"/>
          <w:szCs w:val="24"/>
          <w:lang w:val="en-US"/>
        </w:rPr>
        <w:t xml:space="preserve">Beta regression. </w:t>
      </w:r>
      <w:r w:rsidRPr="00956214">
        <w:rPr>
          <w:rFonts w:ascii="Times New Roman" w:hAnsi="Times New Roman" w:cs="Times New Roman"/>
          <w:sz w:val="24"/>
          <w:szCs w:val="24"/>
          <w:lang w:val="en-US"/>
        </w:rPr>
        <w:t xml:space="preserve">Support (0,1); bounded scores must be rescaled, e.g. Y*=(Y−4)/16. Explicitly models boundedness and the associated </w:t>
      </w:r>
      <w:proofErr w:type="gramStart"/>
      <w:r w:rsidRPr="00956214">
        <w:rPr>
          <w:rFonts w:ascii="Times New Roman" w:hAnsi="Times New Roman" w:cs="Times New Roman"/>
          <w:sz w:val="24"/>
          <w:szCs w:val="24"/>
          <w:lang w:val="en-US"/>
        </w:rPr>
        <w:t>heteroscedasticity, and</w:t>
      </w:r>
      <w:proofErr w:type="gramEnd"/>
      <w:r w:rsidRPr="00956214">
        <w:rPr>
          <w:rFonts w:ascii="Times New Roman" w:hAnsi="Times New Roman" w:cs="Times New Roman"/>
          <w:sz w:val="24"/>
          <w:szCs w:val="24"/>
          <w:lang w:val="en-US"/>
        </w:rPr>
        <w:t xml:space="preserve"> is the model of choice when observations cluster appreciably at the floor or ceiling</w:t>
      </w:r>
      <w:r w:rsidRPr="00956214">
        <w:rPr>
          <w:rFonts w:ascii="Times New Roman" w:hAnsi="Times New Roman" w:cs="Times New Roman"/>
          <w:sz w:val="24"/>
          <w:szCs w:val="24"/>
          <w:vertAlign w:val="superscript"/>
          <w:lang w:val="en-US"/>
        </w:rPr>
        <w:t>5</w:t>
      </w:r>
      <w:r w:rsidRPr="00956214">
        <w:rPr>
          <w:rFonts w:ascii="Times New Roman" w:hAnsi="Times New Roman" w:cs="Times New Roman"/>
          <w:sz w:val="24"/>
          <w:szCs w:val="24"/>
          <w:lang w:val="en-US"/>
        </w:rPr>
        <w:t xml:space="preserve">; it has been applied to bounded </w:t>
      </w:r>
      <w:proofErr w:type="spellStart"/>
      <w:r w:rsidRPr="00956214">
        <w:rPr>
          <w:rFonts w:ascii="Times New Roman" w:hAnsi="Times New Roman" w:cs="Times New Roman"/>
          <w:sz w:val="24"/>
          <w:szCs w:val="24"/>
          <w:lang w:val="en-US"/>
        </w:rPr>
        <w:t>HRQoL</w:t>
      </w:r>
      <w:proofErr w:type="spellEnd"/>
      <w:r w:rsidRPr="00956214">
        <w:rPr>
          <w:rFonts w:ascii="Times New Roman" w:hAnsi="Times New Roman" w:cs="Times New Roman"/>
          <w:sz w:val="24"/>
          <w:szCs w:val="24"/>
          <w:lang w:val="en-US"/>
        </w:rPr>
        <w:t xml:space="preserve"> indices</w:t>
      </w:r>
      <w:r w:rsidRPr="00956214">
        <w:rPr>
          <w:rFonts w:ascii="Times New Roman" w:hAnsi="Times New Roman" w:cs="Times New Roman"/>
          <w:sz w:val="24"/>
          <w:szCs w:val="24"/>
          <w:vertAlign w:val="superscript"/>
          <w:lang w:val="en-US"/>
        </w:rPr>
        <w:t>4</w:t>
      </w:r>
      <w:r w:rsidRPr="00956214">
        <w:rPr>
          <w:rFonts w:ascii="Times New Roman" w:hAnsi="Times New Roman" w:cs="Times New Roman"/>
          <w:sz w:val="24"/>
          <w:szCs w:val="24"/>
          <w:lang w:val="en-US"/>
        </w:rPr>
        <w:t>. It cannot accommodate exact 0 or 1; boundary values require the Smithson–Verkuilen transformation</w:t>
      </w:r>
      <w:r w:rsidRPr="00956214">
        <w:rPr>
          <w:rFonts w:ascii="Times New Roman" w:hAnsi="Times New Roman" w:cs="Times New Roman"/>
          <w:sz w:val="24"/>
          <w:szCs w:val="24"/>
          <w:vertAlign w:val="superscript"/>
          <w:lang w:val="en-US"/>
        </w:rPr>
        <w:t>6</w:t>
      </w:r>
      <w:r w:rsidRPr="00956214">
        <w:rPr>
          <w:rFonts w:ascii="Times New Roman" w:hAnsi="Times New Roman" w:cs="Times New Roman"/>
          <w:sz w:val="24"/>
          <w:szCs w:val="24"/>
          <w:lang w:val="en-US"/>
        </w:rPr>
        <w:t xml:space="preserve"> or a zero/one-inflated extension.</w:t>
      </w:r>
    </w:p>
    <w:p w14:paraId="42DE7AEF" w14:textId="77777777" w:rsidR="00E16420" w:rsidRPr="00956214" w:rsidRDefault="00E16420" w:rsidP="00F54920">
      <w:pPr>
        <w:pStyle w:val="Titre2"/>
      </w:pPr>
      <w:r w:rsidRPr="00956214">
        <w:t>4. Decision criteria</w:t>
      </w:r>
    </w:p>
    <w:p w14:paraId="6C1EEB94" w14:textId="77777777" w:rsidR="00E16420" w:rsidRPr="00956214" w:rsidRDefault="00E16420" w:rsidP="00E16420">
      <w:pPr>
        <w:spacing w:after="120" w:line="360" w:lineRule="auto"/>
        <w:jc w:val="both"/>
        <w:rPr>
          <w:rFonts w:ascii="Times New Roman" w:hAnsi="Times New Roman" w:cs="Times New Roman"/>
          <w:sz w:val="24"/>
          <w:szCs w:val="24"/>
          <w:lang w:val="en-US"/>
        </w:rPr>
      </w:pPr>
      <w:r w:rsidRPr="00956214">
        <w:rPr>
          <w:rFonts w:ascii="Times New Roman" w:hAnsi="Times New Roman" w:cs="Times New Roman"/>
          <w:sz w:val="24"/>
          <w:szCs w:val="24"/>
          <w:lang w:val="en-US"/>
        </w:rPr>
        <w:t>Robust OLS suits continuous, approximately symmetric outcomes (mean differences); the Gamma–log model suits positive, right-skewed outcomes (ratios of means)</w:t>
      </w:r>
      <w:r w:rsidRPr="00956214">
        <w:rPr>
          <w:rFonts w:ascii="Times New Roman" w:hAnsi="Times New Roman" w:cs="Times New Roman"/>
          <w:sz w:val="24"/>
          <w:szCs w:val="24"/>
          <w:vertAlign w:val="superscript"/>
          <w:lang w:val="en-US"/>
        </w:rPr>
        <w:t>2</w:t>
      </w:r>
      <w:r w:rsidRPr="00956214">
        <w:rPr>
          <w:rFonts w:ascii="Times New Roman" w:hAnsi="Times New Roman" w:cs="Times New Roman"/>
          <w:sz w:val="24"/>
          <w:szCs w:val="24"/>
          <w:lang w:val="en-US"/>
        </w:rPr>
        <w:t>; Beta regression suits bounded outcomes with appreciable floor/ceiling clustering</w:t>
      </w:r>
      <w:r w:rsidRPr="00956214">
        <w:rPr>
          <w:rFonts w:ascii="Times New Roman" w:hAnsi="Times New Roman" w:cs="Times New Roman"/>
          <w:sz w:val="24"/>
          <w:szCs w:val="24"/>
          <w:vertAlign w:val="superscript"/>
          <w:lang w:val="en-US"/>
        </w:rPr>
        <w:t>4,5</w:t>
      </w:r>
      <w:r w:rsidRPr="00956214">
        <w:rPr>
          <w:rFonts w:ascii="Times New Roman" w:hAnsi="Times New Roman" w:cs="Times New Roman"/>
          <w:sz w:val="24"/>
          <w:szCs w:val="24"/>
          <w:lang w:val="en-US"/>
        </w:rPr>
        <w:t>. As the six domains are strictly positive, continuous and near-symmetric, with negligible boundary mass, all three are applicable and are expected to yield consistent conclusions</w:t>
      </w:r>
      <w:r w:rsidRPr="00956214">
        <w:rPr>
          <w:rFonts w:ascii="Times New Roman" w:hAnsi="Times New Roman" w:cs="Times New Roman"/>
          <w:sz w:val="24"/>
          <w:szCs w:val="24"/>
          <w:vertAlign w:val="superscript"/>
          <w:lang w:val="en-US"/>
        </w:rPr>
        <w:t>3</w:t>
      </w:r>
      <w:r w:rsidRPr="00956214">
        <w:rPr>
          <w:rFonts w:ascii="Times New Roman" w:hAnsi="Times New Roman" w:cs="Times New Roman"/>
          <w:sz w:val="24"/>
          <w:szCs w:val="24"/>
          <w:lang w:val="en-US"/>
        </w:rPr>
        <w:t xml:space="preserve">. The Gamma–log model was retained as the </w:t>
      </w:r>
      <w:r w:rsidRPr="00956214">
        <w:rPr>
          <w:rFonts w:ascii="Times New Roman" w:hAnsi="Times New Roman" w:cs="Times New Roman"/>
          <w:sz w:val="24"/>
          <w:szCs w:val="24"/>
          <w:lang w:val="en-US"/>
        </w:rPr>
        <w:lastRenderedPageBreak/>
        <w:t>primary specification for its directly interpretable ratios of mean scores — consistent with the risk-ratio framing used for the binary outcomes — while robust OLS and Beta regression were used as sensitivity analyses.</w:t>
      </w:r>
    </w:p>
    <w:p w14:paraId="794074EA" w14:textId="77777777" w:rsidR="00E16420" w:rsidRPr="00956214" w:rsidRDefault="00E16420" w:rsidP="00F54920">
      <w:pPr>
        <w:pStyle w:val="Titre2"/>
      </w:pPr>
      <w:r w:rsidRPr="00956214">
        <w:t>5. Choice of the 4–20 (rather than 0–100) scale</w:t>
      </w:r>
    </w:p>
    <w:p w14:paraId="38D2216E" w14:textId="77777777" w:rsidR="00E16420" w:rsidRPr="00956214" w:rsidRDefault="00E16420" w:rsidP="00E16420">
      <w:pPr>
        <w:spacing w:after="120" w:line="360" w:lineRule="auto"/>
        <w:jc w:val="both"/>
        <w:rPr>
          <w:rFonts w:ascii="Times New Roman" w:hAnsi="Times New Roman" w:cs="Times New Roman"/>
          <w:sz w:val="24"/>
          <w:szCs w:val="24"/>
          <w:lang w:val="en-US"/>
        </w:rPr>
      </w:pPr>
      <w:r w:rsidRPr="00956214">
        <w:rPr>
          <w:rFonts w:ascii="Times New Roman" w:hAnsi="Times New Roman" w:cs="Times New Roman"/>
          <w:sz w:val="24"/>
          <w:szCs w:val="24"/>
          <w:lang w:val="en-US"/>
        </w:rPr>
        <w:t>On the 0–100 transformation, the floor value of 4 maps to 0, since (4 − 4)/16 × 100 = 0</w:t>
      </w:r>
      <w:r w:rsidRPr="00956214">
        <w:rPr>
          <w:rFonts w:ascii="Times New Roman" w:hAnsi="Times New Roman" w:cs="Times New Roman"/>
          <w:sz w:val="24"/>
          <w:szCs w:val="24"/>
          <w:vertAlign w:val="superscript"/>
          <w:lang w:val="en-US"/>
        </w:rPr>
        <w:t>14</w:t>
      </w:r>
      <w:r w:rsidRPr="00956214">
        <w:rPr>
          <w:rFonts w:ascii="Times New Roman" w:hAnsi="Times New Roman" w:cs="Times New Roman"/>
          <w:sz w:val="24"/>
          <w:szCs w:val="24"/>
          <w:lang w:val="en-US"/>
        </w:rPr>
        <w:t>. The 0–100 version of the environment domain accordingly contained one value of exactly 0, which lies outside the support of the Gamma distribution and would prevent the model from being fitted</w:t>
      </w:r>
      <w:r w:rsidRPr="00956214">
        <w:rPr>
          <w:rFonts w:ascii="Times New Roman" w:hAnsi="Times New Roman" w:cs="Times New Roman"/>
          <w:sz w:val="24"/>
          <w:szCs w:val="24"/>
          <w:vertAlign w:val="superscript"/>
          <w:lang w:val="en-US"/>
        </w:rPr>
        <w:t>1</w:t>
      </w:r>
      <w:r w:rsidRPr="00956214">
        <w:rPr>
          <w:rFonts w:ascii="Times New Roman" w:hAnsi="Times New Roman" w:cs="Times New Roman"/>
          <w:sz w:val="24"/>
          <w:szCs w:val="24"/>
          <w:lang w:val="en-US"/>
        </w:rPr>
        <w:t>. On the 4–20 scale, the same observation equals 4 (&gt; 0). The 4–20 scale was therefore retained, so that the strict-positivity requirement of the Gamma distribution is met for all six domains.</w:t>
      </w:r>
    </w:p>
    <w:p w14:paraId="70594C81" w14:textId="77777777" w:rsidR="00E16420" w:rsidRPr="00956214" w:rsidRDefault="00E16420" w:rsidP="00F54920">
      <w:pPr>
        <w:pStyle w:val="Titre2"/>
      </w:pPr>
      <w:r w:rsidRPr="00956214">
        <w:t>6. Sensitivity analyses across models</w:t>
      </w:r>
    </w:p>
    <w:p w14:paraId="2CD8DF02" w14:textId="77777777" w:rsidR="00E16420" w:rsidRPr="00956214" w:rsidRDefault="00E16420" w:rsidP="00E16420">
      <w:pPr>
        <w:spacing w:after="120" w:line="360" w:lineRule="auto"/>
        <w:jc w:val="both"/>
        <w:rPr>
          <w:rFonts w:ascii="Times New Roman" w:hAnsi="Times New Roman" w:cs="Times New Roman"/>
          <w:sz w:val="24"/>
          <w:szCs w:val="24"/>
          <w:lang w:val="en-US"/>
        </w:rPr>
      </w:pPr>
      <w:r w:rsidRPr="00956214">
        <w:rPr>
          <w:rFonts w:ascii="Times New Roman" w:hAnsi="Times New Roman" w:cs="Times New Roman"/>
          <w:sz w:val="24"/>
          <w:szCs w:val="24"/>
          <w:lang w:val="en-US"/>
        </w:rPr>
        <w:t>To verify that the conclusions did not depend on the distributional assumption, the weighted between-arm effect was re-estimated under each candidate model</w:t>
      </w:r>
      <w:r w:rsidRPr="00956214">
        <w:rPr>
          <w:rFonts w:ascii="Times New Roman" w:hAnsi="Times New Roman" w:cs="Times New Roman"/>
          <w:sz w:val="24"/>
          <w:szCs w:val="24"/>
          <w:vertAlign w:val="superscript"/>
          <w:lang w:val="en-US"/>
        </w:rPr>
        <w:t>3</w:t>
      </w:r>
      <w:r w:rsidRPr="00956214">
        <w:rPr>
          <w:rFonts w:ascii="Times New Roman" w:hAnsi="Times New Roman" w:cs="Times New Roman"/>
          <w:sz w:val="24"/>
          <w:szCs w:val="24"/>
          <w:lang w:val="en-US"/>
        </w:rPr>
        <w:t>. Point estimates were consistent in direction and statistical significance across models: only the social-relationships domain differed materially between arms (lower in the intervention arm), under all three specifications, while the remaining domains showed no significant between-arm difference.</w:t>
      </w:r>
    </w:p>
    <w:tbl>
      <w:tblPr>
        <w:tblW w:w="9787" w:type="dxa"/>
        <w:tblInd w:w="-427" w:type="dxa"/>
        <w:tblCellMar>
          <w:left w:w="10" w:type="dxa"/>
          <w:right w:w="10" w:type="dxa"/>
        </w:tblCellMar>
        <w:tblLook w:val="0000" w:firstRow="0" w:lastRow="0" w:firstColumn="0" w:lastColumn="0" w:noHBand="0" w:noVBand="0"/>
      </w:tblPr>
      <w:tblGrid>
        <w:gridCol w:w="2727"/>
        <w:gridCol w:w="2350"/>
        <w:gridCol w:w="2450"/>
        <w:gridCol w:w="2260"/>
      </w:tblGrid>
      <w:tr w:rsidR="00E16420" w:rsidRPr="00F54920" w14:paraId="42C65007" w14:textId="77777777" w:rsidTr="00AE1EC1">
        <w:trPr>
          <w:tblHeader/>
        </w:trPr>
        <w:tc>
          <w:tcPr>
            <w:tcW w:w="2727" w:type="dxa"/>
            <w:tcBorders>
              <w:top w:val="single" w:sz="12" w:space="0" w:color="auto"/>
              <w:bottom w:val="single" w:sz="8" w:space="0" w:color="auto"/>
            </w:tcBorders>
            <w:tcMar>
              <w:top w:w="60" w:type="dxa"/>
              <w:left w:w="90" w:type="dxa"/>
              <w:bottom w:w="60" w:type="dxa"/>
              <w:right w:w="90" w:type="dxa"/>
            </w:tcMar>
            <w:vAlign w:val="center"/>
          </w:tcPr>
          <w:p w14:paraId="16F02A2B" w14:textId="77777777" w:rsidR="00E16420" w:rsidRPr="00956214" w:rsidRDefault="00E16420" w:rsidP="00AE1EC1">
            <w:pPr>
              <w:jc w:val="center"/>
              <w:rPr>
                <w:rFonts w:ascii="Times New Roman" w:hAnsi="Times New Roman" w:cs="Times New Roman"/>
              </w:rPr>
            </w:pPr>
            <w:r w:rsidRPr="00956214">
              <w:rPr>
                <w:rFonts w:ascii="Times New Roman" w:hAnsi="Times New Roman" w:cs="Times New Roman"/>
                <w:b/>
                <w:bCs/>
              </w:rPr>
              <w:t xml:space="preserve">WHOQOL </w:t>
            </w:r>
            <w:proofErr w:type="spellStart"/>
            <w:r w:rsidRPr="00956214">
              <w:rPr>
                <w:rFonts w:ascii="Times New Roman" w:hAnsi="Times New Roman" w:cs="Times New Roman"/>
                <w:b/>
                <w:bCs/>
              </w:rPr>
              <w:t>domain</w:t>
            </w:r>
            <w:proofErr w:type="spellEnd"/>
          </w:p>
        </w:tc>
        <w:tc>
          <w:tcPr>
            <w:tcW w:w="2350" w:type="dxa"/>
            <w:tcBorders>
              <w:top w:val="single" w:sz="12" w:space="0" w:color="auto"/>
              <w:bottom w:val="single" w:sz="8" w:space="0" w:color="auto"/>
            </w:tcBorders>
            <w:tcMar>
              <w:top w:w="60" w:type="dxa"/>
              <w:left w:w="90" w:type="dxa"/>
              <w:bottom w:w="60" w:type="dxa"/>
              <w:right w:w="90" w:type="dxa"/>
            </w:tcMar>
            <w:vAlign w:val="center"/>
          </w:tcPr>
          <w:p w14:paraId="168E7051" w14:textId="77777777" w:rsidR="00E16420" w:rsidRPr="00956214" w:rsidRDefault="00E16420" w:rsidP="00AE1EC1">
            <w:pPr>
              <w:jc w:val="center"/>
              <w:rPr>
                <w:rFonts w:ascii="Times New Roman" w:hAnsi="Times New Roman" w:cs="Times New Roman"/>
                <w:lang w:val="en-US"/>
              </w:rPr>
            </w:pPr>
            <w:r w:rsidRPr="00956214">
              <w:rPr>
                <w:rFonts w:ascii="Times New Roman" w:hAnsi="Times New Roman" w:cs="Times New Roman"/>
                <w:b/>
                <w:bCs/>
                <w:lang w:val="en-US"/>
              </w:rPr>
              <w:t>Gamma–log: ratio of mean scores (</w:t>
            </w:r>
            <w:proofErr w:type="spellStart"/>
            <w:r w:rsidRPr="00956214">
              <w:rPr>
                <w:rFonts w:ascii="Times New Roman" w:hAnsi="Times New Roman" w:cs="Times New Roman"/>
                <w:b/>
                <w:bCs/>
                <w:lang w:val="en-US"/>
              </w:rPr>
              <w:t>RRw</w:t>
            </w:r>
            <w:proofErr w:type="spellEnd"/>
            <w:r w:rsidRPr="00956214">
              <w:rPr>
                <w:rFonts w:ascii="Times New Roman" w:hAnsi="Times New Roman" w:cs="Times New Roman"/>
                <w:b/>
                <w:bCs/>
                <w:lang w:val="en-US"/>
              </w:rPr>
              <w:t>) [95% CI]</w:t>
            </w:r>
          </w:p>
        </w:tc>
        <w:tc>
          <w:tcPr>
            <w:tcW w:w="2450" w:type="dxa"/>
            <w:tcBorders>
              <w:top w:val="single" w:sz="12" w:space="0" w:color="auto"/>
              <w:bottom w:val="single" w:sz="8" w:space="0" w:color="auto"/>
            </w:tcBorders>
            <w:tcMar>
              <w:top w:w="60" w:type="dxa"/>
              <w:left w:w="90" w:type="dxa"/>
              <w:bottom w:w="60" w:type="dxa"/>
              <w:right w:w="90" w:type="dxa"/>
            </w:tcMar>
            <w:vAlign w:val="center"/>
          </w:tcPr>
          <w:p w14:paraId="71778BD8" w14:textId="77777777" w:rsidR="00E16420" w:rsidRPr="00956214" w:rsidRDefault="00E16420" w:rsidP="00AE1EC1">
            <w:pPr>
              <w:jc w:val="center"/>
              <w:rPr>
                <w:rFonts w:ascii="Times New Roman" w:hAnsi="Times New Roman" w:cs="Times New Roman"/>
                <w:lang w:val="en-US"/>
              </w:rPr>
            </w:pPr>
            <w:r w:rsidRPr="00956214">
              <w:rPr>
                <w:rFonts w:ascii="Times New Roman" w:hAnsi="Times New Roman" w:cs="Times New Roman"/>
                <w:b/>
                <w:bCs/>
                <w:lang w:val="en-US"/>
              </w:rPr>
              <w:t>Robust OLS: mean difference [95% CI]</w:t>
            </w:r>
          </w:p>
        </w:tc>
        <w:tc>
          <w:tcPr>
            <w:tcW w:w="2260" w:type="dxa"/>
            <w:tcBorders>
              <w:top w:val="single" w:sz="12" w:space="0" w:color="auto"/>
              <w:bottom w:val="single" w:sz="8" w:space="0" w:color="auto"/>
            </w:tcBorders>
            <w:tcMar>
              <w:top w:w="60" w:type="dxa"/>
              <w:left w:w="90" w:type="dxa"/>
              <w:bottom w:w="60" w:type="dxa"/>
              <w:right w:w="90" w:type="dxa"/>
            </w:tcMar>
            <w:vAlign w:val="center"/>
          </w:tcPr>
          <w:p w14:paraId="123CD50F" w14:textId="77777777" w:rsidR="00E16420" w:rsidRPr="00956214" w:rsidRDefault="00E16420" w:rsidP="00AE1EC1">
            <w:pPr>
              <w:jc w:val="center"/>
              <w:rPr>
                <w:rFonts w:ascii="Times New Roman" w:hAnsi="Times New Roman" w:cs="Times New Roman"/>
                <w:lang w:val="en-US"/>
              </w:rPr>
            </w:pPr>
            <w:r w:rsidRPr="00956214">
              <w:rPr>
                <w:rFonts w:ascii="Times New Roman" w:hAnsi="Times New Roman" w:cs="Times New Roman"/>
                <w:b/>
                <w:bCs/>
                <w:lang w:val="en-US"/>
              </w:rPr>
              <w:t>Beta: ratio of mean scores [95% CI]</w:t>
            </w:r>
          </w:p>
        </w:tc>
      </w:tr>
      <w:tr w:rsidR="00E16420" w:rsidRPr="00956214" w14:paraId="57EA1C47" w14:textId="77777777" w:rsidTr="00AE1EC1">
        <w:tc>
          <w:tcPr>
            <w:tcW w:w="2727" w:type="dxa"/>
            <w:tcBorders>
              <w:top w:val="single" w:sz="8" w:space="0" w:color="auto"/>
            </w:tcBorders>
            <w:tcMar>
              <w:top w:w="50" w:type="dxa"/>
              <w:left w:w="90" w:type="dxa"/>
              <w:bottom w:w="50" w:type="dxa"/>
              <w:right w:w="90" w:type="dxa"/>
            </w:tcMar>
            <w:vAlign w:val="center"/>
          </w:tcPr>
          <w:p w14:paraId="4CF9037E" w14:textId="77777777" w:rsidR="00E16420" w:rsidRPr="00956214" w:rsidRDefault="00E16420" w:rsidP="00AE1EC1">
            <w:pPr>
              <w:rPr>
                <w:rFonts w:ascii="Times New Roman" w:hAnsi="Times New Roman" w:cs="Times New Roman"/>
              </w:rPr>
            </w:pPr>
            <w:r w:rsidRPr="00956214">
              <w:rPr>
                <w:rFonts w:ascii="Times New Roman" w:hAnsi="Times New Roman" w:cs="Times New Roman"/>
              </w:rPr>
              <w:t xml:space="preserve">Physical </w:t>
            </w:r>
            <w:proofErr w:type="spellStart"/>
            <w:r w:rsidRPr="00956214">
              <w:rPr>
                <w:rFonts w:ascii="Times New Roman" w:hAnsi="Times New Roman" w:cs="Times New Roman"/>
              </w:rPr>
              <w:t>health</w:t>
            </w:r>
            <w:proofErr w:type="spellEnd"/>
          </w:p>
        </w:tc>
        <w:tc>
          <w:tcPr>
            <w:tcW w:w="2350" w:type="dxa"/>
            <w:tcBorders>
              <w:top w:val="single" w:sz="8" w:space="0" w:color="auto"/>
            </w:tcBorders>
            <w:tcMar>
              <w:top w:w="50" w:type="dxa"/>
              <w:left w:w="90" w:type="dxa"/>
              <w:bottom w:w="50" w:type="dxa"/>
              <w:right w:w="90" w:type="dxa"/>
            </w:tcMar>
            <w:vAlign w:val="center"/>
          </w:tcPr>
          <w:p w14:paraId="0807E8A5" w14:textId="77777777" w:rsidR="00E16420" w:rsidRPr="00956214" w:rsidRDefault="00E16420" w:rsidP="00AE1EC1">
            <w:pPr>
              <w:jc w:val="center"/>
              <w:rPr>
                <w:rFonts w:ascii="Times New Roman" w:hAnsi="Times New Roman" w:cs="Times New Roman"/>
              </w:rPr>
            </w:pPr>
            <w:r w:rsidRPr="00956214">
              <w:rPr>
                <w:rFonts w:ascii="Times New Roman" w:hAnsi="Times New Roman" w:cs="Times New Roman"/>
              </w:rPr>
              <w:t>1.00 [0.95–1.05]</w:t>
            </w:r>
          </w:p>
        </w:tc>
        <w:tc>
          <w:tcPr>
            <w:tcW w:w="2450" w:type="dxa"/>
            <w:tcBorders>
              <w:top w:val="single" w:sz="8" w:space="0" w:color="auto"/>
            </w:tcBorders>
            <w:tcMar>
              <w:top w:w="50" w:type="dxa"/>
              <w:left w:w="90" w:type="dxa"/>
              <w:bottom w:w="50" w:type="dxa"/>
              <w:right w:w="90" w:type="dxa"/>
            </w:tcMar>
            <w:vAlign w:val="center"/>
          </w:tcPr>
          <w:p w14:paraId="3274BCB0" w14:textId="77777777" w:rsidR="00E16420" w:rsidRPr="00956214" w:rsidRDefault="00E16420" w:rsidP="00AE1EC1">
            <w:pPr>
              <w:jc w:val="center"/>
              <w:rPr>
                <w:rFonts w:ascii="Times New Roman" w:hAnsi="Times New Roman" w:cs="Times New Roman"/>
              </w:rPr>
            </w:pPr>
            <w:r w:rsidRPr="00956214">
              <w:rPr>
                <w:rFonts w:ascii="Times New Roman" w:hAnsi="Times New Roman" w:cs="Times New Roman"/>
              </w:rPr>
              <w:t>−0.06 [−0.79, 0.66]</w:t>
            </w:r>
          </w:p>
        </w:tc>
        <w:tc>
          <w:tcPr>
            <w:tcW w:w="2260" w:type="dxa"/>
            <w:tcBorders>
              <w:top w:val="single" w:sz="8" w:space="0" w:color="auto"/>
            </w:tcBorders>
            <w:tcMar>
              <w:top w:w="50" w:type="dxa"/>
              <w:left w:w="90" w:type="dxa"/>
              <w:bottom w:w="50" w:type="dxa"/>
              <w:right w:w="90" w:type="dxa"/>
            </w:tcMar>
            <w:vAlign w:val="center"/>
          </w:tcPr>
          <w:p w14:paraId="43776F00" w14:textId="77777777" w:rsidR="00E16420" w:rsidRPr="00956214" w:rsidRDefault="00E16420" w:rsidP="00AE1EC1">
            <w:pPr>
              <w:jc w:val="center"/>
              <w:rPr>
                <w:rFonts w:ascii="Times New Roman" w:hAnsi="Times New Roman" w:cs="Times New Roman"/>
              </w:rPr>
            </w:pPr>
            <w:r w:rsidRPr="00956214">
              <w:rPr>
                <w:rFonts w:ascii="Times New Roman" w:hAnsi="Times New Roman" w:cs="Times New Roman"/>
              </w:rPr>
              <w:t>0.99 [0.93–1.04]</w:t>
            </w:r>
          </w:p>
        </w:tc>
      </w:tr>
      <w:tr w:rsidR="00E16420" w:rsidRPr="00956214" w14:paraId="4AEF99B9" w14:textId="77777777" w:rsidTr="00AE1EC1">
        <w:tc>
          <w:tcPr>
            <w:tcW w:w="2727" w:type="dxa"/>
            <w:tcMar>
              <w:top w:w="50" w:type="dxa"/>
              <w:left w:w="90" w:type="dxa"/>
              <w:bottom w:w="50" w:type="dxa"/>
              <w:right w:w="90" w:type="dxa"/>
            </w:tcMar>
            <w:vAlign w:val="center"/>
          </w:tcPr>
          <w:p w14:paraId="4B4BC25C" w14:textId="77777777" w:rsidR="00E16420" w:rsidRPr="00956214" w:rsidRDefault="00E16420" w:rsidP="00AE1EC1">
            <w:pPr>
              <w:rPr>
                <w:rFonts w:ascii="Times New Roman" w:hAnsi="Times New Roman" w:cs="Times New Roman"/>
              </w:rPr>
            </w:pPr>
            <w:proofErr w:type="spellStart"/>
            <w:r w:rsidRPr="00956214">
              <w:rPr>
                <w:rFonts w:ascii="Times New Roman" w:hAnsi="Times New Roman" w:cs="Times New Roman"/>
              </w:rPr>
              <w:t>Psychological</w:t>
            </w:r>
            <w:proofErr w:type="spellEnd"/>
          </w:p>
        </w:tc>
        <w:tc>
          <w:tcPr>
            <w:tcW w:w="2350" w:type="dxa"/>
            <w:tcMar>
              <w:top w:w="50" w:type="dxa"/>
              <w:left w:w="90" w:type="dxa"/>
              <w:bottom w:w="50" w:type="dxa"/>
              <w:right w:w="90" w:type="dxa"/>
            </w:tcMar>
            <w:vAlign w:val="center"/>
          </w:tcPr>
          <w:p w14:paraId="346C12D9" w14:textId="77777777" w:rsidR="00E16420" w:rsidRPr="00956214" w:rsidRDefault="00E16420" w:rsidP="00AE1EC1">
            <w:pPr>
              <w:jc w:val="center"/>
              <w:rPr>
                <w:rFonts w:ascii="Times New Roman" w:hAnsi="Times New Roman" w:cs="Times New Roman"/>
              </w:rPr>
            </w:pPr>
            <w:r w:rsidRPr="00956214">
              <w:rPr>
                <w:rFonts w:ascii="Times New Roman" w:hAnsi="Times New Roman" w:cs="Times New Roman"/>
              </w:rPr>
              <w:t>0.97 [0.92–1.02]</w:t>
            </w:r>
          </w:p>
        </w:tc>
        <w:tc>
          <w:tcPr>
            <w:tcW w:w="2450" w:type="dxa"/>
            <w:tcMar>
              <w:top w:w="50" w:type="dxa"/>
              <w:left w:w="90" w:type="dxa"/>
              <w:bottom w:w="50" w:type="dxa"/>
              <w:right w:w="90" w:type="dxa"/>
            </w:tcMar>
            <w:vAlign w:val="center"/>
          </w:tcPr>
          <w:p w14:paraId="311BD6FD" w14:textId="77777777" w:rsidR="00E16420" w:rsidRPr="00956214" w:rsidRDefault="00E16420" w:rsidP="00AE1EC1">
            <w:pPr>
              <w:jc w:val="center"/>
              <w:rPr>
                <w:rFonts w:ascii="Times New Roman" w:hAnsi="Times New Roman" w:cs="Times New Roman"/>
              </w:rPr>
            </w:pPr>
            <w:r w:rsidRPr="00956214">
              <w:rPr>
                <w:rFonts w:ascii="Times New Roman" w:hAnsi="Times New Roman" w:cs="Times New Roman"/>
              </w:rPr>
              <w:t>−0.45 [−1.12, 0.22]</w:t>
            </w:r>
          </w:p>
        </w:tc>
        <w:tc>
          <w:tcPr>
            <w:tcW w:w="2260" w:type="dxa"/>
            <w:tcMar>
              <w:top w:w="50" w:type="dxa"/>
              <w:left w:w="90" w:type="dxa"/>
              <w:bottom w:w="50" w:type="dxa"/>
              <w:right w:w="90" w:type="dxa"/>
            </w:tcMar>
            <w:vAlign w:val="center"/>
          </w:tcPr>
          <w:p w14:paraId="14137EAE" w14:textId="77777777" w:rsidR="00E16420" w:rsidRPr="00956214" w:rsidRDefault="00E16420" w:rsidP="00AE1EC1">
            <w:pPr>
              <w:jc w:val="center"/>
              <w:rPr>
                <w:rFonts w:ascii="Times New Roman" w:hAnsi="Times New Roman" w:cs="Times New Roman"/>
              </w:rPr>
            </w:pPr>
            <w:r w:rsidRPr="00956214">
              <w:rPr>
                <w:rFonts w:ascii="Times New Roman" w:hAnsi="Times New Roman" w:cs="Times New Roman"/>
              </w:rPr>
              <w:t>0.96 [0.91–1.01]</w:t>
            </w:r>
          </w:p>
        </w:tc>
      </w:tr>
      <w:tr w:rsidR="00E16420" w:rsidRPr="00956214" w14:paraId="2D93EDAA" w14:textId="77777777" w:rsidTr="00AE1EC1">
        <w:tc>
          <w:tcPr>
            <w:tcW w:w="2727" w:type="dxa"/>
            <w:tcMar>
              <w:top w:w="50" w:type="dxa"/>
              <w:left w:w="90" w:type="dxa"/>
              <w:bottom w:w="50" w:type="dxa"/>
              <w:right w:w="90" w:type="dxa"/>
            </w:tcMar>
            <w:vAlign w:val="center"/>
          </w:tcPr>
          <w:p w14:paraId="64E9371B" w14:textId="77777777" w:rsidR="00E16420" w:rsidRPr="00956214" w:rsidRDefault="00E16420" w:rsidP="00AE1EC1">
            <w:pPr>
              <w:rPr>
                <w:rFonts w:ascii="Times New Roman" w:hAnsi="Times New Roman" w:cs="Times New Roman"/>
              </w:rPr>
            </w:pPr>
            <w:r w:rsidRPr="00956214">
              <w:rPr>
                <w:rFonts w:ascii="Times New Roman" w:hAnsi="Times New Roman" w:cs="Times New Roman"/>
              </w:rPr>
              <w:t xml:space="preserve">Level of </w:t>
            </w:r>
            <w:proofErr w:type="spellStart"/>
            <w:r w:rsidRPr="00956214">
              <w:rPr>
                <w:rFonts w:ascii="Times New Roman" w:hAnsi="Times New Roman" w:cs="Times New Roman"/>
              </w:rPr>
              <w:t>independence</w:t>
            </w:r>
            <w:proofErr w:type="spellEnd"/>
          </w:p>
        </w:tc>
        <w:tc>
          <w:tcPr>
            <w:tcW w:w="2350" w:type="dxa"/>
            <w:tcMar>
              <w:top w:w="50" w:type="dxa"/>
              <w:left w:w="90" w:type="dxa"/>
              <w:bottom w:w="50" w:type="dxa"/>
              <w:right w:w="90" w:type="dxa"/>
            </w:tcMar>
            <w:vAlign w:val="center"/>
          </w:tcPr>
          <w:p w14:paraId="61F3EC09" w14:textId="77777777" w:rsidR="00E16420" w:rsidRPr="00956214" w:rsidRDefault="00E16420" w:rsidP="00AE1EC1">
            <w:pPr>
              <w:jc w:val="center"/>
              <w:rPr>
                <w:rFonts w:ascii="Times New Roman" w:hAnsi="Times New Roman" w:cs="Times New Roman"/>
              </w:rPr>
            </w:pPr>
            <w:r w:rsidRPr="00956214">
              <w:rPr>
                <w:rFonts w:ascii="Times New Roman" w:hAnsi="Times New Roman" w:cs="Times New Roman"/>
              </w:rPr>
              <w:t>0.99 [0.92–1.06]</w:t>
            </w:r>
          </w:p>
        </w:tc>
        <w:tc>
          <w:tcPr>
            <w:tcW w:w="2450" w:type="dxa"/>
            <w:tcMar>
              <w:top w:w="50" w:type="dxa"/>
              <w:left w:w="90" w:type="dxa"/>
              <w:bottom w:w="50" w:type="dxa"/>
              <w:right w:w="90" w:type="dxa"/>
            </w:tcMar>
            <w:vAlign w:val="center"/>
          </w:tcPr>
          <w:p w14:paraId="65B2FE51" w14:textId="77777777" w:rsidR="00E16420" w:rsidRPr="00956214" w:rsidRDefault="00E16420" w:rsidP="00AE1EC1">
            <w:pPr>
              <w:jc w:val="center"/>
              <w:rPr>
                <w:rFonts w:ascii="Times New Roman" w:hAnsi="Times New Roman" w:cs="Times New Roman"/>
              </w:rPr>
            </w:pPr>
            <w:r w:rsidRPr="00956214">
              <w:rPr>
                <w:rFonts w:ascii="Times New Roman" w:hAnsi="Times New Roman" w:cs="Times New Roman"/>
              </w:rPr>
              <w:t>−0.19 [−1.12, 0.74]</w:t>
            </w:r>
          </w:p>
        </w:tc>
        <w:tc>
          <w:tcPr>
            <w:tcW w:w="2260" w:type="dxa"/>
            <w:tcMar>
              <w:top w:w="50" w:type="dxa"/>
              <w:left w:w="90" w:type="dxa"/>
              <w:bottom w:w="50" w:type="dxa"/>
              <w:right w:w="90" w:type="dxa"/>
            </w:tcMar>
            <w:vAlign w:val="center"/>
          </w:tcPr>
          <w:p w14:paraId="1ED35C98" w14:textId="77777777" w:rsidR="00E16420" w:rsidRPr="00956214" w:rsidRDefault="00E16420" w:rsidP="00AE1EC1">
            <w:pPr>
              <w:jc w:val="center"/>
              <w:rPr>
                <w:rFonts w:ascii="Times New Roman" w:hAnsi="Times New Roman" w:cs="Times New Roman"/>
              </w:rPr>
            </w:pPr>
            <w:r w:rsidRPr="00956214">
              <w:rPr>
                <w:rFonts w:ascii="Times New Roman" w:hAnsi="Times New Roman" w:cs="Times New Roman"/>
              </w:rPr>
              <w:t>0.98 [0.91–1.05]</w:t>
            </w:r>
          </w:p>
        </w:tc>
      </w:tr>
      <w:tr w:rsidR="00E16420" w:rsidRPr="00956214" w14:paraId="78D86E09" w14:textId="77777777" w:rsidTr="00AE1EC1">
        <w:tc>
          <w:tcPr>
            <w:tcW w:w="2727" w:type="dxa"/>
            <w:tcMar>
              <w:top w:w="50" w:type="dxa"/>
              <w:left w:w="90" w:type="dxa"/>
              <w:bottom w:w="50" w:type="dxa"/>
              <w:right w:w="90" w:type="dxa"/>
            </w:tcMar>
            <w:vAlign w:val="center"/>
          </w:tcPr>
          <w:p w14:paraId="1F116050" w14:textId="77777777" w:rsidR="00E16420" w:rsidRPr="00956214" w:rsidRDefault="00E16420" w:rsidP="00AE1EC1">
            <w:pPr>
              <w:rPr>
                <w:rFonts w:ascii="Times New Roman" w:hAnsi="Times New Roman" w:cs="Times New Roman"/>
              </w:rPr>
            </w:pPr>
            <w:r w:rsidRPr="00956214">
              <w:rPr>
                <w:rFonts w:ascii="Times New Roman" w:hAnsi="Times New Roman" w:cs="Times New Roman"/>
              </w:rPr>
              <w:t xml:space="preserve">Social </w:t>
            </w:r>
            <w:proofErr w:type="spellStart"/>
            <w:r w:rsidRPr="00956214">
              <w:rPr>
                <w:rFonts w:ascii="Times New Roman" w:hAnsi="Times New Roman" w:cs="Times New Roman"/>
              </w:rPr>
              <w:t>relationships</w:t>
            </w:r>
            <w:proofErr w:type="spellEnd"/>
          </w:p>
        </w:tc>
        <w:tc>
          <w:tcPr>
            <w:tcW w:w="2350" w:type="dxa"/>
            <w:tcMar>
              <w:top w:w="50" w:type="dxa"/>
              <w:left w:w="90" w:type="dxa"/>
              <w:bottom w:w="50" w:type="dxa"/>
              <w:right w:w="90" w:type="dxa"/>
            </w:tcMar>
            <w:vAlign w:val="center"/>
          </w:tcPr>
          <w:p w14:paraId="78A89076" w14:textId="77777777" w:rsidR="00E16420" w:rsidRPr="00956214" w:rsidRDefault="00E16420" w:rsidP="00AE1EC1">
            <w:pPr>
              <w:jc w:val="center"/>
              <w:rPr>
                <w:rFonts w:ascii="Times New Roman" w:hAnsi="Times New Roman" w:cs="Times New Roman"/>
              </w:rPr>
            </w:pPr>
            <w:r w:rsidRPr="00956214">
              <w:rPr>
                <w:rFonts w:ascii="Times New Roman" w:hAnsi="Times New Roman" w:cs="Times New Roman"/>
              </w:rPr>
              <w:t>0.82 [0.77–0.87]</w:t>
            </w:r>
          </w:p>
        </w:tc>
        <w:tc>
          <w:tcPr>
            <w:tcW w:w="2450" w:type="dxa"/>
            <w:tcMar>
              <w:top w:w="50" w:type="dxa"/>
              <w:left w:w="90" w:type="dxa"/>
              <w:bottom w:w="50" w:type="dxa"/>
              <w:right w:w="90" w:type="dxa"/>
            </w:tcMar>
            <w:vAlign w:val="center"/>
          </w:tcPr>
          <w:p w14:paraId="75BAEFEE" w14:textId="77777777" w:rsidR="00E16420" w:rsidRPr="00956214" w:rsidRDefault="00E16420" w:rsidP="00AE1EC1">
            <w:pPr>
              <w:jc w:val="center"/>
              <w:rPr>
                <w:rFonts w:ascii="Times New Roman" w:hAnsi="Times New Roman" w:cs="Times New Roman"/>
              </w:rPr>
            </w:pPr>
            <w:r w:rsidRPr="00956214">
              <w:rPr>
                <w:rFonts w:ascii="Times New Roman" w:hAnsi="Times New Roman" w:cs="Times New Roman"/>
              </w:rPr>
              <w:t>−2.37 [−3.12, −1.61]</w:t>
            </w:r>
          </w:p>
        </w:tc>
        <w:tc>
          <w:tcPr>
            <w:tcW w:w="2260" w:type="dxa"/>
            <w:tcMar>
              <w:top w:w="50" w:type="dxa"/>
              <w:left w:w="90" w:type="dxa"/>
              <w:bottom w:w="50" w:type="dxa"/>
              <w:right w:w="90" w:type="dxa"/>
            </w:tcMar>
            <w:vAlign w:val="center"/>
          </w:tcPr>
          <w:p w14:paraId="1F938169" w14:textId="77777777" w:rsidR="00E16420" w:rsidRPr="00956214" w:rsidRDefault="00E16420" w:rsidP="00AE1EC1">
            <w:pPr>
              <w:jc w:val="center"/>
              <w:rPr>
                <w:rFonts w:ascii="Times New Roman" w:hAnsi="Times New Roman" w:cs="Times New Roman"/>
              </w:rPr>
            </w:pPr>
            <w:r w:rsidRPr="00956214">
              <w:rPr>
                <w:rFonts w:ascii="Times New Roman" w:hAnsi="Times New Roman" w:cs="Times New Roman"/>
              </w:rPr>
              <w:t>0.81 [0.76–0.87]</w:t>
            </w:r>
          </w:p>
        </w:tc>
      </w:tr>
      <w:tr w:rsidR="00E16420" w:rsidRPr="00956214" w14:paraId="2B1A387A" w14:textId="77777777" w:rsidTr="00AE1EC1">
        <w:tc>
          <w:tcPr>
            <w:tcW w:w="2727" w:type="dxa"/>
            <w:tcMar>
              <w:top w:w="50" w:type="dxa"/>
              <w:left w:w="90" w:type="dxa"/>
              <w:bottom w:w="50" w:type="dxa"/>
              <w:right w:w="90" w:type="dxa"/>
            </w:tcMar>
            <w:vAlign w:val="center"/>
          </w:tcPr>
          <w:p w14:paraId="220247C2" w14:textId="77777777" w:rsidR="00E16420" w:rsidRPr="00956214" w:rsidRDefault="00E16420" w:rsidP="00AE1EC1">
            <w:pPr>
              <w:rPr>
                <w:rFonts w:ascii="Times New Roman" w:hAnsi="Times New Roman" w:cs="Times New Roman"/>
              </w:rPr>
            </w:pPr>
            <w:proofErr w:type="spellStart"/>
            <w:r w:rsidRPr="00956214">
              <w:rPr>
                <w:rFonts w:ascii="Times New Roman" w:hAnsi="Times New Roman" w:cs="Times New Roman"/>
              </w:rPr>
              <w:t>Environment</w:t>
            </w:r>
            <w:proofErr w:type="spellEnd"/>
          </w:p>
        </w:tc>
        <w:tc>
          <w:tcPr>
            <w:tcW w:w="2350" w:type="dxa"/>
            <w:tcMar>
              <w:top w:w="50" w:type="dxa"/>
              <w:left w:w="90" w:type="dxa"/>
              <w:bottom w:w="50" w:type="dxa"/>
              <w:right w:w="90" w:type="dxa"/>
            </w:tcMar>
            <w:vAlign w:val="center"/>
          </w:tcPr>
          <w:p w14:paraId="4C8793F3" w14:textId="77777777" w:rsidR="00E16420" w:rsidRPr="00956214" w:rsidRDefault="00E16420" w:rsidP="00AE1EC1">
            <w:pPr>
              <w:jc w:val="center"/>
              <w:rPr>
                <w:rFonts w:ascii="Times New Roman" w:hAnsi="Times New Roman" w:cs="Times New Roman"/>
              </w:rPr>
            </w:pPr>
            <w:r w:rsidRPr="00956214">
              <w:rPr>
                <w:rFonts w:ascii="Times New Roman" w:hAnsi="Times New Roman" w:cs="Times New Roman"/>
              </w:rPr>
              <w:t>0.96 [0.90–1.03]</w:t>
            </w:r>
          </w:p>
        </w:tc>
        <w:tc>
          <w:tcPr>
            <w:tcW w:w="2450" w:type="dxa"/>
            <w:tcMar>
              <w:top w:w="50" w:type="dxa"/>
              <w:left w:w="90" w:type="dxa"/>
              <w:bottom w:w="50" w:type="dxa"/>
              <w:right w:w="90" w:type="dxa"/>
            </w:tcMar>
            <w:vAlign w:val="center"/>
          </w:tcPr>
          <w:p w14:paraId="0843AD25" w14:textId="77777777" w:rsidR="00E16420" w:rsidRPr="00956214" w:rsidRDefault="00E16420" w:rsidP="00AE1EC1">
            <w:pPr>
              <w:jc w:val="center"/>
              <w:rPr>
                <w:rFonts w:ascii="Times New Roman" w:hAnsi="Times New Roman" w:cs="Times New Roman"/>
              </w:rPr>
            </w:pPr>
            <w:r w:rsidRPr="00956214">
              <w:rPr>
                <w:rFonts w:ascii="Times New Roman" w:hAnsi="Times New Roman" w:cs="Times New Roman"/>
              </w:rPr>
              <w:t>−0.40 [−1.11, 0.30]</w:t>
            </w:r>
          </w:p>
        </w:tc>
        <w:tc>
          <w:tcPr>
            <w:tcW w:w="2260" w:type="dxa"/>
            <w:tcMar>
              <w:top w:w="50" w:type="dxa"/>
              <w:left w:w="90" w:type="dxa"/>
              <w:bottom w:w="50" w:type="dxa"/>
              <w:right w:w="90" w:type="dxa"/>
            </w:tcMar>
            <w:vAlign w:val="center"/>
          </w:tcPr>
          <w:p w14:paraId="27560C15" w14:textId="77777777" w:rsidR="00E16420" w:rsidRPr="00956214" w:rsidRDefault="00E16420" w:rsidP="00AE1EC1">
            <w:pPr>
              <w:jc w:val="center"/>
              <w:rPr>
                <w:rFonts w:ascii="Times New Roman" w:hAnsi="Times New Roman" w:cs="Times New Roman"/>
              </w:rPr>
            </w:pPr>
            <w:r w:rsidRPr="00956214">
              <w:rPr>
                <w:rFonts w:ascii="Times New Roman" w:hAnsi="Times New Roman" w:cs="Times New Roman"/>
              </w:rPr>
              <w:t>0.99 [0.91–1.06]</w:t>
            </w:r>
          </w:p>
        </w:tc>
      </w:tr>
      <w:tr w:rsidR="00E16420" w:rsidRPr="00956214" w14:paraId="30F2B5CB" w14:textId="77777777" w:rsidTr="00AE1EC1">
        <w:tc>
          <w:tcPr>
            <w:tcW w:w="2727" w:type="dxa"/>
            <w:tcBorders>
              <w:bottom w:val="single" w:sz="12" w:space="0" w:color="auto"/>
            </w:tcBorders>
            <w:tcMar>
              <w:top w:w="50" w:type="dxa"/>
              <w:left w:w="90" w:type="dxa"/>
              <w:bottom w:w="50" w:type="dxa"/>
              <w:right w:w="90" w:type="dxa"/>
            </w:tcMar>
            <w:vAlign w:val="center"/>
          </w:tcPr>
          <w:p w14:paraId="27F578AA" w14:textId="77777777" w:rsidR="00E16420" w:rsidRPr="00956214" w:rsidRDefault="00E16420" w:rsidP="00AE1EC1">
            <w:pPr>
              <w:rPr>
                <w:rFonts w:ascii="Times New Roman" w:hAnsi="Times New Roman" w:cs="Times New Roman"/>
              </w:rPr>
            </w:pPr>
            <w:proofErr w:type="spellStart"/>
            <w:r w:rsidRPr="00956214">
              <w:rPr>
                <w:rFonts w:ascii="Times New Roman" w:hAnsi="Times New Roman" w:cs="Times New Roman"/>
              </w:rPr>
              <w:t>Spirituality</w:t>
            </w:r>
            <w:proofErr w:type="spellEnd"/>
            <w:r w:rsidRPr="00956214">
              <w:rPr>
                <w:rFonts w:ascii="Times New Roman" w:hAnsi="Times New Roman" w:cs="Times New Roman"/>
              </w:rPr>
              <w:t xml:space="preserve"> / </w:t>
            </w:r>
            <w:proofErr w:type="spellStart"/>
            <w:r w:rsidRPr="00956214">
              <w:rPr>
                <w:rFonts w:ascii="Times New Roman" w:hAnsi="Times New Roman" w:cs="Times New Roman"/>
              </w:rPr>
              <w:t>personal</w:t>
            </w:r>
            <w:proofErr w:type="spellEnd"/>
            <w:r w:rsidRPr="00956214">
              <w:rPr>
                <w:rFonts w:ascii="Times New Roman" w:hAnsi="Times New Roman" w:cs="Times New Roman"/>
              </w:rPr>
              <w:t xml:space="preserve"> </w:t>
            </w:r>
            <w:proofErr w:type="spellStart"/>
            <w:r w:rsidRPr="00956214">
              <w:rPr>
                <w:rFonts w:ascii="Times New Roman" w:hAnsi="Times New Roman" w:cs="Times New Roman"/>
              </w:rPr>
              <w:t>beliefs</w:t>
            </w:r>
            <w:proofErr w:type="spellEnd"/>
          </w:p>
        </w:tc>
        <w:tc>
          <w:tcPr>
            <w:tcW w:w="2350" w:type="dxa"/>
            <w:tcBorders>
              <w:bottom w:val="single" w:sz="12" w:space="0" w:color="auto"/>
            </w:tcBorders>
            <w:tcMar>
              <w:top w:w="50" w:type="dxa"/>
              <w:left w:w="90" w:type="dxa"/>
              <w:bottom w:w="50" w:type="dxa"/>
              <w:right w:w="90" w:type="dxa"/>
            </w:tcMar>
            <w:vAlign w:val="center"/>
          </w:tcPr>
          <w:p w14:paraId="0F22CB28" w14:textId="77777777" w:rsidR="00E16420" w:rsidRPr="00956214" w:rsidRDefault="00E16420" w:rsidP="00AE1EC1">
            <w:pPr>
              <w:jc w:val="center"/>
              <w:rPr>
                <w:rFonts w:ascii="Times New Roman" w:hAnsi="Times New Roman" w:cs="Times New Roman"/>
              </w:rPr>
            </w:pPr>
            <w:r w:rsidRPr="00956214">
              <w:rPr>
                <w:rFonts w:ascii="Times New Roman" w:hAnsi="Times New Roman" w:cs="Times New Roman"/>
              </w:rPr>
              <w:t>0.96 [0.90–1.02]</w:t>
            </w:r>
          </w:p>
        </w:tc>
        <w:tc>
          <w:tcPr>
            <w:tcW w:w="2450" w:type="dxa"/>
            <w:tcBorders>
              <w:bottom w:val="single" w:sz="12" w:space="0" w:color="auto"/>
            </w:tcBorders>
            <w:tcMar>
              <w:top w:w="50" w:type="dxa"/>
              <w:left w:w="90" w:type="dxa"/>
              <w:bottom w:w="50" w:type="dxa"/>
              <w:right w:w="90" w:type="dxa"/>
            </w:tcMar>
            <w:vAlign w:val="center"/>
          </w:tcPr>
          <w:p w14:paraId="44D87641" w14:textId="77777777" w:rsidR="00E16420" w:rsidRPr="00956214" w:rsidRDefault="00E16420" w:rsidP="00AE1EC1">
            <w:pPr>
              <w:jc w:val="center"/>
              <w:rPr>
                <w:rFonts w:ascii="Times New Roman" w:hAnsi="Times New Roman" w:cs="Times New Roman"/>
              </w:rPr>
            </w:pPr>
            <w:r w:rsidRPr="00956214">
              <w:rPr>
                <w:rFonts w:ascii="Times New Roman" w:hAnsi="Times New Roman" w:cs="Times New Roman"/>
              </w:rPr>
              <w:t>−0.58 [−1.43, 0.26]</w:t>
            </w:r>
          </w:p>
        </w:tc>
        <w:tc>
          <w:tcPr>
            <w:tcW w:w="2260" w:type="dxa"/>
            <w:tcBorders>
              <w:bottom w:val="single" w:sz="12" w:space="0" w:color="auto"/>
            </w:tcBorders>
            <w:tcMar>
              <w:top w:w="50" w:type="dxa"/>
              <w:left w:w="90" w:type="dxa"/>
              <w:bottom w:w="50" w:type="dxa"/>
              <w:right w:w="90" w:type="dxa"/>
            </w:tcMar>
            <w:vAlign w:val="center"/>
          </w:tcPr>
          <w:p w14:paraId="3F3D6259" w14:textId="77777777" w:rsidR="00E16420" w:rsidRPr="00956214" w:rsidRDefault="00E16420" w:rsidP="00AE1EC1">
            <w:pPr>
              <w:jc w:val="center"/>
              <w:rPr>
                <w:rFonts w:ascii="Times New Roman" w:hAnsi="Times New Roman" w:cs="Times New Roman"/>
              </w:rPr>
            </w:pPr>
            <w:r w:rsidRPr="00956214">
              <w:rPr>
                <w:rFonts w:ascii="Times New Roman" w:hAnsi="Times New Roman" w:cs="Times New Roman"/>
              </w:rPr>
              <w:t>0.96 [0.91–1.02]</w:t>
            </w:r>
          </w:p>
        </w:tc>
      </w:tr>
    </w:tbl>
    <w:p w14:paraId="6A34EED5" w14:textId="77777777" w:rsidR="00E16420" w:rsidRDefault="00E16420" w:rsidP="00E16420">
      <w:pPr>
        <w:spacing w:before="100" w:after="160"/>
        <w:jc w:val="both"/>
        <w:rPr>
          <w:rFonts w:ascii="Times New Roman" w:hAnsi="Times New Roman" w:cs="Times New Roman"/>
          <w:i/>
          <w:iCs/>
          <w:color w:val="808080"/>
          <w:sz w:val="18"/>
          <w:szCs w:val="18"/>
          <w:lang w:val="en-US"/>
        </w:rPr>
      </w:pPr>
      <w:r w:rsidRPr="00956214">
        <w:rPr>
          <w:rFonts w:ascii="Times New Roman" w:hAnsi="Times New Roman" w:cs="Times New Roman"/>
          <w:sz w:val="18"/>
          <w:szCs w:val="18"/>
          <w:lang w:val="en-US"/>
        </w:rPr>
        <w:t>Overlap-weighted estimates. Confidence intervals use a small-sample bias-corrected sandwich estimator (HC3) for the Gamma and robust-OLS models</w:t>
      </w:r>
      <w:r w:rsidRPr="00956214">
        <w:rPr>
          <w:rFonts w:ascii="Times New Roman" w:hAnsi="Times New Roman" w:cs="Times New Roman"/>
          <w:sz w:val="18"/>
          <w:szCs w:val="18"/>
          <w:vertAlign w:val="superscript"/>
          <w:lang w:val="en-US"/>
        </w:rPr>
        <w:t>9,10</w:t>
      </w:r>
      <w:r w:rsidRPr="00956214">
        <w:rPr>
          <w:rFonts w:ascii="Times New Roman" w:hAnsi="Times New Roman" w:cs="Times New Roman"/>
          <w:sz w:val="18"/>
          <w:szCs w:val="18"/>
          <w:lang w:val="en-US"/>
        </w:rPr>
        <w:t>, and a finite-sample-corrected robust sandwich (delta method) for the Beta model. Gamma and Beta give ratios of mean scores; robust OLS gives the mean difference. A ratio &lt; 1 (or a negative difference) indicates a lower score in the intervention arm</w:t>
      </w:r>
      <w:r w:rsidRPr="00956214">
        <w:rPr>
          <w:rFonts w:ascii="Times New Roman" w:hAnsi="Times New Roman" w:cs="Times New Roman"/>
          <w:i/>
          <w:iCs/>
          <w:color w:val="808080"/>
          <w:sz w:val="18"/>
          <w:szCs w:val="18"/>
          <w:lang w:val="en-US"/>
        </w:rPr>
        <w:t>.</w:t>
      </w:r>
    </w:p>
    <w:p w14:paraId="0BBB432A" w14:textId="77777777" w:rsidR="00E16420" w:rsidRPr="00956214" w:rsidRDefault="00E16420" w:rsidP="00F54920">
      <w:pPr>
        <w:pStyle w:val="Titre2"/>
      </w:pPr>
      <w:r w:rsidRPr="00956214">
        <w:t>7. Statistical formulas</w:t>
      </w:r>
    </w:p>
    <w:p w14:paraId="2A0C574F" w14:textId="77777777" w:rsidR="00E16420" w:rsidRPr="00956214" w:rsidRDefault="00E16420" w:rsidP="00E16420">
      <w:pPr>
        <w:spacing w:after="120" w:line="360" w:lineRule="auto"/>
        <w:jc w:val="both"/>
        <w:rPr>
          <w:rFonts w:ascii="Times New Roman" w:hAnsi="Times New Roman" w:cs="Times New Roman"/>
          <w:sz w:val="24"/>
          <w:szCs w:val="24"/>
          <w:lang w:val="en-US"/>
        </w:rPr>
      </w:pPr>
      <w:r w:rsidRPr="00956214">
        <w:rPr>
          <w:rFonts w:ascii="Times New Roman" w:hAnsi="Times New Roman" w:cs="Times New Roman"/>
          <w:b/>
          <w:bCs/>
          <w:sz w:val="24"/>
          <w:szCs w:val="24"/>
          <w:lang w:val="en-US"/>
        </w:rPr>
        <w:t xml:space="preserve">Gamma GLM. </w:t>
      </w:r>
      <w:r w:rsidRPr="00956214">
        <w:rPr>
          <w:rFonts w:ascii="Times New Roman" w:hAnsi="Times New Roman" w:cs="Times New Roman"/>
          <w:sz w:val="24"/>
          <w:szCs w:val="24"/>
          <w:lang w:val="en-US"/>
        </w:rPr>
        <w:t>For domain score Y</w:t>
      </w:r>
      <w:r w:rsidRPr="00956214">
        <w:rPr>
          <w:rFonts w:ascii="Times New Roman" w:hAnsi="Times New Roman" w:cs="Times New Roman"/>
          <w:sz w:val="24"/>
          <w:szCs w:val="24"/>
        </w:rPr>
        <w:t>ᵢ</w:t>
      </w:r>
      <w:r w:rsidRPr="00956214">
        <w:rPr>
          <w:rFonts w:ascii="Times New Roman" w:hAnsi="Times New Roman" w:cs="Times New Roman"/>
          <w:sz w:val="24"/>
          <w:szCs w:val="24"/>
          <w:lang w:val="en-US"/>
        </w:rPr>
        <w:t xml:space="preserve"> (</w:t>
      </w:r>
      <w:proofErr w:type="spellStart"/>
      <w:r w:rsidRPr="00956214">
        <w:rPr>
          <w:rFonts w:ascii="Times New Roman" w:hAnsi="Times New Roman" w:cs="Times New Roman"/>
          <w:sz w:val="24"/>
          <w:szCs w:val="24"/>
          <w:lang w:val="en-US"/>
        </w:rPr>
        <w:t>i</w:t>
      </w:r>
      <w:proofErr w:type="spellEnd"/>
      <w:r w:rsidRPr="00956214">
        <w:rPr>
          <w:rFonts w:ascii="Times New Roman" w:hAnsi="Times New Roman" w:cs="Times New Roman"/>
          <w:sz w:val="24"/>
          <w:szCs w:val="24"/>
          <w:lang w:val="en-US"/>
        </w:rPr>
        <w:t xml:space="preserve"> = 1, …, 288), Y</w:t>
      </w:r>
      <w:r w:rsidRPr="00956214">
        <w:rPr>
          <w:rFonts w:ascii="Times New Roman" w:hAnsi="Times New Roman" w:cs="Times New Roman"/>
          <w:sz w:val="24"/>
          <w:szCs w:val="24"/>
        </w:rPr>
        <w:t>ᵢ</w:t>
      </w:r>
      <w:r w:rsidRPr="00956214">
        <w:rPr>
          <w:rFonts w:ascii="Times New Roman" w:hAnsi="Times New Roman" w:cs="Times New Roman"/>
          <w:sz w:val="24"/>
          <w:szCs w:val="24"/>
          <w:lang w:val="en-US"/>
        </w:rPr>
        <w:t xml:space="preserve"> &gt; 0, with E(Y</w:t>
      </w:r>
      <w:r w:rsidRPr="00956214">
        <w:rPr>
          <w:rFonts w:ascii="Times New Roman" w:hAnsi="Times New Roman" w:cs="Times New Roman"/>
          <w:sz w:val="24"/>
          <w:szCs w:val="24"/>
        </w:rPr>
        <w:t>ᵢ</w:t>
      </w:r>
      <w:r w:rsidRPr="00956214">
        <w:rPr>
          <w:rFonts w:ascii="Times New Roman" w:hAnsi="Times New Roman" w:cs="Times New Roman"/>
          <w:sz w:val="24"/>
          <w:szCs w:val="24"/>
          <w:lang w:val="en-US"/>
        </w:rPr>
        <w:t>)=</w:t>
      </w:r>
      <w:r w:rsidRPr="00956214">
        <w:rPr>
          <w:rFonts w:ascii="Times New Roman" w:hAnsi="Times New Roman" w:cs="Times New Roman"/>
          <w:sz w:val="24"/>
          <w:szCs w:val="24"/>
        </w:rPr>
        <w:t>μᵢ</w:t>
      </w:r>
      <w:r w:rsidRPr="00956214">
        <w:rPr>
          <w:rFonts w:ascii="Times New Roman" w:hAnsi="Times New Roman" w:cs="Times New Roman"/>
          <w:sz w:val="24"/>
          <w:szCs w:val="24"/>
          <w:lang w:val="en-US"/>
        </w:rPr>
        <w:t xml:space="preserve"> and log(</w:t>
      </w:r>
      <w:r w:rsidRPr="00956214">
        <w:rPr>
          <w:rFonts w:ascii="Times New Roman" w:hAnsi="Times New Roman" w:cs="Times New Roman"/>
          <w:sz w:val="24"/>
          <w:szCs w:val="24"/>
        </w:rPr>
        <w:t>μ</w:t>
      </w:r>
      <w:proofErr w:type="gramStart"/>
      <w:r w:rsidRPr="00956214">
        <w:rPr>
          <w:rFonts w:ascii="Times New Roman" w:hAnsi="Times New Roman" w:cs="Times New Roman"/>
          <w:sz w:val="24"/>
          <w:szCs w:val="24"/>
        </w:rPr>
        <w:t>ᵢ</w:t>
      </w:r>
      <w:r w:rsidRPr="00956214">
        <w:rPr>
          <w:rFonts w:ascii="Times New Roman" w:hAnsi="Times New Roman" w:cs="Times New Roman"/>
          <w:sz w:val="24"/>
          <w:szCs w:val="24"/>
          <w:lang w:val="en-US"/>
        </w:rPr>
        <w:t>)=</w:t>
      </w:r>
      <w:proofErr w:type="gramEnd"/>
      <w:r w:rsidRPr="00956214">
        <w:rPr>
          <w:rFonts w:ascii="Times New Roman" w:hAnsi="Times New Roman" w:cs="Times New Roman"/>
          <w:sz w:val="24"/>
          <w:szCs w:val="24"/>
        </w:rPr>
        <w:t>β</w:t>
      </w:r>
      <w:r w:rsidRPr="00956214">
        <w:rPr>
          <w:rFonts w:ascii="Times New Roman" w:hAnsi="Times New Roman" w:cs="Times New Roman"/>
          <w:sz w:val="24"/>
          <w:szCs w:val="24"/>
          <w:lang w:val="en-US"/>
        </w:rPr>
        <w:t>₀+</w:t>
      </w:r>
      <w:r w:rsidRPr="00956214">
        <w:rPr>
          <w:rFonts w:ascii="Times New Roman" w:hAnsi="Times New Roman" w:cs="Times New Roman"/>
          <w:sz w:val="24"/>
          <w:szCs w:val="24"/>
        </w:rPr>
        <w:t>β</w:t>
      </w:r>
      <w:r w:rsidRPr="00956214">
        <w:rPr>
          <w:rFonts w:ascii="Times New Roman" w:hAnsi="Times New Roman" w:cs="Times New Roman"/>
          <w:sz w:val="24"/>
          <w:szCs w:val="24"/>
          <w:lang w:val="en-US"/>
        </w:rPr>
        <w:t>₁·arm</w:t>
      </w:r>
      <w:r w:rsidRPr="00956214">
        <w:rPr>
          <w:rFonts w:ascii="Times New Roman" w:hAnsi="Times New Roman" w:cs="Times New Roman"/>
          <w:sz w:val="24"/>
          <w:szCs w:val="24"/>
        </w:rPr>
        <w:t>ᵢ</w:t>
      </w:r>
      <w:r w:rsidRPr="00956214">
        <w:rPr>
          <w:rFonts w:ascii="Times New Roman" w:hAnsi="Times New Roman" w:cs="Times New Roman"/>
          <w:sz w:val="24"/>
          <w:szCs w:val="24"/>
          <w:lang w:val="en-US"/>
        </w:rPr>
        <w:t xml:space="preserve">+…; </w:t>
      </w:r>
      <w:proofErr w:type="gramStart"/>
      <w:r w:rsidRPr="00956214">
        <w:rPr>
          <w:rFonts w:ascii="Times New Roman" w:hAnsi="Times New Roman" w:cs="Times New Roman"/>
          <w:sz w:val="24"/>
          <w:szCs w:val="24"/>
          <w:lang w:val="en-US"/>
        </w:rPr>
        <w:t>Var(</w:t>
      </w:r>
      <w:proofErr w:type="gramEnd"/>
      <w:r w:rsidRPr="00956214">
        <w:rPr>
          <w:rFonts w:ascii="Times New Roman" w:hAnsi="Times New Roman" w:cs="Times New Roman"/>
          <w:sz w:val="24"/>
          <w:szCs w:val="24"/>
          <w:lang w:val="en-US"/>
        </w:rPr>
        <w:t>Y</w:t>
      </w:r>
      <w:r w:rsidRPr="00956214">
        <w:rPr>
          <w:rFonts w:ascii="Times New Roman" w:hAnsi="Times New Roman" w:cs="Times New Roman"/>
          <w:sz w:val="24"/>
          <w:szCs w:val="24"/>
        </w:rPr>
        <w:t>ᵢ</w:t>
      </w:r>
      <w:r w:rsidRPr="00956214">
        <w:rPr>
          <w:rFonts w:ascii="Times New Roman" w:hAnsi="Times New Roman" w:cs="Times New Roman"/>
          <w:sz w:val="24"/>
          <w:szCs w:val="24"/>
          <w:lang w:val="en-US"/>
        </w:rPr>
        <w:t>)=</w:t>
      </w:r>
      <w:r w:rsidRPr="00956214">
        <w:rPr>
          <w:rFonts w:ascii="Times New Roman" w:hAnsi="Times New Roman" w:cs="Times New Roman"/>
          <w:sz w:val="24"/>
          <w:szCs w:val="24"/>
        </w:rPr>
        <w:t>φ</w:t>
      </w:r>
      <w:r w:rsidRPr="00956214">
        <w:rPr>
          <w:rFonts w:ascii="Times New Roman" w:hAnsi="Times New Roman" w:cs="Times New Roman"/>
          <w:sz w:val="24"/>
          <w:szCs w:val="24"/>
          <w:lang w:val="en-US"/>
        </w:rPr>
        <w:t>·</w:t>
      </w:r>
      <w:r w:rsidRPr="00956214">
        <w:rPr>
          <w:rFonts w:ascii="Times New Roman" w:hAnsi="Times New Roman" w:cs="Times New Roman"/>
          <w:sz w:val="24"/>
          <w:szCs w:val="24"/>
        </w:rPr>
        <w:t>μᵢ</w:t>
      </w:r>
      <w:r w:rsidRPr="00956214">
        <w:rPr>
          <w:rFonts w:ascii="Times New Roman" w:hAnsi="Times New Roman" w:cs="Times New Roman"/>
          <w:sz w:val="24"/>
          <w:szCs w:val="24"/>
          <w:lang w:val="en-US"/>
        </w:rPr>
        <w:t>²</w:t>
      </w:r>
      <w:r w:rsidRPr="00956214">
        <w:rPr>
          <w:rFonts w:ascii="Times New Roman" w:hAnsi="Times New Roman" w:cs="Times New Roman"/>
          <w:sz w:val="24"/>
          <w:szCs w:val="24"/>
          <w:vertAlign w:val="superscript"/>
          <w:lang w:val="en-US"/>
        </w:rPr>
        <w:t>1</w:t>
      </w:r>
      <w:r w:rsidRPr="00956214">
        <w:rPr>
          <w:rFonts w:ascii="Times New Roman" w:hAnsi="Times New Roman" w:cs="Times New Roman"/>
          <w:sz w:val="24"/>
          <w:szCs w:val="24"/>
          <w:lang w:val="en-US"/>
        </w:rPr>
        <w:t xml:space="preserve">. Estimating equations weighted by the overlap weights </w:t>
      </w:r>
      <w:r w:rsidRPr="00956214">
        <w:rPr>
          <w:rFonts w:ascii="Times New Roman" w:hAnsi="Times New Roman" w:cs="Times New Roman"/>
          <w:sz w:val="24"/>
          <w:szCs w:val="24"/>
          <w:lang w:val="en-US"/>
        </w:rPr>
        <w:lastRenderedPageBreak/>
        <w:t>w</w:t>
      </w:r>
      <w:r w:rsidRPr="00956214">
        <w:rPr>
          <w:rFonts w:ascii="Times New Roman" w:hAnsi="Times New Roman" w:cs="Times New Roman"/>
          <w:sz w:val="24"/>
          <w:szCs w:val="24"/>
        </w:rPr>
        <w:t>ᵢ</w:t>
      </w:r>
      <w:r w:rsidRPr="00956214">
        <w:rPr>
          <w:rFonts w:ascii="Times New Roman" w:hAnsi="Times New Roman" w:cs="Times New Roman"/>
          <w:sz w:val="24"/>
          <w:szCs w:val="24"/>
          <w:vertAlign w:val="superscript"/>
          <w:lang w:val="en-US"/>
        </w:rPr>
        <w:t>11</w:t>
      </w:r>
      <w:r w:rsidRPr="00956214">
        <w:rPr>
          <w:rFonts w:ascii="Times New Roman" w:hAnsi="Times New Roman" w:cs="Times New Roman"/>
          <w:sz w:val="24"/>
          <w:szCs w:val="24"/>
          <w:lang w:val="en-US"/>
        </w:rPr>
        <w:t>. exp(</w:t>
      </w:r>
      <w:r w:rsidRPr="00956214">
        <w:rPr>
          <w:rFonts w:ascii="Times New Roman" w:hAnsi="Times New Roman" w:cs="Times New Roman"/>
          <w:sz w:val="24"/>
          <w:szCs w:val="24"/>
        </w:rPr>
        <w:t>β</w:t>
      </w:r>
      <w:r w:rsidRPr="00956214">
        <w:rPr>
          <w:rFonts w:ascii="Times New Roman" w:hAnsi="Times New Roman" w:cs="Times New Roman"/>
          <w:sz w:val="24"/>
          <w:szCs w:val="24"/>
          <w:lang w:val="en-US"/>
        </w:rPr>
        <w:t>₁) is the weighted ratio of mean domain score (intervention vs control) in the overlap population.</w:t>
      </w:r>
    </w:p>
    <w:p w14:paraId="367E3C41" w14:textId="77777777" w:rsidR="00E16420" w:rsidRPr="00956214" w:rsidRDefault="00E16420" w:rsidP="00E16420">
      <w:pPr>
        <w:spacing w:after="120" w:line="360" w:lineRule="auto"/>
        <w:jc w:val="both"/>
        <w:rPr>
          <w:rFonts w:ascii="Times New Roman" w:hAnsi="Times New Roman" w:cs="Times New Roman"/>
          <w:sz w:val="24"/>
          <w:szCs w:val="24"/>
          <w:lang w:val="en-US"/>
        </w:rPr>
      </w:pPr>
      <w:r w:rsidRPr="00956214">
        <w:rPr>
          <w:rFonts w:ascii="Times New Roman" w:hAnsi="Times New Roman" w:cs="Times New Roman"/>
          <w:b/>
          <w:bCs/>
          <w:sz w:val="24"/>
          <w:szCs w:val="24"/>
          <w:lang w:val="en-US"/>
        </w:rPr>
        <w:t xml:space="preserve">Robust OLS. </w:t>
      </w:r>
      <w:r w:rsidRPr="00956214">
        <w:rPr>
          <w:rFonts w:ascii="Times New Roman" w:hAnsi="Times New Roman" w:cs="Times New Roman"/>
          <w:sz w:val="24"/>
          <w:szCs w:val="24"/>
          <w:lang w:val="en-US"/>
        </w:rPr>
        <w:t>E(Y</w:t>
      </w:r>
      <w:r w:rsidRPr="00956214">
        <w:rPr>
          <w:rFonts w:ascii="Times New Roman" w:hAnsi="Times New Roman" w:cs="Times New Roman"/>
          <w:sz w:val="24"/>
          <w:szCs w:val="24"/>
        </w:rPr>
        <w:t>ᵢ</w:t>
      </w:r>
      <w:r w:rsidRPr="00956214">
        <w:rPr>
          <w:rFonts w:ascii="Times New Roman" w:hAnsi="Times New Roman" w:cs="Times New Roman"/>
          <w:sz w:val="24"/>
          <w:szCs w:val="24"/>
          <w:lang w:val="en-US"/>
        </w:rPr>
        <w:t>)=</w:t>
      </w:r>
      <w:r w:rsidRPr="00956214">
        <w:rPr>
          <w:rFonts w:ascii="Times New Roman" w:hAnsi="Times New Roman" w:cs="Times New Roman"/>
          <w:sz w:val="24"/>
          <w:szCs w:val="24"/>
        </w:rPr>
        <w:t>β</w:t>
      </w:r>
      <w:r w:rsidRPr="00956214">
        <w:rPr>
          <w:rFonts w:ascii="Times New Roman" w:hAnsi="Times New Roman" w:cs="Times New Roman"/>
          <w:sz w:val="24"/>
          <w:szCs w:val="24"/>
          <w:lang w:val="en-US"/>
        </w:rPr>
        <w:t>₀+</w:t>
      </w:r>
      <w:r w:rsidRPr="00956214">
        <w:rPr>
          <w:rFonts w:ascii="Times New Roman" w:hAnsi="Times New Roman" w:cs="Times New Roman"/>
          <w:sz w:val="24"/>
          <w:szCs w:val="24"/>
        </w:rPr>
        <w:t>β</w:t>
      </w:r>
      <w:r w:rsidRPr="00956214">
        <w:rPr>
          <w:rFonts w:ascii="Times New Roman" w:hAnsi="Times New Roman" w:cs="Times New Roman"/>
          <w:sz w:val="24"/>
          <w:szCs w:val="24"/>
          <w:lang w:val="en-US"/>
        </w:rPr>
        <w:t>₁·arm</w:t>
      </w:r>
      <w:r w:rsidRPr="00956214">
        <w:rPr>
          <w:rFonts w:ascii="Times New Roman" w:hAnsi="Times New Roman" w:cs="Times New Roman"/>
          <w:sz w:val="24"/>
          <w:szCs w:val="24"/>
        </w:rPr>
        <w:t>ᵢ</w:t>
      </w:r>
      <w:r w:rsidRPr="00956214">
        <w:rPr>
          <w:rFonts w:ascii="Times New Roman" w:hAnsi="Times New Roman" w:cs="Times New Roman"/>
          <w:sz w:val="24"/>
          <w:szCs w:val="24"/>
          <w:lang w:val="en-US"/>
        </w:rPr>
        <w:t xml:space="preserve">+…; </w:t>
      </w:r>
      <w:r w:rsidRPr="00956214">
        <w:rPr>
          <w:rFonts w:ascii="Times New Roman" w:hAnsi="Times New Roman" w:cs="Times New Roman"/>
          <w:sz w:val="24"/>
          <w:szCs w:val="24"/>
        </w:rPr>
        <w:t>β</w:t>
      </w:r>
      <w:r w:rsidRPr="00956214">
        <w:rPr>
          <w:rFonts w:ascii="Times New Roman" w:hAnsi="Times New Roman" w:cs="Times New Roman"/>
          <w:sz w:val="24"/>
          <w:szCs w:val="24"/>
          <w:lang w:val="en-US"/>
        </w:rPr>
        <w:t>₁ is the weighted mean difference; the variance is a small-sample bias-corrected (HC3) sandwich estimator</w:t>
      </w:r>
      <w:r w:rsidRPr="00956214">
        <w:rPr>
          <w:rFonts w:ascii="Times New Roman" w:hAnsi="Times New Roman" w:cs="Times New Roman"/>
          <w:sz w:val="24"/>
          <w:szCs w:val="24"/>
          <w:vertAlign w:val="superscript"/>
          <w:lang w:val="en-US"/>
        </w:rPr>
        <w:t>7,9</w:t>
      </w:r>
      <w:r w:rsidRPr="00956214">
        <w:rPr>
          <w:rFonts w:ascii="Times New Roman" w:hAnsi="Times New Roman" w:cs="Times New Roman"/>
          <w:sz w:val="24"/>
          <w:szCs w:val="24"/>
          <w:lang w:val="en-US"/>
        </w:rPr>
        <w:t>.</w:t>
      </w:r>
    </w:p>
    <w:p w14:paraId="23DA5930" w14:textId="77777777" w:rsidR="00E16420" w:rsidRPr="00956214" w:rsidRDefault="00E16420" w:rsidP="00E16420">
      <w:pPr>
        <w:spacing w:after="120" w:line="360" w:lineRule="auto"/>
        <w:jc w:val="both"/>
        <w:rPr>
          <w:rFonts w:ascii="Times New Roman" w:hAnsi="Times New Roman" w:cs="Times New Roman"/>
          <w:sz w:val="24"/>
          <w:szCs w:val="24"/>
          <w:lang w:val="en-US"/>
        </w:rPr>
      </w:pPr>
      <w:r w:rsidRPr="00956214">
        <w:rPr>
          <w:rFonts w:ascii="Times New Roman" w:hAnsi="Times New Roman" w:cs="Times New Roman"/>
          <w:b/>
          <w:bCs/>
          <w:sz w:val="24"/>
          <w:szCs w:val="24"/>
          <w:lang w:val="en-US"/>
        </w:rPr>
        <w:t xml:space="preserve">Skewness. </w:t>
      </w:r>
      <w:proofErr w:type="gramStart"/>
      <w:r w:rsidRPr="00956214">
        <w:rPr>
          <w:rFonts w:ascii="Times New Roman" w:hAnsi="Times New Roman" w:cs="Times New Roman"/>
          <w:sz w:val="24"/>
          <w:szCs w:val="24"/>
        </w:rPr>
        <w:t>γ</w:t>
      </w:r>
      <w:proofErr w:type="gramEnd"/>
      <w:r w:rsidRPr="00956214">
        <w:rPr>
          <w:rFonts w:ascii="Times New Roman" w:hAnsi="Times New Roman" w:cs="Times New Roman"/>
          <w:sz w:val="24"/>
          <w:szCs w:val="24"/>
          <w:lang w:val="en-US"/>
        </w:rPr>
        <w:t>₁ = E[(Y−</w:t>
      </w:r>
      <w:proofErr w:type="gramStart"/>
      <w:r w:rsidRPr="00956214">
        <w:rPr>
          <w:rFonts w:ascii="Times New Roman" w:hAnsi="Times New Roman" w:cs="Times New Roman"/>
          <w:sz w:val="24"/>
          <w:szCs w:val="24"/>
        </w:rPr>
        <w:t>μ</w:t>
      </w:r>
      <w:r w:rsidRPr="00956214">
        <w:rPr>
          <w:rFonts w:ascii="Times New Roman" w:hAnsi="Times New Roman" w:cs="Times New Roman"/>
          <w:sz w:val="24"/>
          <w:szCs w:val="24"/>
          <w:lang w:val="en-US"/>
        </w:rPr>
        <w:t>)³</w:t>
      </w:r>
      <w:proofErr w:type="gramEnd"/>
      <w:r w:rsidRPr="00956214">
        <w:rPr>
          <w:rFonts w:ascii="Times New Roman" w:hAnsi="Times New Roman" w:cs="Times New Roman"/>
          <w:sz w:val="24"/>
          <w:szCs w:val="24"/>
          <w:lang w:val="en-US"/>
        </w:rPr>
        <w:t>]/</w:t>
      </w:r>
      <w:r w:rsidRPr="00956214">
        <w:rPr>
          <w:rFonts w:ascii="Times New Roman" w:hAnsi="Times New Roman" w:cs="Times New Roman"/>
          <w:sz w:val="24"/>
          <w:szCs w:val="24"/>
        </w:rPr>
        <w:t>σ</w:t>
      </w:r>
      <w:r w:rsidRPr="00956214">
        <w:rPr>
          <w:rFonts w:ascii="Times New Roman" w:hAnsi="Times New Roman" w:cs="Times New Roman"/>
          <w:sz w:val="24"/>
          <w:szCs w:val="24"/>
          <w:lang w:val="en-US"/>
        </w:rPr>
        <w:t>³</w:t>
      </w:r>
      <w:r w:rsidRPr="00956214">
        <w:rPr>
          <w:rFonts w:ascii="Times New Roman" w:hAnsi="Times New Roman" w:cs="Times New Roman"/>
          <w:sz w:val="24"/>
          <w:szCs w:val="24"/>
          <w:vertAlign w:val="superscript"/>
          <w:lang w:val="en-US"/>
        </w:rPr>
        <w:t>15</w:t>
      </w:r>
      <w:r w:rsidRPr="00956214">
        <w:rPr>
          <w:rFonts w:ascii="Times New Roman" w:hAnsi="Times New Roman" w:cs="Times New Roman"/>
          <w:sz w:val="24"/>
          <w:szCs w:val="24"/>
          <w:lang w:val="en-US"/>
        </w:rPr>
        <w:t>.</w:t>
      </w:r>
    </w:p>
    <w:p w14:paraId="0A9C5C89" w14:textId="77777777" w:rsidR="00E16420" w:rsidRPr="00956214" w:rsidRDefault="00E16420" w:rsidP="00E16420">
      <w:pPr>
        <w:spacing w:after="120" w:line="360" w:lineRule="auto"/>
        <w:jc w:val="both"/>
        <w:rPr>
          <w:rFonts w:ascii="Times New Roman" w:hAnsi="Times New Roman" w:cs="Times New Roman"/>
          <w:sz w:val="24"/>
          <w:szCs w:val="24"/>
          <w:lang w:val="en-US"/>
        </w:rPr>
      </w:pPr>
      <w:r w:rsidRPr="00956214">
        <w:rPr>
          <w:rFonts w:ascii="Times New Roman" w:hAnsi="Times New Roman" w:cs="Times New Roman"/>
          <w:b/>
          <w:bCs/>
          <w:sz w:val="24"/>
          <w:szCs w:val="24"/>
          <w:lang w:val="en-US"/>
        </w:rPr>
        <w:t xml:space="preserve">Beta rescaling. </w:t>
      </w:r>
      <w:r w:rsidRPr="00956214">
        <w:rPr>
          <w:rFonts w:ascii="Times New Roman" w:hAnsi="Times New Roman" w:cs="Times New Roman"/>
          <w:sz w:val="24"/>
          <w:szCs w:val="24"/>
          <w:lang w:val="en-US"/>
        </w:rPr>
        <w:t xml:space="preserve">Y*=(Y−4)/16 </w:t>
      </w:r>
      <w:r w:rsidRPr="00956214">
        <w:rPr>
          <w:rFonts w:ascii="Cambria Math" w:hAnsi="Cambria Math" w:cs="Cambria Math"/>
          <w:sz w:val="24"/>
          <w:szCs w:val="24"/>
          <w:lang w:val="en-US"/>
        </w:rPr>
        <w:t>∈</w:t>
      </w:r>
      <w:r w:rsidRPr="00956214">
        <w:rPr>
          <w:rFonts w:ascii="Times New Roman" w:hAnsi="Times New Roman" w:cs="Times New Roman"/>
          <w:sz w:val="24"/>
          <w:szCs w:val="24"/>
          <w:lang w:val="en-US"/>
        </w:rPr>
        <w:t xml:space="preserve"> (0,1); boundary correction Y**=[Y*(N−</w:t>
      </w:r>
      <w:proofErr w:type="gramStart"/>
      <w:r w:rsidRPr="00956214">
        <w:rPr>
          <w:rFonts w:ascii="Times New Roman" w:hAnsi="Times New Roman" w:cs="Times New Roman"/>
          <w:sz w:val="24"/>
          <w:szCs w:val="24"/>
          <w:lang w:val="en-US"/>
        </w:rPr>
        <w:t>1)+</w:t>
      </w:r>
      <w:proofErr w:type="gramEnd"/>
      <w:r w:rsidRPr="00956214">
        <w:rPr>
          <w:rFonts w:ascii="Times New Roman" w:hAnsi="Times New Roman" w:cs="Times New Roman"/>
          <w:sz w:val="24"/>
          <w:szCs w:val="24"/>
          <w:lang w:val="en-US"/>
        </w:rPr>
        <w:t>0.5]/N</w:t>
      </w:r>
      <w:r w:rsidRPr="00956214">
        <w:rPr>
          <w:rFonts w:ascii="Times New Roman" w:hAnsi="Times New Roman" w:cs="Times New Roman"/>
          <w:sz w:val="24"/>
          <w:szCs w:val="24"/>
          <w:vertAlign w:val="superscript"/>
          <w:lang w:val="en-US"/>
        </w:rPr>
        <w:t>6</w:t>
      </w:r>
      <w:r w:rsidRPr="00956214">
        <w:rPr>
          <w:rFonts w:ascii="Times New Roman" w:hAnsi="Times New Roman" w:cs="Times New Roman"/>
          <w:sz w:val="24"/>
          <w:szCs w:val="24"/>
          <w:lang w:val="en-US"/>
        </w:rPr>
        <w:t>.</w:t>
      </w:r>
    </w:p>
    <w:p w14:paraId="2B969BEF" w14:textId="77777777" w:rsidR="00E16420" w:rsidRPr="00F54920" w:rsidRDefault="00E16420" w:rsidP="00F54920">
      <w:pPr>
        <w:pStyle w:val="Titre2"/>
      </w:pPr>
      <w:r w:rsidRPr="00F54920">
        <w:t>8. References</w:t>
      </w:r>
    </w:p>
    <w:p w14:paraId="4BE8E116" w14:textId="77777777" w:rsidR="00E16420" w:rsidRPr="00F54920" w:rsidRDefault="00E16420" w:rsidP="00F54920">
      <w:pPr>
        <w:spacing w:after="80" w:line="360" w:lineRule="auto"/>
        <w:ind w:left="360" w:hanging="360"/>
        <w:jc w:val="both"/>
        <w:rPr>
          <w:rFonts w:ascii="Times New Roman" w:hAnsi="Times New Roman" w:cs="Times New Roman"/>
          <w:sz w:val="24"/>
          <w:szCs w:val="24"/>
          <w:lang w:val="en-US"/>
        </w:rPr>
      </w:pPr>
      <w:r w:rsidRPr="00F54920">
        <w:rPr>
          <w:rFonts w:ascii="Times New Roman" w:hAnsi="Times New Roman" w:cs="Times New Roman"/>
          <w:b/>
          <w:bCs/>
          <w:sz w:val="24"/>
          <w:szCs w:val="24"/>
          <w:lang w:val="en-US"/>
        </w:rPr>
        <w:t xml:space="preserve">1. </w:t>
      </w:r>
      <w:r w:rsidRPr="00F54920">
        <w:rPr>
          <w:rFonts w:ascii="Times New Roman" w:hAnsi="Times New Roman" w:cs="Times New Roman"/>
          <w:sz w:val="24"/>
          <w:szCs w:val="24"/>
          <w:lang w:val="en-US"/>
        </w:rPr>
        <w:t>McCullagh P, Nelder JA. Generalized Linear Models. 2nd ed. London: Chapman &amp; Hall; 1989.</w:t>
      </w:r>
    </w:p>
    <w:p w14:paraId="400FEAD9" w14:textId="77777777" w:rsidR="00E16420" w:rsidRPr="00F54920" w:rsidRDefault="00E16420" w:rsidP="00F54920">
      <w:pPr>
        <w:spacing w:after="80" w:line="360" w:lineRule="auto"/>
        <w:ind w:left="360" w:hanging="360"/>
        <w:jc w:val="both"/>
        <w:rPr>
          <w:rFonts w:ascii="Times New Roman" w:hAnsi="Times New Roman" w:cs="Times New Roman"/>
          <w:sz w:val="24"/>
          <w:szCs w:val="24"/>
          <w:lang w:val="en-US"/>
        </w:rPr>
      </w:pPr>
      <w:r w:rsidRPr="00F54920">
        <w:rPr>
          <w:rFonts w:ascii="Times New Roman" w:hAnsi="Times New Roman" w:cs="Times New Roman"/>
          <w:b/>
          <w:bCs/>
          <w:sz w:val="24"/>
          <w:szCs w:val="24"/>
          <w:lang w:val="en-US"/>
        </w:rPr>
        <w:t xml:space="preserve">2. </w:t>
      </w:r>
      <w:r w:rsidRPr="00F54920">
        <w:rPr>
          <w:rFonts w:ascii="Times New Roman" w:hAnsi="Times New Roman" w:cs="Times New Roman"/>
          <w:sz w:val="24"/>
          <w:szCs w:val="24"/>
          <w:lang w:val="en-US"/>
        </w:rPr>
        <w:t>Manning WG, Mullahy J. Estimating log models: to transform or not to transform? Journal of Health Economics. 2001;20(4):461–494.</w:t>
      </w:r>
    </w:p>
    <w:p w14:paraId="3DB16937" w14:textId="77777777" w:rsidR="00E16420" w:rsidRPr="00F54920" w:rsidRDefault="00E16420" w:rsidP="00F54920">
      <w:pPr>
        <w:spacing w:after="80" w:line="360" w:lineRule="auto"/>
        <w:ind w:left="360" w:hanging="360"/>
        <w:jc w:val="both"/>
        <w:rPr>
          <w:rFonts w:ascii="Times New Roman" w:hAnsi="Times New Roman" w:cs="Times New Roman"/>
          <w:sz w:val="24"/>
          <w:szCs w:val="24"/>
          <w:lang w:val="en-US"/>
        </w:rPr>
      </w:pPr>
      <w:r w:rsidRPr="00F54920">
        <w:rPr>
          <w:rFonts w:ascii="Times New Roman" w:hAnsi="Times New Roman" w:cs="Times New Roman"/>
          <w:b/>
          <w:bCs/>
          <w:sz w:val="24"/>
          <w:szCs w:val="24"/>
          <w:lang w:val="en-US"/>
        </w:rPr>
        <w:t xml:space="preserve">3. </w:t>
      </w:r>
      <w:proofErr w:type="spellStart"/>
      <w:r w:rsidRPr="00F54920">
        <w:rPr>
          <w:rFonts w:ascii="Times New Roman" w:hAnsi="Times New Roman" w:cs="Times New Roman"/>
          <w:sz w:val="24"/>
          <w:szCs w:val="24"/>
          <w:lang w:val="en-US"/>
        </w:rPr>
        <w:t>Mihaylova</w:t>
      </w:r>
      <w:proofErr w:type="spellEnd"/>
      <w:r w:rsidRPr="00F54920">
        <w:rPr>
          <w:rFonts w:ascii="Times New Roman" w:hAnsi="Times New Roman" w:cs="Times New Roman"/>
          <w:sz w:val="24"/>
          <w:szCs w:val="24"/>
          <w:lang w:val="en-US"/>
        </w:rPr>
        <w:t xml:space="preserve"> B, Briggs A, O'Hagan A, Thompson SG. Review of statistical methods for </w:t>
      </w:r>
      <w:proofErr w:type="spellStart"/>
      <w:r w:rsidRPr="00F54920">
        <w:rPr>
          <w:rFonts w:ascii="Times New Roman" w:hAnsi="Times New Roman" w:cs="Times New Roman"/>
          <w:sz w:val="24"/>
          <w:szCs w:val="24"/>
          <w:lang w:val="en-US"/>
        </w:rPr>
        <w:t>analysing</w:t>
      </w:r>
      <w:proofErr w:type="spellEnd"/>
      <w:r w:rsidRPr="00F54920">
        <w:rPr>
          <w:rFonts w:ascii="Times New Roman" w:hAnsi="Times New Roman" w:cs="Times New Roman"/>
          <w:sz w:val="24"/>
          <w:szCs w:val="24"/>
          <w:lang w:val="en-US"/>
        </w:rPr>
        <w:t xml:space="preserve"> healthcare resources and costs. Health Economics. 2011;20(8):897–916.</w:t>
      </w:r>
    </w:p>
    <w:p w14:paraId="5A1E2969" w14:textId="77777777" w:rsidR="00E16420" w:rsidRPr="00F54920" w:rsidRDefault="00E16420" w:rsidP="00F54920">
      <w:pPr>
        <w:spacing w:after="80" w:line="360" w:lineRule="auto"/>
        <w:ind w:left="360" w:hanging="360"/>
        <w:jc w:val="both"/>
        <w:rPr>
          <w:rFonts w:ascii="Times New Roman" w:hAnsi="Times New Roman" w:cs="Times New Roman"/>
          <w:sz w:val="24"/>
          <w:szCs w:val="24"/>
          <w:lang w:val="en-US"/>
        </w:rPr>
      </w:pPr>
      <w:r w:rsidRPr="00F54920">
        <w:rPr>
          <w:rFonts w:ascii="Times New Roman" w:hAnsi="Times New Roman" w:cs="Times New Roman"/>
          <w:b/>
          <w:bCs/>
          <w:sz w:val="24"/>
          <w:szCs w:val="24"/>
          <w:lang w:val="en-US"/>
        </w:rPr>
        <w:t xml:space="preserve">4. </w:t>
      </w:r>
      <w:r w:rsidRPr="00F54920">
        <w:rPr>
          <w:rFonts w:ascii="Times New Roman" w:hAnsi="Times New Roman" w:cs="Times New Roman"/>
          <w:sz w:val="24"/>
          <w:szCs w:val="24"/>
          <w:lang w:val="en-US"/>
        </w:rPr>
        <w:t>Hunger M, Baumert J, Holle R. Analysis of SF-6D index data: is beta regression appropriate? Value in Health. 2011;14(5):759–767.</w:t>
      </w:r>
    </w:p>
    <w:p w14:paraId="52279775" w14:textId="77777777" w:rsidR="00E16420" w:rsidRPr="00F54920" w:rsidRDefault="00E16420" w:rsidP="00F54920">
      <w:pPr>
        <w:spacing w:after="80" w:line="360" w:lineRule="auto"/>
        <w:ind w:left="360" w:hanging="360"/>
        <w:jc w:val="both"/>
        <w:rPr>
          <w:rFonts w:ascii="Times New Roman" w:hAnsi="Times New Roman" w:cs="Times New Roman"/>
          <w:sz w:val="24"/>
          <w:szCs w:val="24"/>
          <w:lang w:val="en-US"/>
        </w:rPr>
      </w:pPr>
      <w:r w:rsidRPr="00F54920">
        <w:rPr>
          <w:rFonts w:ascii="Times New Roman" w:hAnsi="Times New Roman" w:cs="Times New Roman"/>
          <w:b/>
          <w:bCs/>
          <w:sz w:val="24"/>
          <w:szCs w:val="24"/>
          <w:lang w:val="en-US"/>
        </w:rPr>
        <w:t xml:space="preserve">5. </w:t>
      </w:r>
      <w:r w:rsidRPr="00F54920">
        <w:rPr>
          <w:rFonts w:ascii="Times New Roman" w:hAnsi="Times New Roman" w:cs="Times New Roman"/>
          <w:sz w:val="24"/>
          <w:szCs w:val="24"/>
          <w:lang w:val="en-US"/>
        </w:rPr>
        <w:t>Ferrari SLP, Cribari-Neto F. Beta regression for modelling rates and proportions. Journal of Applied Statistics. 2004;31(7):799–815.</w:t>
      </w:r>
    </w:p>
    <w:p w14:paraId="53EA3613" w14:textId="77777777" w:rsidR="00E16420" w:rsidRPr="00F54920" w:rsidRDefault="00E16420" w:rsidP="00F54920">
      <w:pPr>
        <w:spacing w:after="80" w:line="360" w:lineRule="auto"/>
        <w:ind w:left="360" w:hanging="360"/>
        <w:jc w:val="both"/>
        <w:rPr>
          <w:rFonts w:ascii="Times New Roman" w:hAnsi="Times New Roman" w:cs="Times New Roman"/>
          <w:sz w:val="24"/>
          <w:szCs w:val="24"/>
          <w:lang w:val="en-US"/>
        </w:rPr>
      </w:pPr>
      <w:r w:rsidRPr="00F54920">
        <w:rPr>
          <w:rFonts w:ascii="Times New Roman" w:hAnsi="Times New Roman" w:cs="Times New Roman"/>
          <w:b/>
          <w:bCs/>
          <w:sz w:val="24"/>
          <w:szCs w:val="24"/>
          <w:lang w:val="en-US"/>
        </w:rPr>
        <w:t xml:space="preserve">6. </w:t>
      </w:r>
      <w:r w:rsidRPr="00F54920">
        <w:rPr>
          <w:rFonts w:ascii="Times New Roman" w:hAnsi="Times New Roman" w:cs="Times New Roman"/>
          <w:sz w:val="24"/>
          <w:szCs w:val="24"/>
          <w:lang w:val="en-US"/>
        </w:rPr>
        <w:t>Smithson M, Verkuilen J. A better lemon squeezer? Maximum-likelihood regression with beta-distributed dependent variables. Psychological Methods. 2006;11(1):54–71.</w:t>
      </w:r>
    </w:p>
    <w:p w14:paraId="5B29572F" w14:textId="77777777" w:rsidR="00E16420" w:rsidRPr="00F54920" w:rsidRDefault="00E16420" w:rsidP="00F54920">
      <w:pPr>
        <w:spacing w:after="80" w:line="360" w:lineRule="auto"/>
        <w:ind w:left="360" w:hanging="360"/>
        <w:jc w:val="both"/>
        <w:rPr>
          <w:rFonts w:ascii="Times New Roman" w:hAnsi="Times New Roman" w:cs="Times New Roman"/>
          <w:sz w:val="24"/>
          <w:szCs w:val="24"/>
          <w:lang w:val="en-US"/>
        </w:rPr>
      </w:pPr>
      <w:r w:rsidRPr="00F54920">
        <w:rPr>
          <w:rFonts w:ascii="Times New Roman" w:hAnsi="Times New Roman" w:cs="Times New Roman"/>
          <w:b/>
          <w:bCs/>
          <w:sz w:val="24"/>
          <w:szCs w:val="24"/>
          <w:lang w:val="en-US"/>
        </w:rPr>
        <w:t xml:space="preserve">7. </w:t>
      </w:r>
      <w:r w:rsidRPr="00F54920">
        <w:rPr>
          <w:rFonts w:ascii="Times New Roman" w:hAnsi="Times New Roman" w:cs="Times New Roman"/>
          <w:sz w:val="24"/>
          <w:szCs w:val="24"/>
          <w:lang w:val="en-US"/>
        </w:rPr>
        <w:t xml:space="preserve">White H. A heteroskedasticity-consistent covariance matrix estimator and a direct test for heteroskedasticity. </w:t>
      </w:r>
      <w:proofErr w:type="spellStart"/>
      <w:r w:rsidRPr="00F54920">
        <w:rPr>
          <w:rFonts w:ascii="Times New Roman" w:hAnsi="Times New Roman" w:cs="Times New Roman"/>
          <w:sz w:val="24"/>
          <w:szCs w:val="24"/>
          <w:lang w:val="en-US"/>
        </w:rPr>
        <w:t>Econometrica</w:t>
      </w:r>
      <w:proofErr w:type="spellEnd"/>
      <w:r w:rsidRPr="00F54920">
        <w:rPr>
          <w:rFonts w:ascii="Times New Roman" w:hAnsi="Times New Roman" w:cs="Times New Roman"/>
          <w:sz w:val="24"/>
          <w:szCs w:val="24"/>
          <w:lang w:val="en-US"/>
        </w:rPr>
        <w:t>. 1980;48(4):817–838.</w:t>
      </w:r>
    </w:p>
    <w:p w14:paraId="5C028F92" w14:textId="77777777" w:rsidR="00E16420" w:rsidRPr="00F54920" w:rsidRDefault="00E16420" w:rsidP="00F54920">
      <w:pPr>
        <w:spacing w:after="80" w:line="360" w:lineRule="auto"/>
        <w:ind w:left="360" w:hanging="360"/>
        <w:jc w:val="both"/>
        <w:rPr>
          <w:rFonts w:ascii="Times New Roman" w:hAnsi="Times New Roman" w:cs="Times New Roman"/>
          <w:sz w:val="24"/>
          <w:szCs w:val="24"/>
          <w:lang w:val="en-US"/>
        </w:rPr>
      </w:pPr>
      <w:r w:rsidRPr="00F54920">
        <w:rPr>
          <w:rFonts w:ascii="Times New Roman" w:hAnsi="Times New Roman" w:cs="Times New Roman"/>
          <w:b/>
          <w:bCs/>
          <w:sz w:val="24"/>
          <w:szCs w:val="24"/>
          <w:lang w:val="en-US"/>
        </w:rPr>
        <w:t xml:space="preserve">8. </w:t>
      </w:r>
      <w:r w:rsidRPr="00F54920">
        <w:rPr>
          <w:rFonts w:ascii="Times New Roman" w:hAnsi="Times New Roman" w:cs="Times New Roman"/>
          <w:sz w:val="24"/>
          <w:szCs w:val="24"/>
          <w:lang w:val="en-US"/>
        </w:rPr>
        <w:t>Huber PJ. The behavior of maximum likelihood estimates under nonstandard conditions. In: Proceedings of the Fifth Berkeley Symposium on Mathematical Statistics and Probability. Berkeley: University of California Press; 1967. p. 221–233.</w:t>
      </w:r>
    </w:p>
    <w:p w14:paraId="694ACAA6" w14:textId="77777777" w:rsidR="00E16420" w:rsidRPr="00F54920" w:rsidRDefault="00E16420" w:rsidP="00F54920">
      <w:pPr>
        <w:spacing w:after="80" w:line="360" w:lineRule="auto"/>
        <w:ind w:left="360" w:hanging="360"/>
        <w:jc w:val="both"/>
        <w:rPr>
          <w:rFonts w:ascii="Times New Roman" w:hAnsi="Times New Roman" w:cs="Times New Roman"/>
          <w:sz w:val="24"/>
          <w:szCs w:val="24"/>
          <w:lang w:val="en-US"/>
        </w:rPr>
      </w:pPr>
      <w:r w:rsidRPr="00F54920">
        <w:rPr>
          <w:rFonts w:ascii="Times New Roman" w:hAnsi="Times New Roman" w:cs="Times New Roman"/>
          <w:b/>
          <w:bCs/>
          <w:sz w:val="24"/>
          <w:szCs w:val="24"/>
          <w:lang w:val="en-US"/>
        </w:rPr>
        <w:t xml:space="preserve">9. </w:t>
      </w:r>
      <w:r w:rsidRPr="00F54920">
        <w:rPr>
          <w:rFonts w:ascii="Times New Roman" w:hAnsi="Times New Roman" w:cs="Times New Roman"/>
          <w:sz w:val="24"/>
          <w:szCs w:val="24"/>
          <w:lang w:val="en-US"/>
        </w:rPr>
        <w:t>MacKinnon JG, White H. Some heteroskedasticity-consistent covariance matrix estimators with improved finite sample properties. Journal of Econometrics. 1985;29(3):305–325.</w:t>
      </w:r>
    </w:p>
    <w:p w14:paraId="754D30BF" w14:textId="77777777" w:rsidR="00E16420" w:rsidRPr="00F54920" w:rsidRDefault="00E16420" w:rsidP="00F54920">
      <w:pPr>
        <w:spacing w:after="80" w:line="360" w:lineRule="auto"/>
        <w:ind w:left="360" w:hanging="360"/>
        <w:jc w:val="both"/>
        <w:rPr>
          <w:rFonts w:ascii="Times New Roman" w:hAnsi="Times New Roman" w:cs="Times New Roman"/>
          <w:sz w:val="24"/>
          <w:szCs w:val="24"/>
          <w:lang w:val="en-US"/>
        </w:rPr>
      </w:pPr>
      <w:r w:rsidRPr="00F54920">
        <w:rPr>
          <w:rFonts w:ascii="Times New Roman" w:hAnsi="Times New Roman" w:cs="Times New Roman"/>
          <w:b/>
          <w:bCs/>
          <w:sz w:val="24"/>
          <w:szCs w:val="24"/>
          <w:lang w:val="en-US"/>
        </w:rPr>
        <w:t xml:space="preserve">10. </w:t>
      </w:r>
      <w:r w:rsidRPr="00F54920">
        <w:rPr>
          <w:rFonts w:ascii="Times New Roman" w:hAnsi="Times New Roman" w:cs="Times New Roman"/>
          <w:sz w:val="24"/>
          <w:szCs w:val="24"/>
          <w:lang w:val="en-US"/>
        </w:rPr>
        <w:t>Long JS, Ervin LH. Using heteroscedasticity consistent standard errors in the linear regression model. The American Statistician. 2000;54(3):217–224.</w:t>
      </w:r>
    </w:p>
    <w:p w14:paraId="2D54058D" w14:textId="77777777" w:rsidR="00E16420" w:rsidRPr="00F54920" w:rsidRDefault="00E16420" w:rsidP="00F54920">
      <w:pPr>
        <w:spacing w:after="80" w:line="360" w:lineRule="auto"/>
        <w:ind w:left="360" w:hanging="360"/>
        <w:jc w:val="both"/>
        <w:rPr>
          <w:rFonts w:ascii="Times New Roman" w:hAnsi="Times New Roman" w:cs="Times New Roman"/>
          <w:sz w:val="24"/>
          <w:szCs w:val="24"/>
          <w:lang w:val="en-US"/>
        </w:rPr>
      </w:pPr>
      <w:r w:rsidRPr="00F54920">
        <w:rPr>
          <w:rFonts w:ascii="Times New Roman" w:hAnsi="Times New Roman" w:cs="Times New Roman"/>
          <w:b/>
          <w:bCs/>
          <w:sz w:val="24"/>
          <w:szCs w:val="24"/>
          <w:lang w:val="en-US"/>
        </w:rPr>
        <w:lastRenderedPageBreak/>
        <w:t xml:space="preserve">11. </w:t>
      </w:r>
      <w:r w:rsidRPr="00F54920">
        <w:rPr>
          <w:rFonts w:ascii="Times New Roman" w:hAnsi="Times New Roman" w:cs="Times New Roman"/>
          <w:sz w:val="24"/>
          <w:szCs w:val="24"/>
          <w:lang w:val="en-US"/>
        </w:rPr>
        <w:t>Li F, Morgan KL, Zaslavsky AM. Balancing covariates via propensity score weighting. Journal of the American Statistical Association. 2018;113(521):390–400.</w:t>
      </w:r>
    </w:p>
    <w:p w14:paraId="0B65B6EF" w14:textId="77777777" w:rsidR="00E16420" w:rsidRPr="00F54920" w:rsidRDefault="00E16420" w:rsidP="00F54920">
      <w:pPr>
        <w:spacing w:after="80" w:line="360" w:lineRule="auto"/>
        <w:ind w:left="360" w:hanging="360"/>
        <w:jc w:val="both"/>
        <w:rPr>
          <w:rFonts w:ascii="Times New Roman" w:hAnsi="Times New Roman" w:cs="Times New Roman"/>
          <w:sz w:val="24"/>
          <w:szCs w:val="24"/>
          <w:lang w:val="en-US"/>
        </w:rPr>
      </w:pPr>
      <w:r w:rsidRPr="00F54920">
        <w:rPr>
          <w:rFonts w:ascii="Times New Roman" w:hAnsi="Times New Roman" w:cs="Times New Roman"/>
          <w:b/>
          <w:bCs/>
          <w:sz w:val="24"/>
          <w:szCs w:val="24"/>
          <w:lang w:val="en-US"/>
        </w:rPr>
        <w:t xml:space="preserve">12. </w:t>
      </w:r>
      <w:r w:rsidRPr="00F54920">
        <w:rPr>
          <w:rFonts w:ascii="Times New Roman" w:hAnsi="Times New Roman" w:cs="Times New Roman"/>
          <w:sz w:val="24"/>
          <w:szCs w:val="24"/>
          <w:lang w:val="en-US"/>
        </w:rPr>
        <w:t>Li F, Thomas LE, Li F. Addressing extreme propensity scores via the overlap weights. American Journal of Epidemiology. 2019;188(1):250–257.</w:t>
      </w:r>
    </w:p>
    <w:p w14:paraId="5827B7F4" w14:textId="77777777" w:rsidR="00E16420" w:rsidRPr="00F54920" w:rsidRDefault="00E16420" w:rsidP="00F54920">
      <w:pPr>
        <w:spacing w:after="80" w:line="360" w:lineRule="auto"/>
        <w:ind w:left="360" w:hanging="360"/>
        <w:jc w:val="both"/>
        <w:rPr>
          <w:rFonts w:ascii="Times New Roman" w:hAnsi="Times New Roman" w:cs="Times New Roman"/>
          <w:sz w:val="24"/>
          <w:szCs w:val="24"/>
          <w:lang w:val="en-US"/>
        </w:rPr>
      </w:pPr>
      <w:r w:rsidRPr="00F54920">
        <w:rPr>
          <w:rFonts w:ascii="Times New Roman" w:hAnsi="Times New Roman" w:cs="Times New Roman"/>
          <w:b/>
          <w:bCs/>
          <w:sz w:val="24"/>
          <w:szCs w:val="24"/>
          <w:lang w:val="en-US"/>
        </w:rPr>
        <w:t xml:space="preserve">13. </w:t>
      </w:r>
      <w:r w:rsidRPr="00F54920">
        <w:rPr>
          <w:rFonts w:ascii="Times New Roman" w:hAnsi="Times New Roman" w:cs="Times New Roman"/>
          <w:sz w:val="24"/>
          <w:szCs w:val="24"/>
          <w:lang w:val="en-US"/>
        </w:rPr>
        <w:t>The WHOQOL Group. The World Health Organization Quality of Life assessment (WHOQOL): development and general psychometric properties. Social Science &amp; Medicine. 1998;46(12):1569–1585.</w:t>
      </w:r>
    </w:p>
    <w:p w14:paraId="06C8F046" w14:textId="77777777" w:rsidR="00E16420" w:rsidRPr="00F54920" w:rsidRDefault="00E16420" w:rsidP="00F54920">
      <w:pPr>
        <w:spacing w:after="80" w:line="360" w:lineRule="auto"/>
        <w:ind w:left="360" w:hanging="360"/>
        <w:jc w:val="both"/>
        <w:rPr>
          <w:rFonts w:ascii="Times New Roman" w:hAnsi="Times New Roman" w:cs="Times New Roman"/>
          <w:sz w:val="24"/>
          <w:szCs w:val="24"/>
          <w:lang w:val="en-US"/>
        </w:rPr>
      </w:pPr>
      <w:r w:rsidRPr="00F54920">
        <w:rPr>
          <w:rFonts w:ascii="Times New Roman" w:hAnsi="Times New Roman" w:cs="Times New Roman"/>
          <w:b/>
          <w:bCs/>
          <w:sz w:val="24"/>
          <w:szCs w:val="24"/>
          <w:lang w:val="en-US"/>
        </w:rPr>
        <w:t xml:space="preserve">14. </w:t>
      </w:r>
      <w:r w:rsidRPr="00F54920">
        <w:rPr>
          <w:rFonts w:ascii="Times New Roman" w:hAnsi="Times New Roman" w:cs="Times New Roman"/>
          <w:sz w:val="24"/>
          <w:szCs w:val="24"/>
          <w:lang w:val="en-US"/>
        </w:rPr>
        <w:t>World Health Organization. WHOQOL User Manual. Geneva: World Health Organization; 1998 (WHO/HIS/HSI Rev.2012.03).</w:t>
      </w:r>
    </w:p>
    <w:p w14:paraId="65B65EBB" w14:textId="77777777" w:rsidR="00E16420" w:rsidRPr="00F54920" w:rsidRDefault="00E16420" w:rsidP="00F54920">
      <w:pPr>
        <w:spacing w:after="80" w:line="360" w:lineRule="auto"/>
        <w:ind w:left="360" w:hanging="360"/>
        <w:jc w:val="both"/>
        <w:rPr>
          <w:rFonts w:ascii="Times New Roman" w:hAnsi="Times New Roman" w:cs="Times New Roman"/>
          <w:sz w:val="24"/>
          <w:szCs w:val="24"/>
          <w:lang w:val="en-US"/>
        </w:rPr>
      </w:pPr>
      <w:r w:rsidRPr="00F54920">
        <w:rPr>
          <w:rFonts w:ascii="Times New Roman" w:hAnsi="Times New Roman" w:cs="Times New Roman"/>
          <w:b/>
          <w:bCs/>
          <w:sz w:val="24"/>
          <w:szCs w:val="24"/>
          <w:lang w:val="en-US"/>
        </w:rPr>
        <w:t xml:space="preserve">15. </w:t>
      </w:r>
      <w:r w:rsidRPr="00F54920">
        <w:rPr>
          <w:rFonts w:ascii="Times New Roman" w:hAnsi="Times New Roman" w:cs="Times New Roman"/>
          <w:sz w:val="24"/>
          <w:szCs w:val="24"/>
          <w:lang w:val="en-US"/>
        </w:rPr>
        <w:t>Bulmer MG. Principles of Statistics. New York: Dover Publications; 1979.</w:t>
      </w:r>
    </w:p>
    <w:p w14:paraId="5F49670B" w14:textId="77777777" w:rsidR="00770943" w:rsidRPr="00F54920" w:rsidRDefault="00770943" w:rsidP="00F54920">
      <w:pPr>
        <w:spacing w:line="360" w:lineRule="auto"/>
        <w:jc w:val="both"/>
        <w:rPr>
          <w:sz w:val="28"/>
          <w:szCs w:val="28"/>
        </w:rPr>
      </w:pPr>
    </w:p>
    <w:sectPr w:rsidR="00770943" w:rsidRPr="00F54920" w:rsidSect="00E16420">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C26B2" w14:textId="77777777" w:rsidR="00273BD9" w:rsidRDefault="00273BD9" w:rsidP="00F54920">
      <w:r>
        <w:separator/>
      </w:r>
    </w:p>
  </w:endnote>
  <w:endnote w:type="continuationSeparator" w:id="0">
    <w:p w14:paraId="105E5CE3" w14:textId="77777777" w:rsidR="00273BD9" w:rsidRDefault="00273BD9" w:rsidP="00F549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5885524"/>
      <w:docPartObj>
        <w:docPartGallery w:val="Page Numbers (Bottom of Page)"/>
        <w:docPartUnique/>
      </w:docPartObj>
    </w:sdtPr>
    <w:sdtContent>
      <w:sdt>
        <w:sdtPr>
          <w:id w:val="-1769616900"/>
          <w:docPartObj>
            <w:docPartGallery w:val="Page Numbers (Top of Page)"/>
            <w:docPartUnique/>
          </w:docPartObj>
        </w:sdtPr>
        <w:sdtContent>
          <w:p w14:paraId="5C97F708" w14:textId="16D38544" w:rsidR="00F54920" w:rsidRDefault="00F54920">
            <w:pPr>
              <w:pStyle w:val="Pieddepage"/>
              <w:jc w:val="right"/>
            </w:pPr>
            <w:r>
              <w:rPr>
                <w:lang w:val="fr-FR"/>
              </w:rPr>
              <w:t xml:space="preserve">Page </w:t>
            </w:r>
            <w:r>
              <w:rPr>
                <w:b/>
                <w:bCs/>
                <w:sz w:val="24"/>
                <w:szCs w:val="24"/>
              </w:rPr>
              <w:fldChar w:fldCharType="begin"/>
            </w:r>
            <w:r>
              <w:rPr>
                <w:b/>
                <w:bCs/>
              </w:rPr>
              <w:instrText>PAGE</w:instrText>
            </w:r>
            <w:r>
              <w:rPr>
                <w:b/>
                <w:bCs/>
                <w:sz w:val="24"/>
                <w:szCs w:val="24"/>
              </w:rPr>
              <w:fldChar w:fldCharType="separate"/>
            </w:r>
            <w:r>
              <w:rPr>
                <w:b/>
                <w:bCs/>
                <w:lang w:val="fr-FR"/>
              </w:rPr>
              <w:t>2</w:t>
            </w:r>
            <w:r>
              <w:rPr>
                <w:b/>
                <w:bCs/>
                <w:sz w:val="24"/>
                <w:szCs w:val="24"/>
              </w:rPr>
              <w:fldChar w:fldCharType="end"/>
            </w:r>
            <w:r>
              <w:rPr>
                <w:lang w:val="fr-FR"/>
              </w:rPr>
              <w:t xml:space="preserve"> sur </w:t>
            </w:r>
            <w:r>
              <w:rPr>
                <w:b/>
                <w:bCs/>
                <w:sz w:val="24"/>
                <w:szCs w:val="24"/>
              </w:rPr>
              <w:fldChar w:fldCharType="begin"/>
            </w:r>
            <w:r>
              <w:rPr>
                <w:b/>
                <w:bCs/>
              </w:rPr>
              <w:instrText>NUMPAGES</w:instrText>
            </w:r>
            <w:r>
              <w:rPr>
                <w:b/>
                <w:bCs/>
                <w:sz w:val="24"/>
                <w:szCs w:val="24"/>
              </w:rPr>
              <w:fldChar w:fldCharType="separate"/>
            </w:r>
            <w:r>
              <w:rPr>
                <w:b/>
                <w:bCs/>
                <w:lang w:val="fr-FR"/>
              </w:rPr>
              <w:t>2</w:t>
            </w:r>
            <w:r>
              <w:rPr>
                <w:b/>
                <w:bCs/>
                <w:sz w:val="24"/>
                <w:szCs w:val="24"/>
              </w:rPr>
              <w:fldChar w:fldCharType="end"/>
            </w:r>
          </w:p>
        </w:sdtContent>
      </w:sdt>
    </w:sdtContent>
  </w:sdt>
  <w:p w14:paraId="13E24305" w14:textId="77777777" w:rsidR="00F54920" w:rsidRDefault="00F5492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5831F" w14:textId="77777777" w:rsidR="00273BD9" w:rsidRDefault="00273BD9" w:rsidP="00F54920">
      <w:r>
        <w:separator/>
      </w:r>
    </w:p>
  </w:footnote>
  <w:footnote w:type="continuationSeparator" w:id="0">
    <w:p w14:paraId="386602E2" w14:textId="77777777" w:rsidR="00273BD9" w:rsidRDefault="00273BD9" w:rsidP="00F549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B73999"/>
    <w:multiLevelType w:val="hybridMultilevel"/>
    <w:tmpl w:val="C130C424"/>
    <w:lvl w:ilvl="0" w:tplc="2752FB9A">
      <w:start w:val="1"/>
      <w:numFmt w:val="bullet"/>
      <w:lvlText w:val="•"/>
      <w:lvlJc w:val="left"/>
      <w:pPr>
        <w:ind w:left="560" w:hanging="280"/>
      </w:pPr>
    </w:lvl>
    <w:lvl w:ilvl="1" w:tplc="EB9424F8">
      <w:numFmt w:val="decimal"/>
      <w:lvlText w:val=""/>
      <w:lvlJc w:val="left"/>
    </w:lvl>
    <w:lvl w:ilvl="2" w:tplc="95F6A9DE">
      <w:numFmt w:val="decimal"/>
      <w:lvlText w:val=""/>
      <w:lvlJc w:val="left"/>
    </w:lvl>
    <w:lvl w:ilvl="3" w:tplc="16FE8E4A">
      <w:numFmt w:val="decimal"/>
      <w:lvlText w:val=""/>
      <w:lvlJc w:val="left"/>
    </w:lvl>
    <w:lvl w:ilvl="4" w:tplc="17B4BD22">
      <w:numFmt w:val="decimal"/>
      <w:lvlText w:val=""/>
      <w:lvlJc w:val="left"/>
    </w:lvl>
    <w:lvl w:ilvl="5" w:tplc="673E2AA4">
      <w:numFmt w:val="decimal"/>
      <w:lvlText w:val=""/>
      <w:lvlJc w:val="left"/>
    </w:lvl>
    <w:lvl w:ilvl="6" w:tplc="3FB6A742">
      <w:numFmt w:val="decimal"/>
      <w:lvlText w:val=""/>
      <w:lvlJc w:val="left"/>
    </w:lvl>
    <w:lvl w:ilvl="7" w:tplc="2DACA0EC">
      <w:numFmt w:val="decimal"/>
      <w:lvlText w:val=""/>
      <w:lvlJc w:val="left"/>
    </w:lvl>
    <w:lvl w:ilvl="8" w:tplc="2A30FA48">
      <w:numFmt w:val="decimal"/>
      <w:lvlText w:val=""/>
      <w:lvlJc w:val="left"/>
    </w:lvl>
  </w:abstractNum>
  <w:num w:numId="1" w16cid:durableId="58426686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420"/>
    <w:rsid w:val="0005696B"/>
    <w:rsid w:val="000B1F6A"/>
    <w:rsid w:val="00133AA6"/>
    <w:rsid w:val="00212664"/>
    <w:rsid w:val="00273BD9"/>
    <w:rsid w:val="002B5FF7"/>
    <w:rsid w:val="00321433"/>
    <w:rsid w:val="003E05DE"/>
    <w:rsid w:val="004D01D9"/>
    <w:rsid w:val="004F26E1"/>
    <w:rsid w:val="005B75A1"/>
    <w:rsid w:val="00724D09"/>
    <w:rsid w:val="00770943"/>
    <w:rsid w:val="008A47DA"/>
    <w:rsid w:val="008B52F3"/>
    <w:rsid w:val="008B6833"/>
    <w:rsid w:val="008B6AB7"/>
    <w:rsid w:val="009141D5"/>
    <w:rsid w:val="00AF0DA2"/>
    <w:rsid w:val="00DE4633"/>
    <w:rsid w:val="00E16420"/>
    <w:rsid w:val="00E53754"/>
    <w:rsid w:val="00ED4FB8"/>
    <w:rsid w:val="00EE3AED"/>
    <w:rsid w:val="00F54920"/>
  </w:rsids>
  <m:mathPr>
    <m:mathFont m:val="Cambria Math"/>
    <m:brkBin m:val="before"/>
    <m:brkBinSub m:val="--"/>
    <m:smallFrac m:val="0"/>
    <m:dispDef/>
    <m:lMargin m:val="0"/>
    <m:rMargin m:val="0"/>
    <m:defJc m:val="centerGroup"/>
    <m:wrapIndent m:val="1440"/>
    <m:intLim m:val="subSup"/>
    <m:naryLim m:val="undOvr"/>
  </m:mathPr>
  <w:themeFontLang w:val="fr-C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5A595"/>
  <w15:chartTrackingRefBased/>
  <w15:docId w15:val="{F2E7DE45-70B7-42EF-8D97-E26E161C2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M"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420"/>
    <w:pPr>
      <w:spacing w:after="0" w:line="240" w:lineRule="auto"/>
    </w:pPr>
    <w:rPr>
      <w:rFonts w:ascii="Arial" w:eastAsia="Arial" w:hAnsi="Arial" w:cs="Arial"/>
      <w:kern w:val="0"/>
      <w:lang w:eastAsia="fr-CM"/>
      <w14:ligatures w14:val="none"/>
    </w:rPr>
  </w:style>
  <w:style w:type="paragraph" w:styleId="Titre1">
    <w:name w:val="heading 1"/>
    <w:link w:val="Titre1Car"/>
    <w:autoRedefine/>
    <w:uiPriority w:val="9"/>
    <w:qFormat/>
    <w:rsid w:val="000B1F6A"/>
    <w:pPr>
      <w:spacing w:before="360" w:after="180" w:line="240" w:lineRule="auto"/>
      <w:jc w:val="both"/>
      <w:outlineLvl w:val="0"/>
    </w:pPr>
    <w:rPr>
      <w:rFonts w:ascii="Calibri" w:eastAsia="Calibri" w:hAnsi="Calibri" w:cs="Calibri"/>
      <w:b/>
      <w:bCs/>
      <w:color w:val="1F3864"/>
      <w:kern w:val="0"/>
      <w:sz w:val="36"/>
      <w:szCs w:val="28"/>
      <w:lang w:eastAsia="fr-CM"/>
      <w14:ligatures w14:val="none"/>
    </w:rPr>
  </w:style>
  <w:style w:type="paragraph" w:styleId="Titre2">
    <w:name w:val="heading 2"/>
    <w:link w:val="Titre2Car"/>
    <w:autoRedefine/>
    <w:uiPriority w:val="9"/>
    <w:unhideWhenUsed/>
    <w:qFormat/>
    <w:rsid w:val="00F54920"/>
    <w:pPr>
      <w:spacing w:before="240" w:after="120" w:line="240" w:lineRule="auto"/>
      <w:jc w:val="both"/>
      <w:outlineLvl w:val="1"/>
    </w:pPr>
    <w:rPr>
      <w:rFonts w:ascii="Times New Roman" w:eastAsia="Calibri" w:hAnsi="Times New Roman" w:cs="Times New Roman"/>
      <w:b/>
      <w:bCs/>
      <w:kern w:val="0"/>
      <w:sz w:val="36"/>
      <w:szCs w:val="28"/>
      <w:lang w:val="en-US" w:eastAsia="fr-CM"/>
      <w14:ligatures w14:val="none"/>
    </w:rPr>
  </w:style>
  <w:style w:type="paragraph" w:styleId="Titre3">
    <w:name w:val="heading 3"/>
    <w:basedOn w:val="Normal"/>
    <w:next w:val="Normal"/>
    <w:link w:val="Titre3Car"/>
    <w:autoRedefine/>
    <w:uiPriority w:val="9"/>
    <w:unhideWhenUsed/>
    <w:qFormat/>
    <w:rsid w:val="005B75A1"/>
    <w:pPr>
      <w:keepNext/>
      <w:keepLines/>
      <w:spacing w:before="40"/>
      <w:jc w:val="both"/>
      <w:outlineLvl w:val="2"/>
    </w:pPr>
    <w:rPr>
      <w:rFonts w:asciiTheme="majorHAnsi" w:eastAsiaTheme="majorEastAsia" w:hAnsiTheme="majorHAnsi" w:cstheme="majorBidi"/>
      <w:b/>
      <w:color w:val="1F3763" w:themeColor="accent1" w:themeShade="7F"/>
      <w:sz w:val="32"/>
      <w:szCs w:val="24"/>
    </w:rPr>
  </w:style>
  <w:style w:type="paragraph" w:styleId="Titre4">
    <w:name w:val="heading 4"/>
    <w:basedOn w:val="Normal"/>
    <w:next w:val="Normal"/>
    <w:link w:val="Titre4Car"/>
    <w:autoRedefine/>
    <w:uiPriority w:val="9"/>
    <w:semiHidden/>
    <w:unhideWhenUsed/>
    <w:qFormat/>
    <w:rsid w:val="005B75A1"/>
    <w:pPr>
      <w:keepNext/>
      <w:keepLines/>
      <w:spacing w:before="40"/>
      <w:jc w:val="both"/>
      <w:outlineLvl w:val="3"/>
    </w:pPr>
    <w:rPr>
      <w:rFonts w:asciiTheme="majorHAnsi" w:eastAsiaTheme="majorEastAsia" w:hAnsiTheme="majorHAnsi" w:cstheme="majorBidi"/>
      <w:b/>
      <w:iCs/>
      <w:color w:val="2F5496" w:themeColor="accent1" w:themeShade="BF"/>
      <w:sz w:val="28"/>
    </w:rPr>
  </w:style>
  <w:style w:type="paragraph" w:styleId="Titre5">
    <w:name w:val="heading 5"/>
    <w:basedOn w:val="Normal"/>
    <w:next w:val="Normal"/>
    <w:link w:val="Titre5Car"/>
    <w:autoRedefine/>
    <w:uiPriority w:val="9"/>
    <w:semiHidden/>
    <w:unhideWhenUsed/>
    <w:qFormat/>
    <w:rsid w:val="005B75A1"/>
    <w:pPr>
      <w:keepNext/>
      <w:keepLines/>
      <w:spacing w:before="40"/>
      <w:jc w:val="both"/>
      <w:outlineLvl w:val="4"/>
    </w:pPr>
    <w:rPr>
      <w:rFonts w:asciiTheme="majorHAnsi" w:eastAsiaTheme="majorEastAsia" w:hAnsiTheme="majorHAnsi" w:cstheme="majorBidi"/>
      <w:b/>
      <w:color w:val="2F5496" w:themeColor="accent1" w:themeShade="BF"/>
      <w:sz w:val="24"/>
    </w:rPr>
  </w:style>
  <w:style w:type="paragraph" w:styleId="Titre6">
    <w:name w:val="heading 6"/>
    <w:basedOn w:val="Normal"/>
    <w:next w:val="Normal"/>
    <w:link w:val="Titre6Car"/>
    <w:uiPriority w:val="9"/>
    <w:semiHidden/>
    <w:unhideWhenUsed/>
    <w:qFormat/>
    <w:rsid w:val="00E16420"/>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16420"/>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16420"/>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16420"/>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itationintense">
    <w:name w:val="Intense Quote"/>
    <w:basedOn w:val="Normal"/>
    <w:next w:val="Normal"/>
    <w:link w:val="CitationintenseCar"/>
    <w:autoRedefine/>
    <w:uiPriority w:val="30"/>
    <w:qFormat/>
    <w:rsid w:val="00321433"/>
    <w:pPr>
      <w:pBdr>
        <w:top w:val="single" w:sz="4" w:space="10" w:color="2F5496" w:themeColor="accent1" w:themeShade="BF"/>
        <w:bottom w:val="single" w:sz="4" w:space="10" w:color="2F5496" w:themeColor="accent1" w:themeShade="BF"/>
      </w:pBdr>
      <w:spacing w:before="360" w:after="360"/>
      <w:ind w:left="864" w:right="864"/>
      <w:jc w:val="both"/>
    </w:pPr>
    <w:rPr>
      <w:i/>
      <w:iCs/>
      <w:color w:val="2F5496" w:themeColor="accent1" w:themeShade="BF"/>
      <w:sz w:val="20"/>
    </w:rPr>
  </w:style>
  <w:style w:type="character" w:customStyle="1" w:styleId="CitationintenseCar">
    <w:name w:val="Citation intense Car"/>
    <w:basedOn w:val="Policepardfaut"/>
    <w:link w:val="Citationintense"/>
    <w:uiPriority w:val="30"/>
    <w:rsid w:val="00321433"/>
    <w:rPr>
      <w:i/>
      <w:iCs/>
      <w:color w:val="2F5496" w:themeColor="accent1" w:themeShade="BF"/>
      <w:sz w:val="20"/>
    </w:rPr>
  </w:style>
  <w:style w:type="character" w:customStyle="1" w:styleId="Titre1Car">
    <w:name w:val="Titre 1 Car"/>
    <w:basedOn w:val="Policepardfaut"/>
    <w:link w:val="Titre1"/>
    <w:uiPriority w:val="9"/>
    <w:rsid w:val="000B1F6A"/>
    <w:rPr>
      <w:rFonts w:ascii="Calibri" w:eastAsia="Calibri" w:hAnsi="Calibri" w:cs="Calibri"/>
      <w:b/>
      <w:bCs/>
      <w:color w:val="1F3864"/>
      <w:kern w:val="0"/>
      <w:sz w:val="36"/>
      <w:szCs w:val="28"/>
      <w:lang w:eastAsia="fr-CM"/>
      <w14:ligatures w14:val="none"/>
    </w:rPr>
  </w:style>
  <w:style w:type="character" w:customStyle="1" w:styleId="Titre2Car">
    <w:name w:val="Titre 2 Car"/>
    <w:basedOn w:val="Policepardfaut"/>
    <w:link w:val="Titre2"/>
    <w:uiPriority w:val="9"/>
    <w:rsid w:val="00F54920"/>
    <w:rPr>
      <w:rFonts w:ascii="Times New Roman" w:eastAsia="Calibri" w:hAnsi="Times New Roman" w:cs="Times New Roman"/>
      <w:b/>
      <w:bCs/>
      <w:kern w:val="0"/>
      <w:sz w:val="36"/>
      <w:szCs w:val="28"/>
      <w:lang w:val="en-US" w:eastAsia="fr-CM"/>
      <w14:ligatures w14:val="none"/>
    </w:rPr>
  </w:style>
  <w:style w:type="paragraph" w:styleId="Titre">
    <w:name w:val="Title"/>
    <w:basedOn w:val="Titre3"/>
    <w:next w:val="Normal"/>
    <w:link w:val="TitreCar"/>
    <w:uiPriority w:val="10"/>
    <w:qFormat/>
    <w:rsid w:val="0005696B"/>
    <w:pPr>
      <w:contextualSpacing/>
    </w:pPr>
    <w:rPr>
      <w:spacing w:val="-10"/>
      <w:kern w:val="28"/>
      <w:sz w:val="40"/>
      <w:szCs w:val="56"/>
    </w:rPr>
  </w:style>
  <w:style w:type="character" w:customStyle="1" w:styleId="TitreCar">
    <w:name w:val="Titre Car"/>
    <w:basedOn w:val="Policepardfaut"/>
    <w:link w:val="Titre"/>
    <w:uiPriority w:val="10"/>
    <w:rsid w:val="0005696B"/>
    <w:rPr>
      <w:rFonts w:asciiTheme="majorHAnsi" w:eastAsiaTheme="majorEastAsia" w:hAnsiTheme="majorHAnsi" w:cstheme="majorBidi"/>
      <w:color w:val="2F5496" w:themeColor="accent1" w:themeShade="BF"/>
      <w:spacing w:val="-10"/>
      <w:kern w:val="28"/>
      <w:sz w:val="40"/>
      <w:szCs w:val="56"/>
      <w:lang w:val="en-GB"/>
    </w:rPr>
  </w:style>
  <w:style w:type="character" w:customStyle="1" w:styleId="Titre3Car">
    <w:name w:val="Titre 3 Car"/>
    <w:basedOn w:val="Policepardfaut"/>
    <w:link w:val="Titre3"/>
    <w:uiPriority w:val="9"/>
    <w:rsid w:val="005B75A1"/>
    <w:rPr>
      <w:rFonts w:asciiTheme="majorHAnsi" w:eastAsiaTheme="majorEastAsia" w:hAnsiTheme="majorHAnsi" w:cstheme="majorBidi"/>
      <w:b/>
      <w:color w:val="1F3763" w:themeColor="accent1" w:themeShade="7F"/>
      <w:sz w:val="32"/>
      <w:szCs w:val="24"/>
    </w:rPr>
  </w:style>
  <w:style w:type="character" w:customStyle="1" w:styleId="Titre4Car">
    <w:name w:val="Titre 4 Car"/>
    <w:basedOn w:val="Policepardfaut"/>
    <w:link w:val="Titre4"/>
    <w:uiPriority w:val="9"/>
    <w:semiHidden/>
    <w:rsid w:val="005B75A1"/>
    <w:rPr>
      <w:rFonts w:asciiTheme="majorHAnsi" w:eastAsiaTheme="majorEastAsia" w:hAnsiTheme="majorHAnsi" w:cstheme="majorBidi"/>
      <w:b/>
      <w:iCs/>
      <w:color w:val="2F5496" w:themeColor="accent1" w:themeShade="BF"/>
      <w:sz w:val="28"/>
    </w:rPr>
  </w:style>
  <w:style w:type="character" w:customStyle="1" w:styleId="Titre5Car">
    <w:name w:val="Titre 5 Car"/>
    <w:basedOn w:val="Policepardfaut"/>
    <w:link w:val="Titre5"/>
    <w:uiPriority w:val="9"/>
    <w:semiHidden/>
    <w:rsid w:val="005B75A1"/>
    <w:rPr>
      <w:rFonts w:asciiTheme="majorHAnsi" w:eastAsiaTheme="majorEastAsia" w:hAnsiTheme="majorHAnsi" w:cstheme="majorBidi"/>
      <w:b/>
      <w:color w:val="2F5496" w:themeColor="accent1" w:themeShade="BF"/>
      <w:sz w:val="24"/>
    </w:rPr>
  </w:style>
  <w:style w:type="character" w:customStyle="1" w:styleId="Titre6Car">
    <w:name w:val="Titre 6 Car"/>
    <w:basedOn w:val="Policepardfaut"/>
    <w:link w:val="Titre6"/>
    <w:uiPriority w:val="9"/>
    <w:semiHidden/>
    <w:rsid w:val="00E16420"/>
    <w:rPr>
      <w:rFonts w:eastAsiaTheme="majorEastAsia" w:cstheme="majorBidi"/>
      <w:i/>
      <w:iCs/>
      <w:color w:val="595959" w:themeColor="text1" w:themeTint="A6"/>
      <w:lang w:val="en-GB"/>
    </w:rPr>
  </w:style>
  <w:style w:type="character" w:customStyle="1" w:styleId="Titre7Car">
    <w:name w:val="Titre 7 Car"/>
    <w:basedOn w:val="Policepardfaut"/>
    <w:link w:val="Titre7"/>
    <w:uiPriority w:val="9"/>
    <w:semiHidden/>
    <w:rsid w:val="00E16420"/>
    <w:rPr>
      <w:rFonts w:eastAsiaTheme="majorEastAsia" w:cstheme="majorBidi"/>
      <w:color w:val="595959" w:themeColor="text1" w:themeTint="A6"/>
      <w:lang w:val="en-GB"/>
    </w:rPr>
  </w:style>
  <w:style w:type="character" w:customStyle="1" w:styleId="Titre8Car">
    <w:name w:val="Titre 8 Car"/>
    <w:basedOn w:val="Policepardfaut"/>
    <w:link w:val="Titre8"/>
    <w:uiPriority w:val="9"/>
    <w:semiHidden/>
    <w:rsid w:val="00E16420"/>
    <w:rPr>
      <w:rFonts w:eastAsiaTheme="majorEastAsia" w:cstheme="majorBidi"/>
      <w:i/>
      <w:iCs/>
      <w:color w:val="272727" w:themeColor="text1" w:themeTint="D8"/>
      <w:lang w:val="en-GB"/>
    </w:rPr>
  </w:style>
  <w:style w:type="character" w:customStyle="1" w:styleId="Titre9Car">
    <w:name w:val="Titre 9 Car"/>
    <w:basedOn w:val="Policepardfaut"/>
    <w:link w:val="Titre9"/>
    <w:uiPriority w:val="9"/>
    <w:semiHidden/>
    <w:rsid w:val="00E16420"/>
    <w:rPr>
      <w:rFonts w:eastAsiaTheme="majorEastAsia" w:cstheme="majorBidi"/>
      <w:color w:val="272727" w:themeColor="text1" w:themeTint="D8"/>
      <w:lang w:val="en-GB"/>
    </w:rPr>
  </w:style>
  <w:style w:type="paragraph" w:styleId="Sous-titre">
    <w:name w:val="Subtitle"/>
    <w:basedOn w:val="Normal"/>
    <w:next w:val="Normal"/>
    <w:link w:val="Sous-titreCar"/>
    <w:uiPriority w:val="11"/>
    <w:qFormat/>
    <w:rsid w:val="00E16420"/>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16420"/>
    <w:rPr>
      <w:rFonts w:eastAsiaTheme="majorEastAsia" w:cstheme="majorBidi"/>
      <w:color w:val="595959" w:themeColor="text1" w:themeTint="A6"/>
      <w:spacing w:val="15"/>
      <w:sz w:val="28"/>
      <w:szCs w:val="28"/>
      <w:lang w:val="en-GB"/>
    </w:rPr>
  </w:style>
  <w:style w:type="paragraph" w:styleId="Citation">
    <w:name w:val="Quote"/>
    <w:basedOn w:val="Normal"/>
    <w:next w:val="Normal"/>
    <w:link w:val="CitationCar"/>
    <w:uiPriority w:val="29"/>
    <w:qFormat/>
    <w:rsid w:val="00E16420"/>
    <w:pPr>
      <w:spacing w:before="160"/>
      <w:jc w:val="center"/>
    </w:pPr>
    <w:rPr>
      <w:i/>
      <w:iCs/>
      <w:color w:val="404040" w:themeColor="text1" w:themeTint="BF"/>
    </w:rPr>
  </w:style>
  <w:style w:type="character" w:customStyle="1" w:styleId="CitationCar">
    <w:name w:val="Citation Car"/>
    <w:basedOn w:val="Policepardfaut"/>
    <w:link w:val="Citation"/>
    <w:uiPriority w:val="29"/>
    <w:rsid w:val="00E16420"/>
    <w:rPr>
      <w:i/>
      <w:iCs/>
      <w:color w:val="404040" w:themeColor="text1" w:themeTint="BF"/>
      <w:lang w:val="en-GB"/>
    </w:rPr>
  </w:style>
  <w:style w:type="paragraph" w:styleId="Paragraphedeliste">
    <w:name w:val="List Paragraph"/>
    <w:basedOn w:val="Normal"/>
    <w:qFormat/>
    <w:rsid w:val="00E16420"/>
    <w:pPr>
      <w:ind w:left="720"/>
      <w:contextualSpacing/>
    </w:pPr>
  </w:style>
  <w:style w:type="character" w:styleId="Accentuationintense">
    <w:name w:val="Intense Emphasis"/>
    <w:basedOn w:val="Policepardfaut"/>
    <w:uiPriority w:val="21"/>
    <w:qFormat/>
    <w:rsid w:val="00E16420"/>
    <w:rPr>
      <w:i/>
      <w:iCs/>
      <w:color w:val="2F5496" w:themeColor="accent1" w:themeShade="BF"/>
    </w:rPr>
  </w:style>
  <w:style w:type="character" w:styleId="Rfrenceintense">
    <w:name w:val="Intense Reference"/>
    <w:basedOn w:val="Policepardfaut"/>
    <w:uiPriority w:val="32"/>
    <w:qFormat/>
    <w:rsid w:val="00E16420"/>
    <w:rPr>
      <w:b/>
      <w:bCs/>
      <w:smallCaps/>
      <w:color w:val="2F5496" w:themeColor="accent1" w:themeShade="BF"/>
      <w:spacing w:val="5"/>
    </w:rPr>
  </w:style>
  <w:style w:type="paragraph" w:styleId="En-tte">
    <w:name w:val="header"/>
    <w:basedOn w:val="Normal"/>
    <w:link w:val="En-tteCar"/>
    <w:uiPriority w:val="99"/>
    <w:unhideWhenUsed/>
    <w:rsid w:val="00F54920"/>
    <w:pPr>
      <w:tabs>
        <w:tab w:val="center" w:pos="4536"/>
        <w:tab w:val="right" w:pos="9072"/>
      </w:tabs>
    </w:pPr>
  </w:style>
  <w:style w:type="character" w:customStyle="1" w:styleId="En-tteCar">
    <w:name w:val="En-tête Car"/>
    <w:basedOn w:val="Policepardfaut"/>
    <w:link w:val="En-tte"/>
    <w:uiPriority w:val="99"/>
    <w:rsid w:val="00F54920"/>
    <w:rPr>
      <w:rFonts w:ascii="Arial" w:eastAsia="Arial" w:hAnsi="Arial" w:cs="Arial"/>
      <w:kern w:val="0"/>
      <w:lang w:eastAsia="fr-CM"/>
      <w14:ligatures w14:val="none"/>
    </w:rPr>
  </w:style>
  <w:style w:type="paragraph" w:styleId="Pieddepage">
    <w:name w:val="footer"/>
    <w:basedOn w:val="Normal"/>
    <w:link w:val="PieddepageCar"/>
    <w:uiPriority w:val="99"/>
    <w:unhideWhenUsed/>
    <w:rsid w:val="00F54920"/>
    <w:pPr>
      <w:tabs>
        <w:tab w:val="center" w:pos="4536"/>
        <w:tab w:val="right" w:pos="9072"/>
      </w:tabs>
    </w:pPr>
  </w:style>
  <w:style w:type="character" w:customStyle="1" w:styleId="PieddepageCar">
    <w:name w:val="Pied de page Car"/>
    <w:basedOn w:val="Policepardfaut"/>
    <w:link w:val="Pieddepage"/>
    <w:uiPriority w:val="99"/>
    <w:rsid w:val="00F54920"/>
    <w:rPr>
      <w:rFonts w:ascii="Arial" w:eastAsia="Arial" w:hAnsi="Arial" w:cs="Arial"/>
      <w:kern w:val="0"/>
      <w:lang w:eastAsia="fr-CM"/>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1291</Words>
  <Characters>7102</Characters>
  <Application>Microsoft Office Word</Application>
  <DocSecurity>0</DocSecurity>
  <Lines>59</Lines>
  <Paragraphs>16</Paragraphs>
  <ScaleCrop>false</ScaleCrop>
  <Company/>
  <LinksUpToDate>false</LinksUpToDate>
  <CharactersWithSpaces>8377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pierre</dc:creator>
  <cp:keywords/>
  <dc:description/>
  <cp:lastModifiedBy>jean pierre</cp:lastModifiedBy>
  <cp:revision>2</cp:revision>
  <dcterms:created xsi:type="dcterms:W3CDTF">2026-06-22T11:16:00Z</dcterms:created>
  <dcterms:modified xsi:type="dcterms:W3CDTF">2026-06-27T14:46:00Z</dcterms:modified>
</cp:coreProperties>
</file>