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EC" w:rsidRPr="0045650C" w:rsidRDefault="003614EC" w:rsidP="003614EC">
      <w:pPr>
        <w:pStyle w:val="Caption"/>
        <w:keepNext/>
        <w:spacing w:line="480" w:lineRule="auto"/>
        <w:rPr>
          <w:rFonts w:ascii="Times New Roman" w:hAnsi="Times New Roman" w:cs="Times New Roman"/>
          <w:b/>
          <w:i w:val="0"/>
          <w:color w:val="000000" w:themeColor="text1"/>
          <w:sz w:val="22"/>
        </w:rPr>
      </w:pP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t xml:space="preserve">Table </w:t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begin"/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instrText xml:space="preserve"> AUTONUM  \* Arabic </w:instrText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end"/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t xml:space="preserve"> MHC-I predicted epitopes</w:t>
      </w:r>
    </w:p>
    <w:tbl>
      <w:tblPr>
        <w:tblStyle w:val="TableGridLight"/>
        <w:tblW w:w="0" w:type="auto"/>
        <w:tblLayout w:type="fixed"/>
        <w:tblLook w:val="06A0" w:firstRow="1" w:lastRow="0" w:firstColumn="1" w:lastColumn="0" w:noHBand="1" w:noVBand="1"/>
      </w:tblPr>
      <w:tblGrid>
        <w:gridCol w:w="1071"/>
        <w:gridCol w:w="1573"/>
        <w:gridCol w:w="2402"/>
        <w:gridCol w:w="1302"/>
        <w:gridCol w:w="1242"/>
      </w:tblGrid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24"/>
                <w:szCs w:val="24"/>
              </w:rPr>
              <w:t>Range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24"/>
                <w:szCs w:val="24"/>
              </w:rPr>
              <w:t>Alleles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24"/>
                <w:szCs w:val="24"/>
              </w:rPr>
              <w:t>Epitopes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24"/>
                <w:szCs w:val="24"/>
              </w:rPr>
              <w:t>Start point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24"/>
                <w:szCs w:val="24"/>
              </w:rPr>
              <w:t>End point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HLA-A0101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YVITCIFCKALFYS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451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464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1319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HLA-A0101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ASCWLESVKSFFYG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1320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1333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1343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HLA-A0201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NFFIGILLFLAPFV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1344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1357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1346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HLA-A0201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IGILLFLAPFVLLV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1347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1360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1350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HLA-A0201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LFLAPFVLLVLFFM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1351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1364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HLA-A0301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LSQGLKKYYGKILK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783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HLA-A0301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LVLRKPLFSDSIVK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784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797</w:t>
            </w:r>
          </w:p>
        </w:tc>
      </w:tr>
      <w:tr w:rsidR="003614EC" w:rsidRPr="0045650C" w:rsidTr="003614EC">
        <w:trPr>
          <w:trHeight w:val="300"/>
        </w:trPr>
        <w:tc>
          <w:tcPr>
            <w:tcW w:w="107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1375</w:t>
            </w:r>
          </w:p>
        </w:tc>
        <w:tc>
          <w:tcPr>
            <w:tcW w:w="157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HLA-A0301</w:t>
            </w:r>
          </w:p>
        </w:tc>
        <w:tc>
          <w:tcPr>
            <w:tcW w:w="24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CRRTRGLLKYRHLK</w:t>
            </w:r>
          </w:p>
        </w:tc>
        <w:tc>
          <w:tcPr>
            <w:tcW w:w="130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1376</w:t>
            </w:r>
          </w:p>
        </w:tc>
        <w:tc>
          <w:tcPr>
            <w:tcW w:w="124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 w:val="18"/>
                <w:szCs w:val="18"/>
              </w:rPr>
              <w:t>1389</w:t>
            </w:r>
          </w:p>
        </w:tc>
      </w:tr>
    </w:tbl>
    <w:p w:rsidR="003614EC" w:rsidRPr="0045650C" w:rsidRDefault="003614EC" w:rsidP="003614E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4EC" w:rsidRPr="0045650C" w:rsidRDefault="003614EC" w:rsidP="003614EC">
      <w:pPr>
        <w:pStyle w:val="Caption"/>
        <w:keepNext/>
        <w:spacing w:line="480" w:lineRule="auto"/>
        <w:rPr>
          <w:rFonts w:ascii="Times New Roman" w:hAnsi="Times New Roman" w:cs="Times New Roman"/>
          <w:b/>
          <w:i w:val="0"/>
          <w:color w:val="000000" w:themeColor="text1"/>
          <w:sz w:val="22"/>
        </w:rPr>
      </w:pP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t xml:space="preserve">Table </w:t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begin"/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instrText xml:space="preserve"> AUTONUM  </w:instrText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end"/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t xml:space="preserve"> MHC-II predicted epitopes</w:t>
      </w:r>
    </w:p>
    <w:tbl>
      <w:tblPr>
        <w:tblStyle w:val="TableGridLight"/>
        <w:tblW w:w="0" w:type="auto"/>
        <w:tblLayout w:type="fixed"/>
        <w:tblLook w:val="06A0" w:firstRow="1" w:lastRow="0" w:firstColumn="1" w:lastColumn="0" w:noHBand="1" w:noVBand="1"/>
      </w:tblPr>
      <w:tblGrid>
        <w:gridCol w:w="2475"/>
        <w:gridCol w:w="849"/>
        <w:gridCol w:w="2610"/>
        <w:gridCol w:w="1451"/>
        <w:gridCol w:w="1237"/>
      </w:tblGrid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b/>
                <w:color w:val="000000" w:themeColor="text1"/>
                <w:szCs w:val="24"/>
              </w:rPr>
              <w:t>Sequence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650C">
              <w:rPr>
                <w:rFonts w:ascii="Times New Roman" w:hAnsi="Times New Roman" w:cs="Times New Roman"/>
                <w:b/>
                <w:szCs w:val="24"/>
              </w:rPr>
              <w:t>Alleles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650C">
              <w:rPr>
                <w:rFonts w:ascii="Times New Roman" w:hAnsi="Times New Roman" w:cs="Times New Roman"/>
                <w:b/>
                <w:szCs w:val="24"/>
              </w:rPr>
              <w:t>Epitopes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b/>
                <w:color w:val="000000" w:themeColor="text1"/>
                <w:szCs w:val="24"/>
              </w:rPr>
              <w:t>Start point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b/>
                <w:color w:val="000000" w:themeColor="text1"/>
                <w:szCs w:val="24"/>
              </w:rPr>
              <w:t>End point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CYTINRVKSFKLCEN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0.97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322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336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LGCYTINRVKSFKLC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0.96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320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334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GCYTINRVKSFKLCE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0.96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321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335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CYTINRVKSFKLCEN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0.97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322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336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CYTINRVKSFKLCEN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0.98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323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337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TINRVKSFKLCENSA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0.96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324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338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INRVKSFKLCENSAT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325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339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LFYSLIIIGTLGKKI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0.94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461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475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FYSLIIIGTLGKKIK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0.93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462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476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YSLIIIGTLGKKIKQ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0.93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463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477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SLIIIGTLGKKIKQY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0.93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464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478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LIIIGTLGKKIKQYR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0.96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465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479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lastRenderedPageBreak/>
              <w:t>IIIGTLGKKIKQYRE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0.96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466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480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WIVRKLLQVSESTGV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0.96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551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565</w:t>
            </w:r>
          </w:p>
        </w:tc>
      </w:tr>
      <w:tr w:rsidR="003614EC" w:rsidRPr="0045650C" w:rsidTr="003614EC">
        <w:trPr>
          <w:trHeight w:val="300"/>
        </w:trPr>
        <w:tc>
          <w:tcPr>
            <w:tcW w:w="2475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IVRKLLQVSESTGVA</w:t>
            </w:r>
          </w:p>
        </w:tc>
        <w:tc>
          <w:tcPr>
            <w:tcW w:w="849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0.96</w:t>
            </w:r>
          </w:p>
        </w:tc>
        <w:tc>
          <w:tcPr>
            <w:tcW w:w="26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OLJAODGG_0         SB</w:t>
            </w:r>
          </w:p>
        </w:tc>
        <w:tc>
          <w:tcPr>
            <w:tcW w:w="1451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552</w:t>
            </w:r>
          </w:p>
        </w:tc>
        <w:tc>
          <w:tcPr>
            <w:tcW w:w="12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5650C">
              <w:rPr>
                <w:rFonts w:ascii="Times New Roman" w:eastAsia="Aptos Narrow" w:hAnsi="Times New Roman" w:cs="Times New Roman"/>
                <w:color w:val="000000" w:themeColor="text1"/>
                <w:szCs w:val="24"/>
              </w:rPr>
              <w:t>566</w:t>
            </w:r>
          </w:p>
        </w:tc>
      </w:tr>
    </w:tbl>
    <w:p w:rsidR="003614EC" w:rsidRPr="0045650C" w:rsidRDefault="003614EC" w:rsidP="003614E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614EC" w:rsidRPr="0045650C" w:rsidRDefault="003614EC" w:rsidP="003614EC">
      <w:pPr>
        <w:pStyle w:val="Caption"/>
        <w:keepNext/>
        <w:spacing w:line="480" w:lineRule="auto"/>
        <w:rPr>
          <w:rFonts w:ascii="Times New Roman" w:hAnsi="Times New Roman" w:cs="Times New Roman"/>
          <w:b/>
          <w:i w:val="0"/>
          <w:color w:val="000000" w:themeColor="text1"/>
          <w:sz w:val="22"/>
        </w:rPr>
      </w:pP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t xml:space="preserve">Table </w:t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begin"/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instrText xml:space="preserve"> AUTONUM  </w:instrText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fldChar w:fldCharType="end"/>
      </w:r>
      <w:r w:rsidRPr="0045650C">
        <w:rPr>
          <w:rFonts w:ascii="Times New Roman" w:hAnsi="Times New Roman" w:cs="Times New Roman"/>
          <w:b/>
          <w:i w:val="0"/>
          <w:color w:val="000000" w:themeColor="text1"/>
          <w:sz w:val="22"/>
        </w:rPr>
        <w:t xml:space="preserve"> Physiochemical Properties of epitopes</w:t>
      </w:r>
    </w:p>
    <w:tbl>
      <w:tblPr>
        <w:tblStyle w:val="TableGridLight"/>
        <w:tblW w:w="8523" w:type="dxa"/>
        <w:tblLayout w:type="fixed"/>
        <w:tblLook w:val="04A0" w:firstRow="1" w:lastRow="0" w:firstColumn="1" w:lastColumn="0" w:noHBand="0" w:noVBand="1"/>
      </w:tblPr>
      <w:tblGrid>
        <w:gridCol w:w="1637"/>
        <w:gridCol w:w="1723"/>
        <w:gridCol w:w="1230"/>
        <w:gridCol w:w="1223"/>
        <w:gridCol w:w="1008"/>
        <w:gridCol w:w="910"/>
        <w:gridCol w:w="792"/>
      </w:tblGrid>
      <w:tr w:rsidR="003614EC" w:rsidRPr="0045650C" w:rsidTr="003614EC">
        <w:trPr>
          <w:trHeight w:val="396"/>
        </w:trPr>
        <w:tc>
          <w:tcPr>
            <w:tcW w:w="1637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>Protein Domain</w:t>
            </w:r>
          </w:p>
        </w:tc>
        <w:tc>
          <w:tcPr>
            <w:tcW w:w="172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>VaxiJen</w:t>
            </w:r>
            <w:proofErr w:type="spellEnd"/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 xml:space="preserve"> score</w:t>
            </w:r>
          </w:p>
        </w:tc>
        <w:tc>
          <w:tcPr>
            <w:tcW w:w="123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>Antigenicity probability</w:t>
            </w:r>
          </w:p>
        </w:tc>
        <w:tc>
          <w:tcPr>
            <w:tcW w:w="122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>Allergenicity probability</w:t>
            </w:r>
          </w:p>
        </w:tc>
        <w:tc>
          <w:tcPr>
            <w:tcW w:w="1008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>Solubility Index</w:t>
            </w:r>
          </w:p>
        </w:tc>
        <w:tc>
          <w:tcPr>
            <w:tcW w:w="9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>Instability index</w:t>
            </w:r>
          </w:p>
        </w:tc>
        <w:tc>
          <w:tcPr>
            <w:tcW w:w="79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5650C">
              <w:rPr>
                <w:rFonts w:ascii="Times New Roman" w:hAnsi="Times New Roman" w:cs="Times New Roman"/>
                <w:b/>
                <w:bCs/>
                <w:szCs w:val="20"/>
              </w:rPr>
              <w:t>GRAVY</w:t>
            </w:r>
          </w:p>
        </w:tc>
      </w:tr>
      <w:tr w:rsidR="003614EC" w:rsidRPr="0045650C" w:rsidTr="003614EC">
        <w:trPr>
          <w:trHeight w:val="166"/>
        </w:trPr>
        <w:tc>
          <w:tcPr>
            <w:tcW w:w="1637" w:type="dxa"/>
          </w:tcPr>
          <w:tbl>
            <w:tblPr>
              <w:tblW w:w="1542" w:type="dxa"/>
              <w:tblLayout w:type="fixed"/>
              <w:tblLook w:val="04A0" w:firstRow="1" w:lastRow="0" w:firstColumn="1" w:lastColumn="0" w:noHBand="0" w:noVBand="1"/>
            </w:tblPr>
            <w:tblGrid>
              <w:gridCol w:w="1542"/>
            </w:tblGrid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Structural glycoprotein </w:t>
                  </w: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Gn</w:t>
                  </w:r>
                  <w:proofErr w:type="spellEnd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nairovirus</w:t>
                  </w:r>
                  <w:proofErr w:type="spellEnd"/>
                </w:p>
              </w:tc>
            </w:tr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353 – 674</w:t>
                  </w:r>
                </w:p>
              </w:tc>
            </w:tr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</w:p>
              </w:tc>
            </w:tr>
          </w:tbl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3" w:type="dxa"/>
          </w:tcPr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0.5205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(Probable ANTIGEN )</w:t>
            </w:r>
          </w:p>
        </w:tc>
        <w:tc>
          <w:tcPr>
            <w:tcW w:w="123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0.602357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PROBABLE NON-ALLERGEN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8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INSOLUBLE with probability 0.712662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Stable</w:t>
            </w:r>
          </w:p>
        </w:tc>
        <w:tc>
          <w:tcPr>
            <w:tcW w:w="79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-0.046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4EC" w:rsidRPr="0045650C" w:rsidTr="003614EC">
        <w:trPr>
          <w:trHeight w:val="166"/>
        </w:trPr>
        <w:tc>
          <w:tcPr>
            <w:tcW w:w="1637" w:type="dxa"/>
          </w:tcPr>
          <w:tbl>
            <w:tblPr>
              <w:tblW w:w="1542" w:type="dxa"/>
              <w:tblLayout w:type="fixed"/>
              <w:tblLook w:val="04A0" w:firstRow="1" w:lastRow="0" w:firstColumn="1" w:lastColumn="0" w:noHBand="0" w:noVBand="1"/>
            </w:tblPr>
            <w:tblGrid>
              <w:gridCol w:w="1542"/>
            </w:tblGrid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Non-Structural protein M domain, </w:t>
                  </w: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nairovirus</w:t>
                  </w:r>
                  <w:proofErr w:type="spellEnd"/>
                </w:p>
              </w:tc>
            </w:tr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ind w:firstLineChars="200" w:firstLine="440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686 – 786</w:t>
                  </w:r>
                </w:p>
              </w:tc>
            </w:tr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ind w:firstLineChars="200" w:firstLine="440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</w:p>
              </w:tc>
            </w:tr>
          </w:tbl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3" w:type="dxa"/>
          </w:tcPr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0.3475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(Probable NON-</w:t>
            </w:r>
            <w:proofErr w:type="gramStart"/>
            <w:r w:rsidRPr="0045650C">
              <w:rPr>
                <w:rFonts w:ascii="Times New Roman" w:hAnsi="Times New Roman" w:cs="Times New Roman"/>
                <w:szCs w:val="20"/>
              </w:rPr>
              <w:t>ANTIGEN )</w:t>
            </w:r>
            <w:proofErr w:type="gramEnd"/>
            <w:r w:rsidRPr="0045650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23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0.257701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PROBABLE NON-ALLERGEN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8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SOLUBLE with probability 0.724353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 xml:space="preserve">Unstable </w:t>
            </w:r>
          </w:p>
        </w:tc>
        <w:tc>
          <w:tcPr>
            <w:tcW w:w="79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0.47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4EC" w:rsidRPr="0045650C" w:rsidTr="003614EC">
        <w:trPr>
          <w:trHeight w:val="166"/>
        </w:trPr>
        <w:tc>
          <w:tcPr>
            <w:tcW w:w="1637" w:type="dxa"/>
          </w:tcPr>
          <w:tbl>
            <w:tblPr>
              <w:tblW w:w="1542" w:type="dxa"/>
              <w:tblLayout w:type="fixed"/>
              <w:tblLook w:val="04A0" w:firstRow="1" w:lastRow="0" w:firstColumn="1" w:lastColumn="0" w:noHBand="0" w:noVBand="1"/>
            </w:tblPr>
            <w:tblGrid>
              <w:gridCol w:w="1542"/>
            </w:tblGrid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lastRenderedPageBreak/>
                    <w:t xml:space="preserve">Hantavirus glycoprotein </w:t>
                  </w: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Gc</w:t>
                  </w:r>
                  <w:proofErr w:type="spellEnd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, N-terminal domain</w:t>
                  </w:r>
                </w:p>
              </w:tc>
            </w:tr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ind w:firstLineChars="200" w:firstLine="440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914 – 1241</w:t>
                  </w:r>
                </w:p>
              </w:tc>
            </w:tr>
          </w:tbl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3" w:type="dxa"/>
          </w:tcPr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0.6071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(Probable ANTIGEN )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0.934857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PROBABLE ALLERGEN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8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SOLUBLE with probability 0.825708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Unstable</w:t>
            </w:r>
          </w:p>
        </w:tc>
        <w:tc>
          <w:tcPr>
            <w:tcW w:w="79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-0.309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4EC" w:rsidRPr="0045650C" w:rsidTr="003614EC">
        <w:trPr>
          <w:trHeight w:val="166"/>
        </w:trPr>
        <w:tc>
          <w:tcPr>
            <w:tcW w:w="1637" w:type="dxa"/>
          </w:tcPr>
          <w:tbl>
            <w:tblPr>
              <w:tblW w:w="1542" w:type="dxa"/>
              <w:tblLayout w:type="fixed"/>
              <w:tblLook w:val="04A0" w:firstRow="1" w:lastRow="0" w:firstColumn="1" w:lastColumn="0" w:noHBand="0" w:noVBand="1"/>
            </w:tblPr>
            <w:tblGrid>
              <w:gridCol w:w="1542"/>
            </w:tblGrid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Mucin</w:t>
                  </w:r>
                  <w:proofErr w:type="spellEnd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-like domain, </w:t>
                  </w: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nairovirus</w:t>
                  </w:r>
                  <w:proofErr w:type="spellEnd"/>
                </w:p>
              </w:tc>
            </w:tr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3 – 79</w:t>
                  </w:r>
                </w:p>
              </w:tc>
            </w:tr>
          </w:tbl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3" w:type="dxa"/>
          </w:tcPr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0.4643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(Probable </w:t>
            </w:r>
            <w:proofErr w:type="gramStart"/>
            <w:r w:rsidRPr="0045650C">
              <w:rPr>
                <w:rFonts w:ascii="Times New Roman" w:hAnsi="Times New Roman" w:cs="Times New Roman"/>
                <w:szCs w:val="20"/>
              </w:rPr>
              <w:t>ANTIGEN )</w:t>
            </w:r>
            <w:proofErr w:type="gramEnd"/>
            <w:r w:rsidRPr="0045650C">
              <w:rPr>
                <w:rFonts w:ascii="Times New Roman" w:hAnsi="Times New Roman" w:cs="Times New Roman"/>
                <w:szCs w:val="20"/>
              </w:rPr>
              <w:t>.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0.8569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PROBABLE NON-ALLERGEN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8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SOLUBLE with probability 0.592303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Unstable</w:t>
            </w:r>
          </w:p>
        </w:tc>
        <w:tc>
          <w:tcPr>
            <w:tcW w:w="79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-0.772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4EC" w:rsidRPr="0045650C" w:rsidTr="003614EC">
        <w:trPr>
          <w:trHeight w:val="166"/>
        </w:trPr>
        <w:tc>
          <w:tcPr>
            <w:tcW w:w="1637" w:type="dxa"/>
          </w:tcPr>
          <w:tbl>
            <w:tblPr>
              <w:tblW w:w="1542" w:type="dxa"/>
              <w:tblLayout w:type="fixed"/>
              <w:tblLook w:val="04A0" w:firstRow="1" w:lastRow="0" w:firstColumn="1" w:lastColumn="0" w:noHBand="0" w:noVBand="1"/>
            </w:tblPr>
            <w:tblGrid>
              <w:gridCol w:w="1542"/>
            </w:tblGrid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Structural glycoprotein </w:t>
                  </w: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Gn</w:t>
                  </w:r>
                  <w:proofErr w:type="spellEnd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nairovirus</w:t>
                  </w:r>
                  <w:proofErr w:type="spellEnd"/>
                </w:p>
                <w:p w:rsidR="003614EC" w:rsidRPr="0045650C" w:rsidRDefault="003614EC" w:rsidP="00D0775B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  <w:r w:rsidRPr="0045650C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71-592</w:t>
                  </w:r>
                </w:p>
              </w:tc>
            </w:tr>
            <w:tr w:rsidR="003614EC" w:rsidRPr="0045650C" w:rsidTr="00D0775B">
              <w:trPr>
                <w:trHeight w:val="128"/>
              </w:trPr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3614EC" w:rsidRPr="0045650C" w:rsidRDefault="003614EC" w:rsidP="00D0775B">
                  <w:pPr>
                    <w:spacing w:after="0" w:line="480" w:lineRule="auto"/>
                    <w:ind w:firstLineChars="800" w:firstLine="1760"/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</w:pPr>
                </w:p>
              </w:tc>
            </w:tr>
          </w:tbl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3" w:type="dxa"/>
          </w:tcPr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0.5264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>(Probable </w:t>
            </w:r>
            <w:proofErr w:type="gramStart"/>
            <w:r w:rsidRPr="0045650C">
              <w:rPr>
                <w:rFonts w:ascii="Times New Roman" w:hAnsi="Times New Roman" w:cs="Times New Roman"/>
                <w:szCs w:val="20"/>
              </w:rPr>
              <w:t>ANTIGEN )</w:t>
            </w:r>
            <w:proofErr w:type="gramEnd"/>
            <w:r w:rsidRPr="0045650C">
              <w:rPr>
                <w:rFonts w:ascii="Times New Roman" w:hAnsi="Times New Roman" w:cs="Times New Roman"/>
                <w:szCs w:val="20"/>
              </w:rPr>
              <w:t>.</w:t>
            </w:r>
          </w:p>
          <w:p w:rsidR="003614EC" w:rsidRPr="0045650C" w:rsidRDefault="003614E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0.5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3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PROBABLE NON-ALLERGEN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8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222222"/>
                <w:szCs w:val="20"/>
              </w:rPr>
              <w:t>INSOLUBLE with probability 0.722398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5650C">
              <w:rPr>
                <w:rFonts w:ascii="Times New Roman" w:hAnsi="Times New Roman" w:cs="Times New Roman"/>
                <w:szCs w:val="20"/>
              </w:rPr>
              <w:t xml:space="preserve">Stable </w:t>
            </w:r>
          </w:p>
        </w:tc>
        <w:tc>
          <w:tcPr>
            <w:tcW w:w="792" w:type="dxa"/>
          </w:tcPr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5650C">
              <w:rPr>
                <w:rFonts w:ascii="Times New Roman" w:hAnsi="Times New Roman" w:cs="Times New Roman"/>
                <w:color w:val="000000"/>
                <w:szCs w:val="20"/>
              </w:rPr>
              <w:t>-0.064</w:t>
            </w:r>
          </w:p>
          <w:p w:rsidR="003614EC" w:rsidRPr="0045650C" w:rsidRDefault="003614EC" w:rsidP="00D0775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7C63C9" w:rsidRDefault="007C63C9">
      <w:pPr>
        <w:rPr>
          <w:rFonts w:ascii="Times New Roman" w:hAnsi="Times New Roman" w:cs="Times New Roman"/>
        </w:rPr>
      </w:pPr>
    </w:p>
    <w:p w:rsidR="0045650C" w:rsidRPr="008976D7" w:rsidRDefault="0045650C" w:rsidP="0045650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650C" w:rsidRPr="008976D7" w:rsidRDefault="0045650C" w:rsidP="0045650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650C" w:rsidRPr="008976D7" w:rsidRDefault="0045650C" w:rsidP="0045650C">
      <w:pPr>
        <w:pStyle w:val="Caption"/>
        <w:keepNext/>
        <w:spacing w:line="480" w:lineRule="auto"/>
        <w:rPr>
          <w:rFonts w:ascii="Times New Roman" w:hAnsi="Times New Roman" w:cs="Times New Roman"/>
          <w:b/>
          <w:i w:val="0"/>
          <w:color w:val="000000" w:themeColor="text1"/>
          <w:sz w:val="20"/>
        </w:rPr>
      </w:pPr>
      <w:r w:rsidRPr="008976D7">
        <w:rPr>
          <w:rFonts w:ascii="Times New Roman" w:hAnsi="Times New Roman" w:cs="Times New Roman"/>
          <w:b/>
          <w:i w:val="0"/>
          <w:color w:val="000000" w:themeColor="text1"/>
          <w:sz w:val="20"/>
        </w:rPr>
        <w:lastRenderedPageBreak/>
        <w:t xml:space="preserve">Table 4 </w:t>
      </w:r>
      <w:bookmarkStart w:id="0" w:name="_Hlk194500093"/>
      <w:r w:rsidRPr="008976D7">
        <w:rPr>
          <w:rFonts w:ascii="Times New Roman" w:hAnsi="Times New Roman" w:cs="Times New Roman"/>
          <w:b/>
          <w:i w:val="0"/>
          <w:color w:val="000000" w:themeColor="text1"/>
          <w:sz w:val="20"/>
        </w:rPr>
        <w:t>Interface statistics for TLR3 and TLR9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1381"/>
        <w:gridCol w:w="1738"/>
        <w:gridCol w:w="1287"/>
        <w:gridCol w:w="1405"/>
        <w:gridCol w:w="1370"/>
        <w:gridCol w:w="1318"/>
      </w:tblGrid>
      <w:tr w:rsidR="0045650C" w:rsidRPr="008976D7" w:rsidTr="00D0775B">
        <w:trPr>
          <w:jc w:val="center"/>
        </w:trPr>
        <w:tc>
          <w:tcPr>
            <w:tcW w:w="9350" w:type="dxa"/>
            <w:gridSpan w:val="7"/>
          </w:tcPr>
          <w:p w:rsidR="0045650C" w:rsidRPr="008976D7" w:rsidRDefault="0045650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Interface statistics for TLR3</w:t>
            </w:r>
          </w:p>
        </w:tc>
      </w:tr>
      <w:tr w:rsidR="0045650C" w:rsidRPr="008976D7" w:rsidTr="00D0775B">
        <w:trPr>
          <w:jc w:val="center"/>
        </w:trPr>
        <w:tc>
          <w:tcPr>
            <w:tcW w:w="85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Chain</w:t>
            </w:r>
          </w:p>
        </w:tc>
        <w:tc>
          <w:tcPr>
            <w:tcW w:w="138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Interface residues</w:t>
            </w:r>
          </w:p>
        </w:tc>
        <w:tc>
          <w:tcPr>
            <w:tcW w:w="173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Interface Area (A</w:t>
            </w:r>
            <w:r w:rsidRPr="008976D7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2</w:t>
            </w: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1287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salt bridges</w:t>
            </w:r>
          </w:p>
        </w:tc>
        <w:tc>
          <w:tcPr>
            <w:tcW w:w="1405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 xml:space="preserve">No. of </w:t>
            </w:r>
            <w:proofErr w:type="spellStart"/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disulphide</w:t>
            </w:r>
            <w:proofErr w:type="spellEnd"/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 xml:space="preserve"> bonds</w:t>
            </w:r>
          </w:p>
        </w:tc>
        <w:tc>
          <w:tcPr>
            <w:tcW w:w="1370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hydrogen bonds</w:t>
            </w:r>
          </w:p>
        </w:tc>
        <w:tc>
          <w:tcPr>
            <w:tcW w:w="131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non-bonded contacts</w:t>
            </w:r>
          </w:p>
        </w:tc>
      </w:tr>
      <w:tr w:rsidR="0045650C" w:rsidRPr="008976D7" w:rsidTr="00D0775B">
        <w:trPr>
          <w:jc w:val="center"/>
        </w:trPr>
        <w:tc>
          <w:tcPr>
            <w:tcW w:w="85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138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3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1597</w:t>
            </w:r>
          </w:p>
        </w:tc>
        <w:tc>
          <w:tcPr>
            <w:tcW w:w="1287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1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</w:tr>
      <w:tr w:rsidR="0045650C" w:rsidRPr="008976D7" w:rsidTr="00D0775B">
        <w:trPr>
          <w:jc w:val="center"/>
        </w:trPr>
        <w:tc>
          <w:tcPr>
            <w:tcW w:w="85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  <w:tc>
          <w:tcPr>
            <w:tcW w:w="138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73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287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1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</w:tr>
      <w:tr w:rsidR="0045650C" w:rsidRPr="008976D7" w:rsidTr="00D0775B">
        <w:trPr>
          <w:jc w:val="center"/>
        </w:trPr>
        <w:tc>
          <w:tcPr>
            <w:tcW w:w="85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50C" w:rsidRPr="008976D7" w:rsidTr="00D0775B">
        <w:trPr>
          <w:jc w:val="center"/>
        </w:trPr>
        <w:tc>
          <w:tcPr>
            <w:tcW w:w="9350" w:type="dxa"/>
            <w:gridSpan w:val="7"/>
          </w:tcPr>
          <w:p w:rsidR="0045650C" w:rsidRPr="008976D7" w:rsidRDefault="0045650C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897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</w:rPr>
              <w:t>Interface statistics for TLR9</w:t>
            </w:r>
          </w:p>
        </w:tc>
      </w:tr>
      <w:tr w:rsidR="0045650C" w:rsidRPr="008976D7" w:rsidTr="00D0775B">
        <w:trPr>
          <w:jc w:val="center"/>
        </w:trPr>
        <w:tc>
          <w:tcPr>
            <w:tcW w:w="85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Chain</w:t>
            </w:r>
          </w:p>
        </w:tc>
        <w:tc>
          <w:tcPr>
            <w:tcW w:w="138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Interface residues</w:t>
            </w:r>
          </w:p>
        </w:tc>
        <w:tc>
          <w:tcPr>
            <w:tcW w:w="173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Interface Area (A</w:t>
            </w:r>
            <w:r w:rsidRPr="008976D7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2</w:t>
            </w: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1287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salt bridges</w:t>
            </w:r>
          </w:p>
        </w:tc>
        <w:tc>
          <w:tcPr>
            <w:tcW w:w="1405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 xml:space="preserve">No. of </w:t>
            </w:r>
            <w:proofErr w:type="spellStart"/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disulphide</w:t>
            </w:r>
            <w:proofErr w:type="spellEnd"/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 xml:space="preserve"> bonds</w:t>
            </w:r>
          </w:p>
        </w:tc>
        <w:tc>
          <w:tcPr>
            <w:tcW w:w="1370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hydrogen bonds</w:t>
            </w:r>
          </w:p>
        </w:tc>
        <w:tc>
          <w:tcPr>
            <w:tcW w:w="131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No. of non-bonded contacts</w:t>
            </w:r>
          </w:p>
        </w:tc>
      </w:tr>
      <w:tr w:rsidR="0045650C" w:rsidRPr="008976D7" w:rsidTr="00D0775B">
        <w:trPr>
          <w:jc w:val="center"/>
        </w:trPr>
        <w:tc>
          <w:tcPr>
            <w:tcW w:w="85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8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Cs w:val="24"/>
              </w:rPr>
              <w:t>28</w:t>
            </w:r>
          </w:p>
        </w:tc>
        <w:tc>
          <w:tcPr>
            <w:tcW w:w="173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Cs w:val="24"/>
              </w:rPr>
              <w:t>1899</w:t>
            </w:r>
          </w:p>
        </w:tc>
        <w:tc>
          <w:tcPr>
            <w:tcW w:w="1287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405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-</w:t>
            </w:r>
          </w:p>
        </w:tc>
        <w:tc>
          <w:tcPr>
            <w:tcW w:w="1370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1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274</w:t>
            </w:r>
          </w:p>
        </w:tc>
      </w:tr>
      <w:tr w:rsidR="0045650C" w:rsidRPr="008976D7" w:rsidTr="00D0775B">
        <w:trPr>
          <w:jc w:val="center"/>
        </w:trPr>
        <w:tc>
          <w:tcPr>
            <w:tcW w:w="85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381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Cs w:val="24"/>
              </w:rPr>
              <w:t>27</w:t>
            </w:r>
          </w:p>
        </w:tc>
        <w:tc>
          <w:tcPr>
            <w:tcW w:w="173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Cs/>
                <w:szCs w:val="24"/>
              </w:rPr>
              <w:t>1777</w:t>
            </w:r>
          </w:p>
        </w:tc>
        <w:tc>
          <w:tcPr>
            <w:tcW w:w="1287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405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-</w:t>
            </w:r>
          </w:p>
        </w:tc>
        <w:tc>
          <w:tcPr>
            <w:tcW w:w="1370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18" w:type="dxa"/>
          </w:tcPr>
          <w:p w:rsidR="0045650C" w:rsidRPr="008976D7" w:rsidRDefault="0045650C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Cs w:val="24"/>
              </w:rPr>
              <w:t>274</w:t>
            </w:r>
          </w:p>
        </w:tc>
      </w:tr>
    </w:tbl>
    <w:p w:rsidR="0045650C" w:rsidRDefault="0045650C" w:rsidP="0045650C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776C0B" w:rsidRPr="008976D7" w:rsidRDefault="00776C0B" w:rsidP="0045650C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GoBack"/>
      <w:bookmarkEnd w:id="1"/>
    </w:p>
    <w:p w:rsidR="0045650C" w:rsidRPr="0045650C" w:rsidRDefault="0045650C">
      <w:pPr>
        <w:rPr>
          <w:rFonts w:ascii="Times New Roman" w:hAnsi="Times New Roman" w:cs="Times New Roman"/>
        </w:rPr>
      </w:pPr>
    </w:p>
    <w:sectPr w:rsidR="0045650C" w:rsidRPr="00456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5D"/>
    <w:rsid w:val="001B72AC"/>
    <w:rsid w:val="003105AC"/>
    <w:rsid w:val="003614EC"/>
    <w:rsid w:val="003C595D"/>
    <w:rsid w:val="0045650C"/>
    <w:rsid w:val="005B6C9E"/>
    <w:rsid w:val="00776C0B"/>
    <w:rsid w:val="007C63C9"/>
    <w:rsid w:val="00C154F1"/>
    <w:rsid w:val="00C66DE3"/>
    <w:rsid w:val="00C6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EA05AC-3AE1-4E61-A998-23166760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4EC"/>
    <w:rPr>
      <w:kern w:val="0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310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05A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3105AC"/>
    <w:rPr>
      <w:b/>
      <w:bCs/>
    </w:rPr>
  </w:style>
  <w:style w:type="character" w:styleId="Emphasis">
    <w:name w:val="Emphasis"/>
    <w:basedOn w:val="DefaultParagraphFont"/>
    <w:uiPriority w:val="20"/>
    <w:qFormat/>
    <w:rsid w:val="003105AC"/>
    <w:rPr>
      <w:i/>
      <w:iCs/>
    </w:rPr>
  </w:style>
  <w:style w:type="paragraph" w:styleId="ListParagraph">
    <w:name w:val="List Paragraph"/>
    <w:basedOn w:val="Normal"/>
    <w:uiPriority w:val="34"/>
    <w:qFormat/>
    <w:rsid w:val="003105AC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3614E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614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45650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360</Words>
  <Characters>2167</Characters>
  <Application>Microsoft Office Word</Application>
  <DocSecurity>0</DocSecurity>
  <Lines>365</Lines>
  <Paragraphs>225</Paragraphs>
  <ScaleCrop>false</ScaleCrop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SHIFA</dc:creator>
  <cp:keywords/>
  <dc:description/>
  <cp:lastModifiedBy>SHIFA</cp:lastModifiedBy>
  <cp:revision>4</cp:revision>
  <dcterms:created xsi:type="dcterms:W3CDTF">2025-10-08T19:15:00Z</dcterms:created>
  <dcterms:modified xsi:type="dcterms:W3CDTF">2025-10-08T19:19:00Z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f4304282-d8f7-43a8-8e07-19584ebe1cdb</vt:lpwstr>
  </property>
</Properties>
</file>