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4C2" w:rsidRPr="00A354C2" w:rsidRDefault="00A354C2" w:rsidP="00A354C2">
      <w:pPr>
        <w:shd w:val="clear" w:color="auto" w:fill="FFFFFF"/>
        <w:spacing w:before="100" w:beforeAutospacing="1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Supplementary Tables for the Manuscript</w:t>
      </w:r>
    </w:p>
    <w:p w:rsidR="00A354C2" w:rsidRPr="00A354C2" w:rsidRDefault="00A354C2" w:rsidP="006D4A04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Supplementary Tables (S1–S5)</w:t>
      </w:r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 that provide additional data supporting the main findings.</w:t>
      </w:r>
      <w:proofErr w:type="gramEnd"/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These tables are designed to be submitted alongside the main manuscript as supplementary material.</w:t>
      </w:r>
    </w:p>
    <w:p w:rsidR="00A354C2" w:rsidRPr="00A354C2" w:rsidRDefault="00A354C2" w:rsidP="00A354C2">
      <w:pPr>
        <w:shd w:val="clear" w:color="auto" w:fill="FFFFFF"/>
        <w:spacing w:before="480" w:after="24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Table S1. Raw physicoc</w:t>
      </w:r>
      <w:bookmarkStart w:id="0" w:name="_GoBack"/>
      <w:bookmarkEnd w:id="0"/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hemical data for individual industries (n = 1 per industry, December 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2"/>
        <w:gridCol w:w="517"/>
        <w:gridCol w:w="1089"/>
        <w:gridCol w:w="1074"/>
        <w:gridCol w:w="1136"/>
        <w:gridCol w:w="1109"/>
        <w:gridCol w:w="1209"/>
        <w:gridCol w:w="1049"/>
        <w:gridCol w:w="1171"/>
      </w:tblGrid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Industry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TDS (mg/L)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TSS (mg/L)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BOD₅ (mg/L)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COD (mg/L)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Colour (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Co)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DO (mg/L)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NH₃</w:t>
            </w: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N (mg/L)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Jeans 2000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1645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Premier 1888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1267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Pacific Jeans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Kenpark</w:t>
            </w:r>
            <w:proofErr w:type="spellEnd"/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Industry X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1483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8.83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CETP (Dec)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2170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6.46</w:t>
            </w:r>
          </w:p>
        </w:tc>
      </w:tr>
      <w:tr w:rsidR="00A354C2" w:rsidRPr="00A354C2" w:rsidTr="000C524A">
        <w:tc>
          <w:tcPr>
            <w:tcW w:w="0" w:type="auto"/>
            <w:gridSpan w:val="9"/>
          </w:tcPr>
          <w:p w:rsidR="00A354C2" w:rsidRPr="00A354C2" w:rsidRDefault="00A354C2" w:rsidP="00A354C2">
            <w:p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</w:rPr>
              <w:t>Notes: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 Bold values indicate non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noBreakHyphen/>
              <w:t>compliance with ECR 2023 limits. 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EBEEF2"/>
              </w:rPr>
              <w:t>n.a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EBEEF2"/>
              </w:rPr>
              <w:t>.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 = not 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analysed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. 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EBEEF2"/>
              </w:rPr>
              <w:t>–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 = not measured or no limit.</w:t>
            </w:r>
          </w:p>
        </w:tc>
      </w:tr>
    </w:tbl>
    <w:p w:rsidR="00A354C2" w:rsidRPr="00A354C2" w:rsidRDefault="00A354C2" w:rsidP="00A354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Alt text:</w:t>
      </w:r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Physicochemical parameters for six industries: pH 6.7–7.7, BOD₅ 10–95 mg/L, COD 27–240 mg/L, colour 9–190 </w:t>
      </w:r>
      <w:proofErr w:type="spellStart"/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Pt</w:t>
      </w:r>
      <w:proofErr w:type="spellEnd"/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noBreakHyphen/>
        <w:t>Co.</w:t>
      </w:r>
    </w:p>
    <w:p w:rsidR="00A354C2" w:rsidRPr="00A354C2" w:rsidRDefault="00A354C2" w:rsidP="00A354C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C2" w:rsidRPr="00A354C2" w:rsidRDefault="00A354C2" w:rsidP="00A354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Table S2. Heavy metal concentrations (</w:t>
      </w:r>
      <w:proofErr w:type="spellStart"/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Pb</w:t>
      </w:r>
      <w:proofErr w:type="spellEnd"/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, Cr) in treated effluents (December 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2"/>
        <w:gridCol w:w="1518"/>
        <w:gridCol w:w="1505"/>
        <w:gridCol w:w="2791"/>
        <w:gridCol w:w="1900"/>
      </w:tblGrid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Industry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(mg/L)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Cr (mg/L)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ECR 2023 Limit (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Cr)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Compliance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Jeans 2000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0.0084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0.1 / 0.5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Premier 1888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0.0089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0.0084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0.1 / 0.5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Pacific Jeans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0.1 / 0.5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Kenpark</w:t>
            </w:r>
            <w:proofErr w:type="spellEnd"/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0.0801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0.1 / 0.5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Industry X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n.a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CETP (Dec)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0.1 / 0.5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</w:t>
            </w:r>
          </w:p>
        </w:tc>
      </w:tr>
      <w:tr w:rsidR="00A354C2" w:rsidRPr="00A354C2" w:rsidTr="00792D40">
        <w:tc>
          <w:tcPr>
            <w:tcW w:w="0" w:type="auto"/>
            <w:gridSpan w:val="5"/>
          </w:tcPr>
          <w:p w:rsidR="00A354C2" w:rsidRPr="00A354C2" w:rsidRDefault="00A354C2" w:rsidP="00A354C2">
            <w:pPr>
              <w:shd w:val="clear" w:color="auto" w:fill="FFFFFF"/>
              <w:spacing w:before="240"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</w:rPr>
              <w:lastRenderedPageBreak/>
              <w:t>Notes: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 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EBEEF2"/>
              </w:rPr>
              <w:t>&lt;0.05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 = below detection limit (LOD = 0.05 mg/L for both metals). Industry X was not 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analyzed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 for metals. All industries are compliant.</w:t>
            </w:r>
          </w:p>
        </w:tc>
      </w:tr>
    </w:tbl>
    <w:p w:rsidR="00A354C2" w:rsidRPr="00A354C2" w:rsidRDefault="00A354C2" w:rsidP="00DB3F6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Alt text:</w:t>
      </w:r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 Lead and chromium concentrations in six industries; all values are below ECR 2023 limits.</w:t>
      </w:r>
    </w:p>
    <w:p w:rsidR="00A354C2" w:rsidRPr="00A354C2" w:rsidRDefault="00A354C2" w:rsidP="00A354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Table S3. CETP temporal comparison – full dataset (September 2025 vs. December 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4"/>
        <w:gridCol w:w="858"/>
        <w:gridCol w:w="1115"/>
        <w:gridCol w:w="1159"/>
        <w:gridCol w:w="1708"/>
        <w:gridCol w:w="1050"/>
        <w:gridCol w:w="2372"/>
      </w:tblGrid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Unit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Sep 2025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Dec 2025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ECR 2023 Limit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Change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Compliance (Sep/Dec)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6.0–9.0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/ 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2170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TSS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 / 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BOD₅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↓47%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/ ❌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326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↓26%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/ ❌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Pt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Co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↓33%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/ ❌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NH₃</w:t>
            </w: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N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6.46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6.46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/ 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n.m.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 / ✅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mg/L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n.m.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&lt;0.05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 / ✅</w:t>
            </w:r>
          </w:p>
        </w:tc>
      </w:tr>
      <w:tr w:rsidR="00A354C2" w:rsidRPr="00A354C2" w:rsidTr="006033F4">
        <w:tc>
          <w:tcPr>
            <w:tcW w:w="0" w:type="auto"/>
            <w:gridSpan w:val="7"/>
          </w:tcPr>
          <w:p w:rsidR="00A354C2" w:rsidRPr="00A354C2" w:rsidRDefault="00A354C2" w:rsidP="00A354C2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</w:rPr>
              <w:t>Notes: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 Bold = non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noBreakHyphen/>
              <w:t>compliance. 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EBEEF2"/>
              </w:rPr>
              <w:t>n.m.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 = not measured. TDS, TSS, 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Pb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, and Cr were not measured in September.</w:t>
            </w:r>
          </w:p>
        </w:tc>
      </w:tr>
    </w:tbl>
    <w:p w:rsidR="00A354C2" w:rsidRPr="00A354C2" w:rsidRDefault="00A354C2" w:rsidP="00A354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Alt text:</w:t>
      </w:r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 CETP temporal comparison showing BOD₅, COD, and colour improvements from September to December, but all remained above ECR limits.</w:t>
      </w:r>
    </w:p>
    <w:p w:rsidR="00A354C2" w:rsidRPr="00A354C2" w:rsidRDefault="00A354C2" w:rsidP="00A354C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54C2" w:rsidRPr="00A354C2" w:rsidRDefault="00A354C2" w:rsidP="00A354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Table S4. Compliance status of all parameters for each industry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044"/>
        <w:gridCol w:w="1052"/>
        <w:gridCol w:w="1171"/>
        <w:gridCol w:w="1434"/>
        <w:gridCol w:w="1434"/>
        <w:gridCol w:w="972"/>
        <w:gridCol w:w="921"/>
      </w:tblGrid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Industry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BOD₅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Rank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Pacific Jeans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(10)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(27)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(9)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(N.D.)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(N.D.)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Premier 1888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(20)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(27)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(87)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(0.0089)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(0.0084)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Kenpark</w:t>
            </w:r>
            <w:proofErr w:type="spellEnd"/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(10)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(92)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(23)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(N.D.)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(0.0801)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Jeans 2000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(50)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(116)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(14)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(N.D.)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(0.0084)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4/5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Industry X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(90)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(142)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(166)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1/3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CETP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(95)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(240)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❌ (190)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(N.D.)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✅ (N.D.)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54C2" w:rsidRPr="00A354C2" w:rsidTr="00F1164D">
        <w:tc>
          <w:tcPr>
            <w:tcW w:w="0" w:type="auto"/>
            <w:gridSpan w:val="8"/>
          </w:tcPr>
          <w:p w:rsidR="00A354C2" w:rsidRPr="00A354C2" w:rsidRDefault="00A354C2" w:rsidP="00A354C2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</w:rPr>
              <w:t>Notes: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 ✅ = compliant, ❌ = non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noBreakHyphen/>
              <w:t xml:space="preserve">compliant. Values in parentheses are measured concentrations (mg/L for BOD₅, COD, 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Pb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, Cr; 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Pt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noBreakHyphen/>
              <w:t>Co for colour). Industry X score based on 3 parameters only (metals not measured).</w:t>
            </w:r>
          </w:p>
        </w:tc>
      </w:tr>
    </w:tbl>
    <w:p w:rsidR="00A354C2" w:rsidRPr="00A354C2" w:rsidRDefault="00A354C2" w:rsidP="00954443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Alt text:</w:t>
      </w:r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Compliance </w:t>
      </w:r>
      <w:proofErr w:type="spellStart"/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heatmap</w:t>
      </w:r>
      <w:proofErr w:type="spellEnd"/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showing organic failures in Jeans 2000, Industry X, and CETP; all industries compliant for heavy metals.</w:t>
      </w:r>
    </w:p>
    <w:p w:rsidR="00A354C2" w:rsidRPr="00A354C2" w:rsidRDefault="00A354C2" w:rsidP="00A354C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Table S5. Spearman correlation matrix (raw values) – all industries (n = 6 for organics; n = 5 for metals)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4"/>
        <w:gridCol w:w="1185"/>
        <w:gridCol w:w="1127"/>
        <w:gridCol w:w="1316"/>
        <w:gridCol w:w="999"/>
        <w:gridCol w:w="1024"/>
        <w:gridCol w:w="1024"/>
        <w:gridCol w:w="1127"/>
      </w:tblGrid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BOD₅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Cr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BOD₅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0.94</w:t>
            </w: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0.83</w:t>
            </w: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–0.34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–0.21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–0.18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COD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0.86</w:t>
            </w: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–0.29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–0.19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–0.15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–0.41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–0.24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–0.22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TDS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–0.52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0.78</w:t>
            </w: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354C2" w:rsidRPr="00A354C2" w:rsidTr="00A354C2"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354C2" w:rsidRPr="00A354C2" w:rsidRDefault="00A354C2" w:rsidP="00A354C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A354C2" w:rsidRPr="00A354C2" w:rsidTr="00343FF4">
        <w:tc>
          <w:tcPr>
            <w:tcW w:w="0" w:type="auto"/>
            <w:gridSpan w:val="8"/>
          </w:tcPr>
          <w:p w:rsidR="00A354C2" w:rsidRPr="00A354C2" w:rsidRDefault="00A354C2" w:rsidP="00C267C0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</w:pPr>
            <w:r w:rsidRPr="00A354C2">
              <w:rPr>
                <w:rFonts w:ascii="Times New Roman" w:eastAsia="Times New Roman" w:hAnsi="Times New Roman" w:cs="Times New Roman"/>
                <w:i/>
                <w:iCs/>
                <w:color w:val="0F1115"/>
                <w:sz w:val="24"/>
                <w:szCs w:val="24"/>
              </w:rPr>
              <w:t>Notes: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 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shd w:val="clear" w:color="auto" w:fill="EBEEF2"/>
              </w:rPr>
              <w:t>*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 indicates p &lt; 0.05. Industry X excluded from metal correlations due to missing 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Pb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/Cr data. Strong organic–organic correlations (BOD</w:t>
            </w:r>
            <w:r w:rsidR="00C267C0" w:rsidRPr="00C267C0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vertAlign w:val="subscript"/>
              </w:rPr>
              <w:t>5</w:t>
            </w:r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 xml:space="preserve">–COD–colour) indicate common sources. No organic–metal correlations indicate decoupling. Strong </w:t>
            </w:r>
            <w:proofErr w:type="spellStart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Pb</w:t>
            </w:r>
            <w:proofErr w:type="spellEnd"/>
            <w:r w:rsidRPr="00A354C2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</w:rPr>
              <w:t>–Cr correlation suggests a shared industrial source.</w:t>
            </w:r>
          </w:p>
        </w:tc>
      </w:tr>
    </w:tbl>
    <w:p w:rsidR="00A354C2" w:rsidRPr="00A354C2" w:rsidRDefault="00A354C2" w:rsidP="00A354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A354C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Alt text:</w:t>
      </w:r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 Spearman correlation matrix showing strong correlations among BOD</w:t>
      </w:r>
      <w:r w:rsidR="00C267C0" w:rsidRPr="00C267C0">
        <w:rPr>
          <w:rFonts w:ascii="Times New Roman" w:eastAsia="Times New Roman" w:hAnsi="Times New Roman" w:cs="Times New Roman"/>
          <w:color w:val="0F1115"/>
          <w:sz w:val="24"/>
          <w:szCs w:val="24"/>
          <w:vertAlign w:val="subscript"/>
        </w:rPr>
        <w:t>5</w:t>
      </w:r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COD, and colour (rₛ = 0.83–0.94); strong </w:t>
      </w:r>
      <w:proofErr w:type="spellStart"/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Pb</w:t>
      </w:r>
      <w:proofErr w:type="spellEnd"/>
      <w:r w:rsidRPr="00A354C2">
        <w:rPr>
          <w:rFonts w:ascii="Times New Roman" w:eastAsia="Times New Roman" w:hAnsi="Times New Roman" w:cs="Times New Roman"/>
          <w:color w:val="0F1115"/>
          <w:sz w:val="24"/>
          <w:szCs w:val="24"/>
        </w:rPr>
        <w:t>–Cr correlation (rₛ = 0.78); no significant organic–metal correlations.</w:t>
      </w:r>
    </w:p>
    <w:p w:rsidR="00BB492D" w:rsidRPr="00A354C2" w:rsidRDefault="00BB492D">
      <w:pPr>
        <w:rPr>
          <w:rFonts w:ascii="Times New Roman" w:hAnsi="Times New Roman" w:cs="Times New Roman"/>
          <w:sz w:val="24"/>
          <w:szCs w:val="24"/>
        </w:rPr>
      </w:pPr>
    </w:p>
    <w:sectPr w:rsidR="00BB492D" w:rsidRPr="00A354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C2"/>
    <w:rsid w:val="003C2D58"/>
    <w:rsid w:val="006D4A04"/>
    <w:rsid w:val="00954443"/>
    <w:rsid w:val="00A354C2"/>
    <w:rsid w:val="00BB492D"/>
    <w:rsid w:val="00C267C0"/>
    <w:rsid w:val="00DB3F68"/>
    <w:rsid w:val="00F630AE"/>
    <w:rsid w:val="00F6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5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suzon</dc:creator>
  <cp:lastModifiedBy>suzon</cp:lastModifiedBy>
  <cp:revision>7</cp:revision>
  <dcterms:created xsi:type="dcterms:W3CDTF">2026-06-28T07:31:00Z</dcterms:created>
  <dcterms:modified xsi:type="dcterms:W3CDTF">2026-06-28T07:49:00Z</dcterms:modified>
</cp:coreProperties>
</file>