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D9411">
      <w:r>
        <w:rPr>
          <w:rFonts w:ascii="Times New Roman" w:hAnsi="Times New Roman"/>
          <w:b/>
          <w:color w:val="000000"/>
          <w:sz w:val="20"/>
        </w:rPr>
        <w:t>Supplementary Table S3. Extended clinicopathologic Cox model excluding postoperative adjuvant therapy.</w:t>
      </w:r>
    </w:p>
    <w:tbl>
      <w:tblPr>
        <w:tblStyle w:val="3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2556"/>
        <w:gridCol w:w="2556"/>
        <w:gridCol w:w="2556"/>
      </w:tblGrid>
      <w:tr w14:paraId="670B10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163154">
            <w:pPr>
              <w:spacing w:after="0" w:line="240" w:lineRule="auto"/>
              <w:jc w:val="left"/>
            </w:pPr>
            <w:bookmarkStart w:id="0" w:name="_GoBack" w:colFirst="0" w:colLast="3"/>
            <w:r>
              <w:rPr>
                <w:rFonts w:ascii="Times New Roman" w:hAnsi="Times New Roman"/>
                <w:b/>
                <w:sz w:val="16"/>
              </w:rPr>
              <w:t>Variable</w:t>
            </w:r>
          </w:p>
        </w:tc>
        <w:tc>
          <w:tcPr>
            <w:tcW w:w="1296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0448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HR</w:t>
            </w:r>
          </w:p>
        </w:tc>
        <w:tc>
          <w:tcPr>
            <w:tcW w:w="1944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484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95% CI</w:t>
            </w:r>
          </w:p>
        </w:tc>
        <w:tc>
          <w:tcPr>
            <w:tcW w:w="1296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20E86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P value</w:t>
            </w:r>
          </w:p>
        </w:tc>
      </w:tr>
      <w:bookmarkEnd w:id="0"/>
      <w:tr w14:paraId="246EAD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183B22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PD-L1 expression positive</w:t>
            </w:r>
          </w:p>
        </w:tc>
        <w:tc>
          <w:tcPr>
            <w:tcW w:w="1296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793F2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0.683</w:t>
            </w:r>
          </w:p>
        </w:tc>
        <w:tc>
          <w:tcPr>
            <w:tcW w:w="1944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EECF6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0.421-1.107</w:t>
            </w:r>
          </w:p>
        </w:tc>
        <w:tc>
          <w:tcPr>
            <w:tcW w:w="1296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59792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0.122</w:t>
            </w:r>
          </w:p>
        </w:tc>
      </w:tr>
      <w:tr w14:paraId="1B7A95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71D9F8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nICT cycle 3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71CAE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0.474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A79BE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0.214-1.050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DB160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0.066</w:t>
            </w:r>
          </w:p>
        </w:tc>
      </w:tr>
      <w:tr w14:paraId="740B8E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452F6C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nICT cycle 4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452C9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0.229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6F774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0.056-0.942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F041B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0.041</w:t>
            </w:r>
          </w:p>
        </w:tc>
      </w:tr>
      <w:tr w14:paraId="061629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1CA1EB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cN status 1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6AAA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0.974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9EAEB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0.594-1.598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514A2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0.916</w:t>
            </w:r>
          </w:p>
        </w:tc>
      </w:tr>
      <w:tr w14:paraId="3C30FA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A7A05A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cN status 2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385CB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0.608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7DA4D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0.301-1.229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D0F72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0.166</w:t>
            </w:r>
          </w:p>
        </w:tc>
      </w:tr>
      <w:tr w14:paraId="23BB2C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0AC90D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cN status 3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01FFE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&lt;0.001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532A2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0.000-inf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A80A6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0.995</w:t>
            </w:r>
          </w:p>
        </w:tc>
      </w:tr>
      <w:tr w14:paraId="17CB97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5A105A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ypT status 1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729C3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3.978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EE678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0.815-19.410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4D7C9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0.088</w:t>
            </w:r>
          </w:p>
        </w:tc>
      </w:tr>
      <w:tr w14:paraId="63892F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4C861D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ypT status 2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04616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2.292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2293B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0.884-5.942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23264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0.088</w:t>
            </w:r>
          </w:p>
        </w:tc>
      </w:tr>
      <w:tr w14:paraId="4AA73C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0716E9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ypT status 3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20A2E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2.250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7867A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0.836-6.053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D4840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0.108</w:t>
            </w:r>
          </w:p>
        </w:tc>
      </w:tr>
      <w:tr w14:paraId="608C91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A4A1F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ypT status 4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A35F5F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2.432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AFD07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0.511-11.575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C080F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0.264</w:t>
            </w:r>
          </w:p>
        </w:tc>
      </w:tr>
      <w:tr w14:paraId="01012C9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74B5DD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TRG-ypN group 2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4F5C7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0.785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D21C8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0.306-2.013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98037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0.615</w:t>
            </w:r>
          </w:p>
        </w:tc>
      </w:tr>
      <w:tr w14:paraId="67914C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17C9EA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TRG-ypN group 3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0BB94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1.004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40C4F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0.396-2.544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48BCD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0.994</w:t>
            </w:r>
          </w:p>
        </w:tc>
      </w:tr>
      <w:tr w14:paraId="13167C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EB2FA0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TRG-ypN group 4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D0EAD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1.278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988FC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0.525-3.110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BB91F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0.589</w:t>
            </w:r>
          </w:p>
        </w:tc>
      </w:tr>
      <w:tr w14:paraId="3FFB06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0E7120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Neural invasion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43327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1.725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92279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1.053-2.825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C65B4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0.030</w:t>
            </w:r>
          </w:p>
        </w:tc>
      </w:tr>
      <w:tr w14:paraId="6D6493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EE58B9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Vascular tumor thrombus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2D017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1.539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C44A2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0.922-2.568</w:t>
            </w:r>
          </w:p>
        </w:tc>
        <w:tc>
          <w:tcPr>
            <w:tcW w:w="1296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B918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0.099</w:t>
            </w:r>
          </w:p>
        </w:tc>
      </w:tr>
    </w:tbl>
    <w:p w14:paraId="1C52EA03">
      <w:r>
        <w:rPr>
          <w:rFonts w:ascii="Times New Roman" w:hAnsi="Times New Roman"/>
          <w:sz w:val="16"/>
        </w:rPr>
        <w:t>Abbreviations: CI, confidence interval; HR, hazard ratio.</w:t>
      </w:r>
    </w:p>
    <w:sectPr>
      <w:pgSz w:w="12240" w:h="15840"/>
      <w:pgMar w:top="1080" w:right="1008" w:bottom="1080" w:left="100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DAE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664</Characters>
  <Lines>0</Lines>
  <Paragraphs>0</Paragraphs>
  <TotalTime>0</TotalTime>
  <ScaleCrop>false</ScaleCrop>
  <LinksUpToDate>false</LinksUpToDate>
  <CharactersWithSpaces>711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黄加铭</cp:lastModifiedBy>
  <dcterms:modified xsi:type="dcterms:W3CDTF">2026-06-28T02:17:19Z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eyJoZGlkIjoiZjllNDQ3YjMyNjA0ZTNmOTg4ZTFmNjg3NGE5NGQyODQiLCJ1c2VySWQiOiIxMDQwNzIwOTQ0In0=</vt:lpwstr>
  </property>
  <property fmtid="{D5CDD505-2E9C-101B-9397-08002B2CF9AE}" pid="3" name="KSOProductBuildVer">
    <vt:lpwstr>2052-12.1.0.26895</vt:lpwstr>
  </property>
  <property fmtid="{D5CDD505-2E9C-101B-9397-08002B2CF9AE}" pid="4" name="ICV">
    <vt:lpwstr>8258F5FFEE3D4A97A4D5D25938BF7D7E_12</vt:lpwstr>
  </property>
</Properties>
</file>