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7992F">
      <w:r>
        <w:rPr>
          <w:rFonts w:ascii="Times New Roman" w:hAnsi="Times New Roman"/>
          <w:b/>
          <w:color w:val="000000"/>
          <w:sz w:val="20"/>
        </w:rPr>
        <w:t>Supplementary Table S7. PET/CT acquisition and reconstruction protocol by center.</w:t>
      </w:r>
    </w:p>
    <w:tbl>
      <w:tblPr>
        <w:tblStyle w:val="3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4"/>
        <w:gridCol w:w="1704"/>
        <w:gridCol w:w="1704"/>
      </w:tblGrid>
      <w:tr w14:paraId="7C0AA7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D25C4C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/>
                <w:sz w:val="16"/>
              </w:rPr>
              <w:t>Center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44A2E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Scanner</w:t>
            </w:r>
          </w:p>
        </w:tc>
        <w:tc>
          <w:tcPr>
            <w:tcW w:w="1728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63A7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18F-FDG dose and uptake time</w:t>
            </w:r>
          </w:p>
        </w:tc>
        <w:tc>
          <w:tcPr>
            <w:tcW w:w="1655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D5ECF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Scan range</w:t>
            </w:r>
          </w:p>
        </w:tc>
        <w:tc>
          <w:tcPr>
            <w:tcW w:w="2088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C7BAC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CT parameters</w:t>
            </w:r>
          </w:p>
        </w:tc>
        <w:tc>
          <w:tcPr>
            <w:tcW w:w="1944" w:type="dxa"/>
            <w:tcBorders>
              <w:bottom w:val="single" w:color="auto" w:sz="4" w:space="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8DD1F7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PET reconstruction</w:t>
            </w:r>
          </w:p>
        </w:tc>
      </w:tr>
      <w:tr w14:paraId="2E24C0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982B82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Jieyang People's Hospital</w:t>
            </w:r>
          </w:p>
        </w:tc>
        <w:tc>
          <w:tcPr>
            <w:tcW w:w="1440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FD5FDD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Philips Ingenuity TF PET/CT</w:t>
            </w:r>
          </w:p>
        </w:tc>
        <w:tc>
          <w:tcPr>
            <w:tcW w:w="1728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E1E29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0.1 mCi/kg; uptake time 50-60 min</w:t>
            </w:r>
          </w:p>
        </w:tc>
        <w:tc>
          <w:tcPr>
            <w:tcW w:w="1655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60A56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From cranial vertex to proximal femur</w:t>
            </w:r>
          </w:p>
        </w:tc>
        <w:tc>
          <w:tcPr>
            <w:tcW w:w="2088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134EB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120 kV; 142 mA; slice thickness 4 mm</w:t>
            </w:r>
          </w:p>
        </w:tc>
        <w:tc>
          <w:tcPr>
            <w:tcW w:w="1944" w:type="dxa"/>
            <w:tcBorders>
              <w:top w:val="single" w:color="auto" w:sz="4" w:space="0"/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542BB9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TOF reconstruction</w:t>
            </w:r>
          </w:p>
        </w:tc>
      </w:tr>
      <w:tr w14:paraId="020D9F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DC19AE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Shenzhen People's Hospital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B6F1A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GE Discovery 710 Clarity PET/CT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61C5D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Routine weight-based 18F-FDG administration; uptake time approximately 50-60 min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7F73C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Whole-body tumor PET/CT coverage for staging, from head/neck region to proximal femur or mid-thigh according to institutional protocol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35F99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Low-dose CT for attenuation correction and anatomical localization according to institutional protocol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101372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TOF-capable clinical PET reconstruction on the GE Discovery 710 Clarity platform</w:t>
            </w:r>
          </w:p>
        </w:tc>
      </w:tr>
      <w:tr w14:paraId="5C9C10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3B47D2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b w:val="0"/>
                <w:sz w:val="16"/>
              </w:rPr>
              <w:t>The First Affiliated Hospital of Shantou University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6EEC7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Discovery MI PET/CT</w:t>
            </w:r>
          </w:p>
        </w:tc>
        <w:tc>
          <w:tcPr>
            <w:tcW w:w="172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321D4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 xml:space="preserve">4.5-5.5 mCi adjusted by body weight; uptake time approximately 60 </w:t>
            </w:r>
            <w:bookmarkStart w:id="0" w:name="_GoBack"/>
            <w:bookmarkEnd w:id="0"/>
            <w:r>
              <w:rPr>
                <w:rFonts w:ascii="Times New Roman" w:hAnsi="Times New Roman"/>
                <w:b w:val="0"/>
                <w:sz w:val="16"/>
              </w:rPr>
              <w:t>min</w:t>
            </w:r>
          </w:p>
        </w:tc>
        <w:tc>
          <w:tcPr>
            <w:tcW w:w="1655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8647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From head to mid-thigh</w:t>
            </w:r>
          </w:p>
        </w:tc>
        <w:tc>
          <w:tcPr>
            <w:tcW w:w="2088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FF6D8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Low-dose CT: 120 kVp, 30-60 mAs, slice thickness 1-3 mm; diagnostic CT, when acquired, used automatic tube-current modulation and 0.625-mm slice thickness</w:t>
            </w:r>
          </w:p>
        </w:tc>
        <w:tc>
          <w:tcPr>
            <w:tcW w:w="1944" w:type="dxa"/>
            <w:tcBorders>
              <w:tl2br w:val="nil"/>
              <w:tr2bl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27D36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 w:val="0"/>
                <w:sz w:val="16"/>
              </w:rPr>
              <w:t>VPHD/VPFX reconstruction; 6 iterations, 16 subsets, 192 x 192 matrix, no smoothing filter</w:t>
            </w:r>
          </w:p>
        </w:tc>
      </w:tr>
    </w:tbl>
    <w:p w14:paraId="2348D862">
      <w:r>
        <w:rPr>
          <w:rFonts w:ascii="Times New Roman" w:hAnsi="Times New Roman"/>
          <w:sz w:val="16"/>
        </w:rPr>
        <w:t>Center-specific protocols are summarized to document scanner and acquisition heterogeneity. All images entered the same downstream preprocessing and radiomic feature-extraction workflow.</w:t>
      </w:r>
    </w:p>
    <w:sectPr>
      <w:pgSz w:w="12240" w:h="15840"/>
      <w:pgMar w:top="1080" w:right="1008" w:bottom="1080" w:left="1008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02F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Theme="minorEastAsia" w:cstheme="minorBidi"/>
      <w:sz w:val="18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1217</Characters>
  <Lines>0</Lines>
  <Paragraphs>0</Paragraphs>
  <TotalTime>0</TotalTime>
  <ScaleCrop>false</ScaleCrop>
  <LinksUpToDate>false</LinksUpToDate>
  <CharactersWithSpaces>1382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黄加铭</cp:lastModifiedBy>
  <dcterms:modified xsi:type="dcterms:W3CDTF">2026-06-28T02:19:00Z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eyJoZGlkIjoiZjllNDQ3YjMyNjA0ZTNmOTg4ZTFmNjg3NGE5NGQyODQiLCJ1c2VySWQiOiIxMDQwNzIwOTQ0In0=</vt:lpwstr>
  </property>
  <property fmtid="{D5CDD505-2E9C-101B-9397-08002B2CF9AE}" pid="3" name="KSOProductBuildVer">
    <vt:lpwstr>2052-12.1.0.26895</vt:lpwstr>
  </property>
  <property fmtid="{D5CDD505-2E9C-101B-9397-08002B2CF9AE}" pid="4" name="ICV">
    <vt:lpwstr>2EE0F569AD0B44E58548F86CB3431737_12</vt:lpwstr>
  </property>
</Properties>
</file>