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D1EEBC">
      <w:pPr>
        <w:spacing w:line="360" w:lineRule="auto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Table 2. Performance metrics of the selected optimal machine learning models for each audiogram subtype</w:t>
      </w:r>
      <w:r>
        <w:rPr>
          <w:rFonts w:hint="eastAsia" w:cs="Times New Roman"/>
          <w:b/>
          <w:bCs/>
          <w:szCs w:val="24"/>
        </w:rPr>
        <w:t>.</w:t>
      </w:r>
    </w:p>
    <w:tbl>
      <w:tblPr>
        <w:tblStyle w:val="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9"/>
        <w:gridCol w:w="1549"/>
        <w:gridCol w:w="1549"/>
        <w:gridCol w:w="1549"/>
        <w:gridCol w:w="1549"/>
        <w:gridCol w:w="1549"/>
        <w:gridCol w:w="1549"/>
        <w:gridCol w:w="1549"/>
        <w:gridCol w:w="1555"/>
      </w:tblGrid>
      <w:tr w14:paraId="21C519E0">
        <w:trPr>
          <w:trHeight w:val="505" w:hRule="atLeast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6F4B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77455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Model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6EF3F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Train Accuracy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4FBDC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Test Accuracy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EF4B2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Train AUC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88A29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:vertAlign w:val="superscript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Validation_AUC_CV</w:t>
            </w:r>
            <w:r>
              <w:rPr>
                <w:rFonts w:cs="Times New Roman"/>
                <w:b/>
                <w:bCs/>
                <w:kern w:val="0"/>
                <w:sz w:val="22"/>
                <w:vertAlign w:val="superscript"/>
                <w14:ligatures w14:val="none"/>
              </w:rPr>
              <w:t>a</w:t>
            </w:r>
          </w:p>
          <w:p w14:paraId="5D3E3F55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hint="eastAsia" w:cs="Times New Roman"/>
                <w:b/>
                <w:bCs/>
                <w:kern w:val="0"/>
                <w:sz w:val="22"/>
                <w14:ligatures w14:val="none"/>
              </w:rPr>
              <w:t>(</w:t>
            </w: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mean</w:t>
            </w:r>
            <w:r>
              <w:rPr>
                <w:rFonts w:hint="eastAsia" w:cs="Times New Roman"/>
                <w:b/>
                <w:bCs/>
                <w:kern w:val="0"/>
                <w:sz w:val="22"/>
                <w14:ligatures w14:val="none"/>
              </w:rPr>
              <w:t xml:space="preserve"> </w:t>
            </w: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±</w:t>
            </w:r>
            <w:r>
              <w:rPr>
                <w:rFonts w:hint="eastAsia" w:cs="Times New Roman"/>
                <w:b/>
                <w:bCs/>
                <w:kern w:val="0"/>
                <w:sz w:val="22"/>
                <w14:ligatures w14:val="none"/>
              </w:rPr>
              <w:t xml:space="preserve"> </w:t>
            </w: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SD</w:t>
            </w:r>
            <w:r>
              <w:rPr>
                <w:rFonts w:hint="eastAsia" w:cs="Times New Roman"/>
                <w:b/>
                <w:bCs/>
                <w:kern w:val="0"/>
                <w:sz w:val="22"/>
                <w14:ligatures w14:val="none"/>
              </w:rPr>
              <w:t xml:space="preserve">) 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084A9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Brier Score</w:t>
            </w:r>
            <w:r>
              <w:rPr>
                <w:rFonts w:cs="Times New Roman"/>
                <w:b/>
                <w:bCs/>
                <w:kern w:val="0"/>
                <w:sz w:val="22"/>
                <w:vertAlign w:val="superscript"/>
                <w14:ligatures w14:val="none"/>
              </w:rPr>
              <w:t>b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E06A2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Sensitivity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15A61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Specificity</w:t>
            </w:r>
          </w:p>
        </w:tc>
      </w:tr>
      <w:tr w14:paraId="66340C4D">
        <w:trPr>
          <w:trHeight w:val="505" w:hRule="atLeast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E69AA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Atypical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85695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SVM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E51F8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 xml:space="preserve">0.763 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B67A5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 xml:space="preserve">0.715 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3E288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 xml:space="preserve">0.848 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66116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0.777 ± 0.028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74F1F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 xml:space="preserve">0.182 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35910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 xml:space="preserve">0.836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C9DF1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 xml:space="preserve">0.639 </w:t>
            </w:r>
          </w:p>
        </w:tc>
      </w:tr>
      <w:tr w14:paraId="349AA7E8">
        <w:trPr>
          <w:trHeight w:val="505" w:hRule="atLeast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8D96F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Ascending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A7402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SVM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12DCC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 xml:space="preserve">0.773 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6A002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 xml:space="preserve">0.727 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54FB5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 xml:space="preserve">0.845 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FAA92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0.715 ± 0.039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F7863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 xml:space="preserve">0.183 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A1D2B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 xml:space="preserve">0.778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DE518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 xml:space="preserve">0.639 </w:t>
            </w:r>
          </w:p>
        </w:tc>
      </w:tr>
      <w:tr w14:paraId="7E536A0D">
        <w:trPr>
          <w:trHeight w:val="505" w:hRule="atLeast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82F1F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Descending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488D0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SVM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15127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 xml:space="preserve">0.821 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32AD8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 xml:space="preserve">0.774 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F8D0B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 xml:space="preserve">0.907 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29A1D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0.772 ± 0.041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F3072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 xml:space="preserve">0.146 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22ABB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 xml:space="preserve">0.717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E0CF1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 xml:space="preserve">0.789 </w:t>
            </w:r>
          </w:p>
        </w:tc>
      </w:tr>
      <w:tr w14:paraId="7550FC91">
        <w:trPr>
          <w:trHeight w:val="505" w:hRule="atLeast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87DD7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Flat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08A89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Logistic Regression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F4CB0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 xml:space="preserve">0.733 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DC824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 xml:space="preserve">0.732 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3DC81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 xml:space="preserve">0.796 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F0906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0.737 ± 0.056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9DB95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 xml:space="preserve">0.194 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F9CA02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 xml:space="preserve">0.793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C77143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 xml:space="preserve">0.667 </w:t>
            </w:r>
          </w:p>
        </w:tc>
      </w:tr>
      <w:tr w14:paraId="38D85904">
        <w:trPr>
          <w:trHeight w:val="505" w:hRule="atLeast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62FBA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Profound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1BF87">
            <w:pPr>
              <w:widowControl/>
              <w:jc w:val="center"/>
              <w:rPr>
                <w:rFonts w:cs="Times New Roman"/>
                <w:b/>
                <w:bCs/>
                <w:kern w:val="0"/>
                <w:sz w:val="22"/>
                <w14:ligatures w14:val="none"/>
              </w:rPr>
            </w:pPr>
            <w:r>
              <w:rPr>
                <w:rFonts w:cs="Times New Roman"/>
                <w:b/>
                <w:bCs/>
                <w:kern w:val="0"/>
                <w:sz w:val="22"/>
                <w14:ligatures w14:val="none"/>
              </w:rPr>
              <w:t>Logistic Regression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D400F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 xml:space="preserve">0.783 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F6B1F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 xml:space="preserve">0.706 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D5EC7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 xml:space="preserve">0.856 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9BBF3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>0.709 ± 0.073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C5A4F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 xml:space="preserve">0.191 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13415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 xml:space="preserve">0.750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7E9FC">
            <w:pPr>
              <w:widowControl/>
              <w:jc w:val="center"/>
              <w:rPr>
                <w:rFonts w:cs="Times New Roman"/>
                <w:kern w:val="0"/>
                <w:sz w:val="22"/>
                <w14:ligatures w14:val="none"/>
              </w:rPr>
            </w:pPr>
            <w:r>
              <w:rPr>
                <w:rFonts w:cs="Times New Roman"/>
                <w:kern w:val="0"/>
                <w:sz w:val="22"/>
                <w14:ligatures w14:val="none"/>
              </w:rPr>
              <w:t xml:space="preserve">0.704 </w:t>
            </w:r>
          </w:p>
        </w:tc>
      </w:tr>
    </w:tbl>
    <w:p w14:paraId="5FC1F949">
      <w:pPr>
        <w:spacing w:line="360" w:lineRule="auto"/>
        <w:rPr>
          <w:rFonts w:cs="Times New Roman"/>
          <w:sz w:val="21"/>
          <w:szCs w:val="21"/>
        </w:rPr>
      </w:pPr>
    </w:p>
    <w:p w14:paraId="05465EBE">
      <w:pPr>
        <w:spacing w:line="360" w:lineRule="auto"/>
        <w:rPr>
          <w:rFonts w:cs="Times New Roman"/>
          <w:sz w:val="20"/>
          <w:szCs w:val="20"/>
        </w:rPr>
      </w:pPr>
      <w:r>
        <w:rPr>
          <w:rFonts w:cs="Times New Roman"/>
          <w:sz w:val="21"/>
          <w:szCs w:val="21"/>
        </w:rPr>
        <w:t>Abbreviations: SVM, support vector machine;</w:t>
      </w:r>
      <w:r>
        <w:rPr>
          <w:rFonts w:cs="Times New Roman"/>
          <w:b/>
          <w:bCs/>
          <w:kern w:val="0"/>
          <w:sz w:val="22"/>
          <w14:ligatures w14:val="none"/>
        </w:rPr>
        <w:t xml:space="preserve"> </w:t>
      </w:r>
      <w:r>
        <w:rPr>
          <w:rFonts w:cs="Times New Roman"/>
          <w:kern w:val="0"/>
          <w:sz w:val="22"/>
          <w14:ligatures w14:val="none"/>
        </w:rPr>
        <w:t>AUC</w:t>
      </w:r>
      <w:r>
        <w:rPr>
          <w:rFonts w:cs="Times New Roman"/>
          <w:b/>
          <w:bCs/>
          <w:kern w:val="0"/>
          <w:sz w:val="22"/>
          <w14:ligatures w14:val="none"/>
        </w:rPr>
        <w:t>,</w:t>
      </w:r>
      <w:r>
        <w:rPr>
          <w:rFonts w:cs="Times New Roman"/>
        </w:rPr>
        <w:t xml:space="preserve"> </w:t>
      </w:r>
      <w:r>
        <w:rPr>
          <w:rFonts w:cs="Times New Roman"/>
          <w:kern w:val="0"/>
          <w:sz w:val="22"/>
          <w14:ligatures w14:val="none"/>
        </w:rPr>
        <w:t>area under the curve; CV</w:t>
      </w:r>
      <w:r>
        <w:rPr>
          <w:rFonts w:cs="Times New Roman"/>
          <w:b/>
          <w:bCs/>
          <w:kern w:val="0"/>
          <w:sz w:val="22"/>
          <w14:ligatures w14:val="none"/>
        </w:rPr>
        <w:t>,</w:t>
      </w:r>
      <w:r>
        <w:rPr>
          <w:rFonts w:cs="Times New Roman"/>
          <w:sz w:val="20"/>
          <w:szCs w:val="20"/>
        </w:rPr>
        <w:t xml:space="preserve"> cross</w:t>
      </w:r>
      <w:r>
        <w:rPr>
          <w:rFonts w:eastAsia="MS Gothic" w:cs="Times New Roman"/>
          <w:sz w:val="20"/>
          <w:szCs w:val="20"/>
        </w:rPr>
        <w:t>‑</w:t>
      </w:r>
      <w:r>
        <w:rPr>
          <w:rFonts w:cs="Times New Roman"/>
          <w:sz w:val="20"/>
          <w:szCs w:val="20"/>
        </w:rPr>
        <w:t>validation.</w:t>
      </w:r>
      <w:r>
        <w:rPr>
          <w:rFonts w:cs="Times New Roman"/>
          <w:sz w:val="21"/>
          <w:szCs w:val="21"/>
        </w:rPr>
        <w:t xml:space="preserve"> </w:t>
      </w:r>
    </w:p>
    <w:p w14:paraId="4AC04DAE">
      <w:pPr>
        <w:spacing w:line="36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  <w:vertAlign w:val="superscript"/>
        </w:rPr>
        <w:t xml:space="preserve">a </w:t>
      </w:r>
      <w:r>
        <w:rPr>
          <w:rFonts w:cs="Times New Roman"/>
          <w:sz w:val="20"/>
          <w:szCs w:val="20"/>
        </w:rPr>
        <w:t>Calculated via 5</w:t>
      </w:r>
      <w:r>
        <w:rPr>
          <w:rFonts w:eastAsia="MS Gothic" w:cs="Times New Roman"/>
          <w:sz w:val="20"/>
          <w:szCs w:val="20"/>
        </w:rPr>
        <w:t>‑</w:t>
      </w:r>
      <w:r>
        <w:rPr>
          <w:rFonts w:cs="Times New Roman"/>
          <w:sz w:val="20"/>
          <w:szCs w:val="20"/>
        </w:rPr>
        <w:t>fold cross</w:t>
      </w:r>
      <w:r>
        <w:rPr>
          <w:rFonts w:eastAsia="MS Gothic" w:cs="Times New Roman"/>
          <w:sz w:val="20"/>
          <w:szCs w:val="20"/>
        </w:rPr>
        <w:t>‑</w:t>
      </w:r>
      <w:r>
        <w:rPr>
          <w:rFonts w:cs="Times New Roman"/>
          <w:sz w:val="20"/>
          <w:szCs w:val="20"/>
        </w:rPr>
        <w:t xml:space="preserve">validation, this metric evaluates the model’s ability to distinguish “treatment recovery” from “treatment non-recovery” on unseen data. </w:t>
      </w:r>
    </w:p>
    <w:p w14:paraId="4E70EC92">
      <w:pPr>
        <w:spacing w:line="36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  <w:vertAlign w:val="superscript"/>
        </w:rPr>
        <w:t>b</w:t>
      </w:r>
      <w:r>
        <w:rPr>
          <w:rFonts w:cs="Times New Roman"/>
          <w:sz w:val="20"/>
          <w:szCs w:val="20"/>
        </w:rPr>
        <w:t xml:space="preserve"> The Brier Score assesses the calibration of the model’s predicted probabilities by measuring the mean squared error between the predicted probabilities and the observed outcomes. </w:t>
      </w:r>
    </w:p>
    <w:p w14:paraId="2C13F57F">
      <w:pPr>
        <w:spacing w:line="360" w:lineRule="auto"/>
        <w:rPr>
          <w:rFonts w:cs="Times New Roman"/>
          <w:sz w:val="18"/>
          <w:szCs w:val="18"/>
        </w:rPr>
      </w:pPr>
    </w:p>
    <w:p w14:paraId="5D307E25">
      <w:pPr>
        <w:adjustRightInd w:val="0"/>
        <w:snapToGrid w:val="0"/>
        <w:spacing w:line="360" w:lineRule="auto"/>
        <w:rPr>
          <w:rFonts w:cs="Times New Roman"/>
          <w:sz w:val="18"/>
          <w:szCs w:val="18"/>
        </w:rPr>
      </w:pPr>
    </w:p>
    <w:p w14:paraId="28643ADE">
      <w:pPr>
        <w:widowControl/>
        <w:jc w:val="left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br w:type="page"/>
      </w:r>
    </w:p>
    <w:p w14:paraId="6BBFE44D"/>
    <w:p w14:paraId="26927283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MS Gothic">
    <w:altName w:val="Hiragino Sans"/>
    <w:panose1 w:val="020B0609070205080204"/>
    <w:charset w:val="80"/>
    <w:family w:val="modern"/>
    <w:pitch w:val="default"/>
    <w:sig w:usb0="00000000" w:usb1="00000000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FF8EBD"/>
    <w:rsid w:val="56FF8EBD"/>
    <w:rsid w:val="7FDF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2026-06-13T19:04:00Z</dcterms:created>
  <dc:creator>Finder</dc:creator>
  <cp:lastModifiedBy>Finder</cp:lastModifiedBy>
  <dcterms:modified xsi:type="dcterms:W3CDTF">2026-06-13T19:05:45Z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155A002CFA8C8C7451392D6AE1B9D29B_41</vt:lpwstr>
  </property>
</Properties>
</file>