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777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 w:line="240" w:lineRule="auto"/>
        <w:textAlignment w:val="auto"/>
        <w:rPr>
          <w:rFonts w:hint="default" w:ascii="Arial" w:hAnsi="Arial" w:cs="Arial"/>
          <w:b w:val="0"/>
        </w:rPr>
      </w:pPr>
      <w:r>
        <w:rPr>
          <w:rFonts w:hint="default" w:ascii="Arial Bold" w:hAnsi="Arial Bold" w:cs="Arial Bold"/>
          <w:b/>
          <w:bCs/>
        </w:rPr>
        <w:t xml:space="preserve">Supplementary Table S1. </w:t>
      </w:r>
      <w:r>
        <w:rPr>
          <w:rFonts w:hint="default" w:ascii="Arial" w:hAnsi="Arial" w:cs="Arial"/>
          <w:b w:val="0"/>
        </w:rPr>
        <w:t>Complete multivariable linear regression results for the effects of rural life proportion on cognitive outcomes</w:t>
      </w:r>
    </w:p>
    <w:p w14:paraId="52F5B9FC">
      <w:pPr>
        <w:pStyle w:val="4"/>
        <w:rPr>
          <w:rFonts w:hint="default" w:ascii="Arial Bold" w:hAnsi="Arial Bold" w:cs="Arial Bold"/>
          <w:b/>
          <w:bCs w:val="0"/>
          <w:color w:val="auto"/>
          <w:sz w:val="20"/>
          <w:szCs w:val="20"/>
        </w:rPr>
      </w:pPr>
      <w:r>
        <w:rPr>
          <w:rFonts w:hint="default" w:ascii="Arial Bold" w:hAnsi="Arial Bold" w:cs="Arial Bold"/>
          <w:b/>
          <w:bCs w:val="0"/>
          <w:color w:val="auto"/>
          <w:sz w:val="20"/>
          <w:szCs w:val="20"/>
        </w:rPr>
        <w:t>Part A. RNT-C outcome measures (n = 93)</w:t>
      </w:r>
    </w:p>
    <w:tbl>
      <w:tblPr>
        <w:tblStyle w:val="33"/>
        <w:tblW w:w="1302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1893"/>
        <w:gridCol w:w="818"/>
        <w:gridCol w:w="1818"/>
        <w:gridCol w:w="1034"/>
        <w:gridCol w:w="1909"/>
        <w:gridCol w:w="1023"/>
        <w:gridCol w:w="1750"/>
        <w:gridCol w:w="809"/>
      </w:tblGrid>
      <w:tr w14:paraId="0C5819AA">
        <w:trPr>
          <w:trHeight w:val="0" w:hRule="atLeast"/>
          <w:tblHeader/>
        </w:trPr>
        <w:tc>
          <w:tcPr>
            <w:tcW w:w="7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1F1F1" w:themeFill="background1" w:themeFillShade="F2"/>
            <w:vAlign w:val="center"/>
          </w:tcPr>
          <w:p w14:paraId="6605903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Predictor</w:t>
            </w:r>
          </w:p>
        </w:tc>
        <w:tc>
          <w:tcPr>
            <w:tcW w:w="72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3967B4B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Total score</w:t>
            </w:r>
            <w:r>
              <w:rPr>
                <w:rFonts w:hint="default" w:ascii="Arial Bold" w:hAnsi="Arial Bold" w:eastAsia="宋体" w:cs="Arial Bold"/>
                <w:b/>
                <w:bCs/>
                <w:i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B</w:t>
            </w:r>
            <w:r>
              <w:rPr>
                <w:rFonts w:hint="default" w:ascii="Arial Bold" w:hAnsi="Arial Bold" w:eastAsia="宋体" w:cs="Arial Bold"/>
                <w:b/>
                <w:bCs/>
                <w:i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3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06F1543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p</w:t>
            </w:r>
          </w:p>
        </w:tc>
        <w:tc>
          <w:tcPr>
            <w:tcW w:w="69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22AE7F9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Total time</w:t>
            </w:r>
            <w:r>
              <w:rPr>
                <w:rFonts w:hint="default" w:ascii="Arial Bold" w:hAnsi="Arial Bold" w:eastAsia="宋体" w:cs="Arial Bold"/>
                <w:b/>
                <w:bCs/>
                <w:i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B</w:t>
            </w:r>
            <w:r>
              <w:rPr>
                <w:rFonts w:hint="default" w:ascii="Arial Bold" w:hAnsi="Arial Bold" w:eastAsia="宋体" w:cs="Arial Bold"/>
                <w:b/>
                <w:bCs/>
                <w:i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5E764F7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p</w:t>
            </w:r>
          </w:p>
        </w:tc>
        <w:tc>
          <w:tcPr>
            <w:tcW w:w="73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199897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First-min correct</w:t>
            </w:r>
            <w:r>
              <w:rPr>
                <w:rFonts w:hint="default" w:ascii="Arial Bold" w:hAnsi="Arial Bold" w:eastAsia="宋体" w:cs="Arial Bold"/>
                <w:b/>
                <w:bCs/>
                <w:i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B</w:t>
            </w:r>
          </w:p>
          <w:p w14:paraId="48D8577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39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71BE9B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p</w:t>
            </w:r>
          </w:p>
        </w:tc>
        <w:tc>
          <w:tcPr>
            <w:tcW w:w="67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7A987E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First-min rate</w:t>
            </w:r>
            <w:r>
              <w:rPr>
                <w:rFonts w:hint="default" w:ascii="Arial Bold" w:hAnsi="Arial Bold" w:eastAsia="宋体" w:cs="Arial Bold"/>
                <w:b/>
                <w:bCs/>
                <w:i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B</w:t>
            </w:r>
          </w:p>
          <w:p w14:paraId="61007FA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31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17FCD5D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/>
                <w:i w:val="0"/>
                <w:color w:val="000000"/>
                <w:sz w:val="18"/>
                <w:szCs w:val="18"/>
              </w:rPr>
              <w:t>p</w:t>
            </w:r>
          </w:p>
        </w:tc>
      </w:tr>
      <w:tr w14:paraId="6B3D6D9C">
        <w:trPr>
          <w:trHeight w:val="312" w:hRule="atLeast"/>
        </w:trPr>
        <w:tc>
          <w:tcPr>
            <w:tcW w:w="7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91BC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Sex (female)</w:t>
            </w:r>
          </w:p>
        </w:tc>
        <w:tc>
          <w:tcPr>
            <w:tcW w:w="72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FF6B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1.14 (1.33)</w:t>
            </w:r>
          </w:p>
        </w:tc>
        <w:tc>
          <w:tcPr>
            <w:tcW w:w="3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65D9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0.392</w:t>
            </w:r>
          </w:p>
        </w:tc>
        <w:tc>
          <w:tcPr>
            <w:tcW w:w="6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B684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-8.24 (6.46)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4B46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73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E08A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1.18 (1.95)</w:t>
            </w:r>
          </w:p>
        </w:tc>
        <w:tc>
          <w:tcPr>
            <w:tcW w:w="39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B0FB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0.547</w:t>
            </w:r>
          </w:p>
        </w:tc>
        <w:tc>
          <w:tcPr>
            <w:tcW w:w="67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5CB1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-0.004 (0.019)</w:t>
            </w:r>
          </w:p>
        </w:tc>
        <w:tc>
          <w:tcPr>
            <w:tcW w:w="31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F496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0.821</w:t>
            </w:r>
          </w:p>
        </w:tc>
      </w:tr>
      <w:tr w14:paraId="26FFCE12">
        <w:trPr>
          <w:trHeight w:val="312" w:hRule="atLeast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5E58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Years of education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928C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0.43 (0.27)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FD7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E2C1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-1.07 (1.30)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78F1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6855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0.05 (0.39)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C581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EEF3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0.005 (0.004)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0AC0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0.150</w:t>
            </w:r>
          </w:p>
        </w:tc>
      </w:tr>
      <w:tr w14:paraId="47B694C1">
        <w:trPr>
          <w:trHeight w:val="312" w:hRule="atLeast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BF23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Occupation:</w:t>
            </w:r>
          </w:p>
          <w:p w14:paraId="22A7D26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junior non-manual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F1567"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0.99 (1.80)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4FE0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37A1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23.67 (8.77)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06B5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0.008**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240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-4.45 (2.64)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3444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5605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0.017 (0.025)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1742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0.492</w:t>
            </w:r>
          </w:p>
        </w:tc>
      </w:tr>
      <w:tr w14:paraId="25A99976">
        <w:trPr>
          <w:trHeight w:val="312" w:hRule="atLeast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69C5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 xml:space="preserve">Occupation: </w:t>
            </w:r>
          </w:p>
          <w:p w14:paraId="168857D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senior non-manual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C7F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-1.20 (2.13)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9380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7867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18.34 (10.38)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FA96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DD06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-2.18 (3.13)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58B0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2D0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0.005 (0.030)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39FC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0.868</w:t>
            </w:r>
          </w:p>
        </w:tc>
      </w:tr>
      <w:tr w14:paraId="1716497C">
        <w:trPr>
          <w:trHeight w:val="312" w:hRule="atLeast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46D2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Income: mid (10–20K)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F9AF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0.78 (1.65)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0F77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BC7B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-7.84 (8.02)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B965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2BAA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2.41 (2.42)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ECE8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E8DF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0.004 (0.023)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2324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0.856</w:t>
            </w:r>
          </w:p>
        </w:tc>
      </w:tr>
      <w:tr w14:paraId="45B92107">
        <w:trPr>
          <w:trHeight w:val="312" w:hRule="atLeast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954B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Income: high (&gt;20K)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AFA2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1.99 (3.31)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669A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4CAC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16.38 (16.11)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3DC2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1920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-3.10 (4.86)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F1C4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A910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0.021 (0.046)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D53A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0.659</w:t>
            </w:r>
          </w:p>
        </w:tc>
      </w:tr>
      <w:tr w14:paraId="0E478166">
        <w:trPr>
          <w:trHeight w:val="312" w:hRule="atLeast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CDDA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Rural proportion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9407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-5.29 (2.35)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632B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0.027*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1446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54.13 (11.40)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A842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&lt;0.001***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7E5E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-17.46 (3.44)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56C5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&lt;0.001***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76CB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-0.070 (0.033)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468D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cs="Times New Roman Bold"/>
                <w:b w:val="0"/>
                <w:bCs/>
                <w:i w:val="0"/>
                <w:color w:val="000000"/>
                <w:sz w:val="18"/>
                <w:szCs w:val="18"/>
              </w:rPr>
              <w:t>0.036*</w:t>
            </w:r>
          </w:p>
        </w:tc>
      </w:tr>
      <w:tr w14:paraId="37733A39">
        <w:trPr>
          <w:trHeight w:val="312" w:hRule="atLeast"/>
        </w:trPr>
        <w:tc>
          <w:tcPr>
            <w:tcW w:w="7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96343F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MMSE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295B1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0.47 (0.60)</w:t>
            </w:r>
          </w:p>
        </w:tc>
        <w:tc>
          <w:tcPr>
            <w:tcW w:w="3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6A175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B0EFE4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-0.50 (2.92)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7C2831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639AD7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1.38 (0.88)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80D666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6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4CAD1E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0.009 (0.008)</w:t>
            </w:r>
          </w:p>
        </w:tc>
        <w:tc>
          <w:tcPr>
            <w:tcW w:w="31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5E76AF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>0.266</w:t>
            </w:r>
          </w:p>
        </w:tc>
      </w:tr>
      <w:tr w14:paraId="7EAC8269">
        <w:trPr>
          <w:trHeight w:val="312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1F1F1" w:themeFill="background1" w:themeFillShade="F2"/>
            <w:vAlign w:val="center"/>
          </w:tcPr>
          <w:p w14:paraId="6194D9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i w:val="0"/>
                <w:color w:val="000000"/>
                <w:sz w:val="18"/>
                <w:szCs w:val="18"/>
              </w:rPr>
              <w:t>Total score:</w:t>
            </w: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 Italic" w:hAnsi="Times New Roman Italic" w:cs="Times New Roman Italic"/>
                <w:b w:val="0"/>
                <w:i/>
                <w:iCs/>
                <w:color w:val="000000"/>
                <w:sz w:val="18"/>
                <w:szCs w:val="18"/>
              </w:rPr>
              <w:t>R² = 0.237, adjusted R² = 0.165, F = 3.26, p = 0.003, n = 93</w:t>
            </w:r>
          </w:p>
        </w:tc>
      </w:tr>
      <w:tr w14:paraId="1F29C7BE">
        <w:trPr>
          <w:trHeight w:val="312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3A443DC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i w:val="0"/>
                <w:color w:val="000000"/>
                <w:sz w:val="18"/>
                <w:szCs w:val="18"/>
              </w:rPr>
              <w:t>Total time:</w:t>
            </w:r>
            <w:r>
              <w:rPr>
                <w:rFonts w:hint="default" w:ascii="Times New Roman Bold" w:hAnsi="Times New Roman Bold" w:cs="Times New Roman Bold"/>
                <w:b/>
                <w:bCs/>
                <w:i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 Italic" w:hAnsi="Times New Roman Italic" w:cs="Times New Roman Italic"/>
                <w:b w:val="0"/>
                <w:i/>
                <w:iCs/>
                <w:color w:val="000000"/>
                <w:sz w:val="18"/>
                <w:szCs w:val="18"/>
              </w:rPr>
              <w:t>R² = 0.363, adjusted R² = 0.302, F = 5.98, p &lt; 0.001, n = 93</w:t>
            </w:r>
          </w:p>
        </w:tc>
      </w:tr>
      <w:tr w14:paraId="1E3B7A4F">
        <w:trPr>
          <w:trHeight w:val="312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CD9F31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i w:val="0"/>
                <w:color w:val="000000"/>
                <w:sz w:val="18"/>
                <w:szCs w:val="18"/>
              </w:rPr>
              <w:t>First-min correct count</w:t>
            </w:r>
            <w:r>
              <w:rPr>
                <w:rFonts w:hint="default" w:ascii="Times New Roman Bold" w:hAnsi="Times New Roman Bold" w:cs="Times New Roman Bold"/>
                <w:b/>
                <w:bCs/>
                <w:i w:val="0"/>
                <w:color w:val="000000"/>
                <w:sz w:val="18"/>
                <w:szCs w:val="18"/>
              </w:rPr>
              <w:t>:</w:t>
            </w: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 Italic" w:hAnsi="Times New Roman Italic" w:cs="Times New Roman Italic"/>
                <w:b w:val="0"/>
                <w:i/>
                <w:iCs/>
                <w:color w:val="000000"/>
                <w:sz w:val="18"/>
                <w:szCs w:val="18"/>
              </w:rPr>
              <w:t>R² = 0.420, adjusted R² = 0.365, F = 7.60, p &lt; 0.001, n = 93</w:t>
            </w:r>
          </w:p>
        </w:tc>
      </w:tr>
      <w:tr w14:paraId="396C691E">
        <w:trPr>
          <w:trHeight w:val="312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004F007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i w:val="0"/>
                <w:color w:val="000000"/>
                <w:sz w:val="18"/>
                <w:szCs w:val="18"/>
              </w:rPr>
              <w:t>First-min accuracy rate</w:t>
            </w:r>
            <w:r>
              <w:rPr>
                <w:rFonts w:hint="default" w:ascii="Times New Roman Bold" w:hAnsi="Times New Roman Bold" w:cs="Times New Roman Bold"/>
                <w:b/>
                <w:bCs/>
                <w:i w:val="0"/>
                <w:color w:val="000000"/>
                <w:sz w:val="18"/>
                <w:szCs w:val="18"/>
              </w:rPr>
              <w:t>:</w:t>
            </w:r>
            <w:r>
              <w:rPr>
                <w:rFonts w:hint="default" w:ascii="Times New Roman Regular" w:hAnsi="Times New Roman Regular" w:cs="Times New Roman Regular"/>
                <w:b w:val="0"/>
                <w:i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 Italic" w:hAnsi="Times New Roman Italic" w:cs="Times New Roman Italic"/>
                <w:b w:val="0"/>
                <w:i/>
                <w:iCs/>
                <w:color w:val="000000"/>
                <w:sz w:val="18"/>
                <w:szCs w:val="18"/>
              </w:rPr>
              <w:t>R² = 0.240, adjusted R² = 0.168, F = 3.32, p = 0.003, n = 93</w:t>
            </w:r>
          </w:p>
        </w:tc>
      </w:tr>
    </w:tbl>
    <w:p w14:paraId="0730EE5C">
      <w:pPr>
        <w:pStyle w:val="4"/>
        <w:rPr>
          <w:rFonts w:hint="default" w:ascii="Arial Bold" w:hAnsi="Arial Bold" w:cs="Arial Bold"/>
          <w:b/>
          <w:bCs w:val="0"/>
          <w:color w:val="auto"/>
          <w:sz w:val="20"/>
          <w:szCs w:val="20"/>
        </w:rPr>
      </w:pPr>
      <w:r>
        <w:rPr>
          <w:rFonts w:hint="default" w:ascii="Arial Bold" w:hAnsi="Arial Bold" w:cs="Arial Bold"/>
          <w:b/>
          <w:bCs w:val="0"/>
          <w:color w:val="auto"/>
          <w:sz w:val="20"/>
          <w:szCs w:val="20"/>
        </w:rPr>
        <w:t>Part B. MMSE and Design Fluency (n = 93 and n = 84 respectively)</w:t>
      </w:r>
    </w:p>
    <w:tbl>
      <w:tblPr>
        <w:tblStyle w:val="33"/>
        <w:tblW w:w="10554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2420"/>
        <w:gridCol w:w="1284"/>
        <w:gridCol w:w="2682"/>
        <w:gridCol w:w="1296"/>
      </w:tblGrid>
      <w:tr w14:paraId="4AD9426F">
        <w:trPr>
          <w:trHeight w:val="328" w:hRule="atLeast"/>
          <w:tblHeader/>
        </w:trPr>
        <w:tc>
          <w:tcPr>
            <w:tcW w:w="28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1F1F1" w:themeFill="background1" w:themeFillShade="F2"/>
            <w:vAlign w:val="center"/>
          </w:tcPr>
          <w:p w14:paraId="3E7EC15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  <w:t>Predictor</w:t>
            </w:r>
          </w:p>
        </w:tc>
        <w:tc>
          <w:tcPr>
            <w:tcW w:w="24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2E1DB6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  <w:t>MMSE B (SE)</w:t>
            </w:r>
          </w:p>
        </w:tc>
        <w:tc>
          <w:tcPr>
            <w:tcW w:w="12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2008D97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  <w:t>p</w:t>
            </w:r>
          </w:p>
        </w:tc>
        <w:tc>
          <w:tcPr>
            <w:tcW w:w="26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466C82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  <w:t>Design Fluency B (SE)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1D8C321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color w:val="000000"/>
                <w:sz w:val="18"/>
                <w:szCs w:val="18"/>
              </w:rPr>
              <w:t>p</w:t>
            </w:r>
          </w:p>
        </w:tc>
      </w:tr>
      <w:tr w14:paraId="1BAA1139">
        <w:trPr>
          <w:trHeight w:val="312" w:hRule="atLeast"/>
        </w:trPr>
        <w:tc>
          <w:tcPr>
            <w:tcW w:w="28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C140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Sex (female)</w:t>
            </w:r>
          </w:p>
        </w:tc>
        <w:tc>
          <w:tcPr>
            <w:tcW w:w="24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9BDE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0.01 (0.24)</w:t>
            </w:r>
          </w:p>
        </w:tc>
        <w:tc>
          <w:tcPr>
            <w:tcW w:w="12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4329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268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B208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-0.53 (0.76)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6AD3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0.483</w:t>
            </w:r>
          </w:p>
        </w:tc>
      </w:tr>
      <w:tr w14:paraId="47DEEFFD">
        <w:trPr>
          <w:trHeight w:val="312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C531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Years of education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0D97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0.13 (0.05)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BF53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0.008**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10D7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0.31 (0.16)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7569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0.054</w:t>
            </w:r>
          </w:p>
        </w:tc>
      </w:tr>
      <w:tr w14:paraId="24D6B4AF">
        <w:trPr>
          <w:trHeight w:val="312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38D7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Occupation: </w:t>
            </w:r>
          </w:p>
          <w:p w14:paraId="70BD339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junior non-manual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850F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-0.26 (0.32)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F707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D4A8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0.97 (1.03)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8F6E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0.348</w:t>
            </w:r>
          </w:p>
        </w:tc>
      </w:tr>
      <w:tr w14:paraId="238FA0BC">
        <w:trPr>
          <w:trHeight w:val="312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F4E6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Occupation: </w:t>
            </w:r>
          </w:p>
          <w:p w14:paraId="6B42B51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senior non-manual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4150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-0.12 (0.39)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37CF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900C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-0.53 (1.18)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BC92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0.657</w:t>
            </w:r>
          </w:p>
          <w:bookmarkEnd w:id="0"/>
        </w:tc>
      </w:tr>
      <w:tr w14:paraId="383B7762">
        <w:trPr>
          <w:trHeight w:val="312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1C07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Income: mid (10–20K)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4453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-0.12 (0.30)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7740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0.682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8C0E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1.21 (0.92)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8142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0.193</w:t>
            </w:r>
          </w:p>
        </w:tc>
      </w:tr>
      <w:tr w14:paraId="473967DE">
        <w:trPr>
          <w:trHeight w:val="312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45B2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Income: high (&gt;20K)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0720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-0.56 (0.60)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F97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5182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1.15 (1.92)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2890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0.551</w:t>
            </w:r>
          </w:p>
        </w:tc>
      </w:tr>
      <w:tr w14:paraId="39022424">
        <w:trPr>
          <w:trHeight w:val="312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0AEC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Rural proportion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A1CE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-0.72 (0.42)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612D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C094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0.03 (1.34)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22EB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0.982</w:t>
            </w:r>
          </w:p>
        </w:tc>
      </w:tr>
      <w:tr w14:paraId="76D8F7B0">
        <w:trPr>
          <w:trHeight w:val="312" w:hRule="atLeast"/>
        </w:trPr>
        <w:tc>
          <w:tcPr>
            <w:tcW w:w="10554" w:type="dxa"/>
            <w:gridSpan w:val="5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1F1F1" w:themeFill="background1" w:themeFillShade="F2"/>
            <w:vAlign w:val="center"/>
          </w:tcPr>
          <w:p w14:paraId="0753F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i w:val="0"/>
                <w:color w:val="000000"/>
                <w:sz w:val="18"/>
                <w:szCs w:val="18"/>
              </w:rPr>
              <w:t>MMSE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 Italic" w:hAnsi="Times New Roman Italic" w:cs="Times New Roman Italic"/>
                <w:b w:val="0"/>
                <w:i/>
                <w:iCs/>
                <w:color w:val="000000"/>
                <w:sz w:val="18"/>
                <w:szCs w:val="18"/>
              </w:rPr>
              <w:t>R² = 0.174, adjusted R² = 0.106, F = 2.56, p = 0.030, n = 93</w:t>
            </w:r>
          </w:p>
        </w:tc>
      </w:tr>
      <w:tr w14:paraId="20EB7C38">
        <w:trPr>
          <w:trHeight w:val="312" w:hRule="atLeast"/>
        </w:trPr>
        <w:tc>
          <w:tcPr>
            <w:tcW w:w="10554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56E71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cs="Arial Bold"/>
                <w:b/>
                <w:bCs w:val="0"/>
                <w:i w:val="0"/>
                <w:color w:val="000000"/>
                <w:sz w:val="18"/>
                <w:szCs w:val="18"/>
              </w:rPr>
              <w:t>Design fluency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hint="default" w:ascii="Times New Roman Italic" w:hAnsi="Times New Roman Italic" w:cs="Times New Roman Italic"/>
                <w:b w:val="0"/>
                <w:i/>
                <w:iCs/>
                <w:color w:val="000000"/>
                <w:sz w:val="18"/>
                <w:szCs w:val="18"/>
              </w:rPr>
              <w:t>R² = 0.168, adjusted R² = 0.079, F = 1.89, p = 0.078, n = 84</w:t>
            </w:r>
          </w:p>
        </w:tc>
      </w:tr>
    </w:tbl>
    <w:p w14:paraId="2E650B5D">
      <w:pPr>
        <w:ind w:left="217" w:leftChars="81" w:hanging="39" w:hangingChars="22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Note. B = unstandardised regression coefficient; SE = standard error. All models adjusted for sex, years of education, occupational category (reference: manual worker), household income (reference: ≤10K CNY), and MMSE (MMSE model excludes MMSE as covariate). Bold values indicate the effect of rural life proportion (primary predictor of interest). *p &lt; 0.05, **p &lt; 0.01, ***p &lt; 0.001.</w:t>
      </w:r>
    </w:p>
    <w:sectPr>
      <w:pgSz w:w="15840" w:h="12240" w:orient="landscape"/>
      <w:pgMar w:top="1083" w:right="901" w:bottom="1083" w:left="9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C78BD8F"/>
    <w:rsid w:val="EBFBA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周国钰</cp:lastModifiedBy>
  <dcterms:modified xsi:type="dcterms:W3CDTF">2026-06-28T00:56:30Z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391F46953D583DB22DFC3F6AD23E19E1_42</vt:lpwstr>
  </property>
</Properties>
</file>