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F8AE9" w14:textId="77777777" w:rsidR="00D01C13" w:rsidRDefault="00D01C1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</w:pPr>
    </w:p>
    <w:p w14:paraId="2530FB64" w14:textId="77777777" w:rsidR="00D01C13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</w:pPr>
      <w:r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Table 3. Treatment-related adverse events occurring in ≥10% of patients, and all immune-related adverse events (N = 31).</w:t>
      </w:r>
    </w:p>
    <w:p w14:paraId="6328F0C9" w14:textId="77777777" w:rsidR="00D01C13" w:rsidRDefault="00D01C1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</w:pP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4320"/>
        <w:gridCol w:w="2016"/>
        <w:gridCol w:w="2016"/>
        <w:gridCol w:w="2016"/>
      </w:tblGrid>
      <w:tr w:rsidR="00D01C13" w14:paraId="4BB446C3" w14:textId="77777777">
        <w:trPr>
          <w:tblHeader/>
          <w:jc w:val="center"/>
        </w:trPr>
        <w:tc>
          <w:tcPr>
            <w:tcW w:w="4320" w:type="dxa"/>
            <w:tcBorders>
              <w:top w:val="single" w:sz="12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AA3778" w14:textId="77777777" w:rsidR="00D01C1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Treatment-related adverse event</w:t>
            </w:r>
          </w:p>
        </w:tc>
        <w:tc>
          <w:tcPr>
            <w:tcW w:w="2016" w:type="dxa"/>
            <w:tcBorders>
              <w:top w:val="single" w:sz="12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1ED861" w14:textId="77777777" w:rsidR="00D01C1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All grades, n (%)</w:t>
            </w:r>
          </w:p>
        </w:tc>
        <w:tc>
          <w:tcPr>
            <w:tcW w:w="2016" w:type="dxa"/>
            <w:tcBorders>
              <w:top w:val="single" w:sz="12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5FB64A" w14:textId="77777777" w:rsidR="00D01C1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Grade 1–2, n (%)</w:t>
            </w:r>
          </w:p>
        </w:tc>
        <w:tc>
          <w:tcPr>
            <w:tcW w:w="2016" w:type="dxa"/>
            <w:tcBorders>
              <w:top w:val="single" w:sz="12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E0FF70" w14:textId="77777777" w:rsidR="00D01C1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Grade ≥3, n (%)</w:t>
            </w:r>
          </w:p>
        </w:tc>
      </w:tr>
      <w:tr w:rsidR="00D01C13" w14:paraId="065E1B01" w14:textId="77777777">
        <w:trPr>
          <w:jc w:val="center"/>
        </w:trPr>
        <w:tc>
          <w:tcPr>
            <w:tcW w:w="4320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0B8B8B" w14:textId="77777777" w:rsidR="00D01C1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Any TRAE</w:t>
            </w:r>
          </w:p>
        </w:tc>
        <w:tc>
          <w:tcPr>
            <w:tcW w:w="2016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F53221" w14:textId="77777777" w:rsidR="00D01C1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 (100.0)</w:t>
            </w:r>
          </w:p>
        </w:tc>
        <w:tc>
          <w:tcPr>
            <w:tcW w:w="2016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9105A4" w14:textId="77777777" w:rsidR="00D01C1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(38.7)</w:t>
            </w:r>
          </w:p>
        </w:tc>
        <w:tc>
          <w:tcPr>
            <w:tcW w:w="2016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921C8D" w14:textId="77777777" w:rsidR="00D01C1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 (61.3)</w:t>
            </w:r>
          </w:p>
        </w:tc>
      </w:tr>
      <w:tr w:rsidR="00D01C13" w14:paraId="7BC8AABF" w14:textId="77777777">
        <w:trPr>
          <w:jc w:val="center"/>
        </w:trPr>
        <w:tc>
          <w:tcPr>
            <w:tcW w:w="43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3E974E" w14:textId="77777777" w:rsidR="00D01C1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</w:rPr>
              <w:t>Hematologic</w:t>
            </w:r>
          </w:p>
        </w:tc>
        <w:tc>
          <w:tcPr>
            <w:tcW w:w="2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3F7009" w14:textId="77777777" w:rsidR="00D01C13" w:rsidRDefault="00D01C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BA0E44" w14:textId="77777777" w:rsidR="00D01C13" w:rsidRDefault="00D01C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C2306D" w14:textId="77777777" w:rsidR="00D01C13" w:rsidRDefault="00D01C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01C13" w14:paraId="5E2D4594" w14:textId="77777777">
        <w:trPr>
          <w:jc w:val="center"/>
        </w:trPr>
        <w:tc>
          <w:tcPr>
            <w:tcW w:w="43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4B69FB" w14:textId="77777777" w:rsidR="00D01C1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Neutropenia</w:t>
            </w:r>
          </w:p>
        </w:tc>
        <w:tc>
          <w:tcPr>
            <w:tcW w:w="2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2DA11E" w14:textId="77777777" w:rsidR="00D01C1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 (71.0)</w:t>
            </w:r>
          </w:p>
        </w:tc>
        <w:tc>
          <w:tcPr>
            <w:tcW w:w="2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8ADB0E" w14:textId="77777777" w:rsidR="00D01C1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 (32.3)</w:t>
            </w:r>
          </w:p>
        </w:tc>
        <w:tc>
          <w:tcPr>
            <w:tcW w:w="2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029C26" w14:textId="77777777" w:rsidR="00D01C1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(38.7)</w:t>
            </w:r>
          </w:p>
        </w:tc>
      </w:tr>
      <w:tr w:rsidR="00D01C13" w14:paraId="1A2918E1" w14:textId="77777777">
        <w:trPr>
          <w:jc w:val="center"/>
        </w:trPr>
        <w:tc>
          <w:tcPr>
            <w:tcW w:w="43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D32EA3" w14:textId="77777777" w:rsidR="00D01C1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Anemia</w:t>
            </w:r>
          </w:p>
        </w:tc>
        <w:tc>
          <w:tcPr>
            <w:tcW w:w="2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B0DDF6" w14:textId="77777777" w:rsidR="00D01C1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(45.2)</w:t>
            </w:r>
          </w:p>
        </w:tc>
        <w:tc>
          <w:tcPr>
            <w:tcW w:w="2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3FE96D" w14:textId="77777777" w:rsidR="00D01C1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(25.8)</w:t>
            </w:r>
          </w:p>
        </w:tc>
        <w:tc>
          <w:tcPr>
            <w:tcW w:w="2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EAEA3E" w14:textId="77777777" w:rsidR="00D01C1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(19.4)</w:t>
            </w:r>
          </w:p>
        </w:tc>
      </w:tr>
      <w:tr w:rsidR="00D01C13" w14:paraId="15EFB9F2" w14:textId="77777777">
        <w:trPr>
          <w:jc w:val="center"/>
        </w:trPr>
        <w:tc>
          <w:tcPr>
            <w:tcW w:w="43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AC26BD" w14:textId="77777777" w:rsidR="00D01C1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Thrombocytopenia</w:t>
            </w:r>
          </w:p>
        </w:tc>
        <w:tc>
          <w:tcPr>
            <w:tcW w:w="2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56E093" w14:textId="77777777" w:rsidR="00D01C1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(38.7)</w:t>
            </w:r>
          </w:p>
        </w:tc>
        <w:tc>
          <w:tcPr>
            <w:tcW w:w="2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F23EEC" w14:textId="77777777" w:rsidR="00D01C1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(25.8)</w:t>
            </w:r>
          </w:p>
        </w:tc>
        <w:tc>
          <w:tcPr>
            <w:tcW w:w="2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649D35" w14:textId="77777777" w:rsidR="00D01C1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(12.9)</w:t>
            </w:r>
          </w:p>
        </w:tc>
      </w:tr>
      <w:tr w:rsidR="00D01C13" w14:paraId="590E98BF" w14:textId="77777777">
        <w:trPr>
          <w:jc w:val="center"/>
        </w:trPr>
        <w:tc>
          <w:tcPr>
            <w:tcW w:w="43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BD3B87" w14:textId="77777777" w:rsidR="00D01C1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</w:rPr>
              <w:t>Gastrointestinal and constitutional</w:t>
            </w:r>
          </w:p>
        </w:tc>
        <w:tc>
          <w:tcPr>
            <w:tcW w:w="2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A16FDF" w14:textId="77777777" w:rsidR="00D01C13" w:rsidRDefault="00D01C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4DC94E" w14:textId="77777777" w:rsidR="00D01C13" w:rsidRDefault="00D01C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308296" w14:textId="77777777" w:rsidR="00D01C13" w:rsidRDefault="00D01C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01C13" w14:paraId="22A879B2" w14:textId="77777777">
        <w:trPr>
          <w:jc w:val="center"/>
        </w:trPr>
        <w:tc>
          <w:tcPr>
            <w:tcW w:w="43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06B294" w14:textId="77777777" w:rsidR="00D01C1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Nausea/vomiting</w:t>
            </w:r>
          </w:p>
        </w:tc>
        <w:tc>
          <w:tcPr>
            <w:tcW w:w="2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FD8D6A" w14:textId="77777777" w:rsidR="00D01C1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 (54.8)</w:t>
            </w:r>
          </w:p>
        </w:tc>
        <w:tc>
          <w:tcPr>
            <w:tcW w:w="2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26F773" w14:textId="77777777" w:rsidR="00D01C1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 (54.8)</w:t>
            </w:r>
          </w:p>
        </w:tc>
        <w:tc>
          <w:tcPr>
            <w:tcW w:w="2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EFA562" w14:textId="77777777" w:rsidR="00D01C1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D01C13" w14:paraId="430FAE8E" w14:textId="77777777">
        <w:trPr>
          <w:jc w:val="center"/>
        </w:trPr>
        <w:tc>
          <w:tcPr>
            <w:tcW w:w="43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515404" w14:textId="77777777" w:rsidR="00D01C1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Fatigue</w:t>
            </w:r>
          </w:p>
        </w:tc>
        <w:tc>
          <w:tcPr>
            <w:tcW w:w="2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10F9B1" w14:textId="77777777" w:rsidR="00D01C1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(51.6)</w:t>
            </w:r>
          </w:p>
        </w:tc>
        <w:tc>
          <w:tcPr>
            <w:tcW w:w="2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47C5C8" w14:textId="77777777" w:rsidR="00D01C1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(51.6)</w:t>
            </w:r>
          </w:p>
        </w:tc>
        <w:tc>
          <w:tcPr>
            <w:tcW w:w="2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7B5244" w14:textId="77777777" w:rsidR="00D01C1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D01C13" w14:paraId="720D4C1F" w14:textId="77777777">
        <w:trPr>
          <w:jc w:val="center"/>
        </w:trPr>
        <w:tc>
          <w:tcPr>
            <w:tcW w:w="43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A84BBC" w14:textId="77777777" w:rsidR="00D01C1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Peripheral neuropathy</w:t>
            </w:r>
          </w:p>
        </w:tc>
        <w:tc>
          <w:tcPr>
            <w:tcW w:w="2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6E5673" w14:textId="77777777" w:rsidR="00D01C1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(29.0)</w:t>
            </w:r>
          </w:p>
        </w:tc>
        <w:tc>
          <w:tcPr>
            <w:tcW w:w="2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F72384" w14:textId="77777777" w:rsidR="00D01C1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(29.0)</w:t>
            </w:r>
          </w:p>
        </w:tc>
        <w:tc>
          <w:tcPr>
            <w:tcW w:w="2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1A3918" w14:textId="77777777" w:rsidR="00D01C1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D01C13" w14:paraId="5F17C29A" w14:textId="77777777">
        <w:trPr>
          <w:jc w:val="center"/>
        </w:trPr>
        <w:tc>
          <w:tcPr>
            <w:tcW w:w="43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2E2B97" w14:textId="77777777" w:rsidR="00D01C1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Diarrhea</w:t>
            </w:r>
          </w:p>
        </w:tc>
        <w:tc>
          <w:tcPr>
            <w:tcW w:w="2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4AE9BE" w14:textId="77777777" w:rsidR="00D01C1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 (22.6)</w:t>
            </w:r>
          </w:p>
        </w:tc>
        <w:tc>
          <w:tcPr>
            <w:tcW w:w="2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F5E61B" w14:textId="77777777" w:rsidR="00D01C1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 (22.6)</w:t>
            </w:r>
          </w:p>
        </w:tc>
        <w:tc>
          <w:tcPr>
            <w:tcW w:w="2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89809C" w14:textId="77777777" w:rsidR="00D01C1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D01C13" w14:paraId="667A0E40" w14:textId="77777777">
        <w:trPr>
          <w:jc w:val="center"/>
        </w:trPr>
        <w:tc>
          <w:tcPr>
            <w:tcW w:w="43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91774C" w14:textId="77777777" w:rsidR="00D01C1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Palmar–plantar erythrodysesthesia</w:t>
            </w:r>
          </w:p>
        </w:tc>
        <w:tc>
          <w:tcPr>
            <w:tcW w:w="2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9A60EC" w14:textId="77777777" w:rsidR="00D01C1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(12.9)</w:t>
            </w:r>
          </w:p>
        </w:tc>
        <w:tc>
          <w:tcPr>
            <w:tcW w:w="2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850E0E" w14:textId="77777777" w:rsidR="00D01C1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(12.9)</w:t>
            </w:r>
          </w:p>
        </w:tc>
        <w:tc>
          <w:tcPr>
            <w:tcW w:w="2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79247F" w14:textId="77777777" w:rsidR="00D01C1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D01C13" w14:paraId="7B6E9E49" w14:textId="77777777">
        <w:trPr>
          <w:jc w:val="center"/>
        </w:trPr>
        <w:tc>
          <w:tcPr>
            <w:tcW w:w="43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819FAA" w14:textId="77777777" w:rsidR="00D01C1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Rash/pruritus</w:t>
            </w:r>
          </w:p>
        </w:tc>
        <w:tc>
          <w:tcPr>
            <w:tcW w:w="2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D7249C" w14:textId="77777777" w:rsidR="00D01C1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(12.9)</w:t>
            </w:r>
          </w:p>
        </w:tc>
        <w:tc>
          <w:tcPr>
            <w:tcW w:w="2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A44539" w14:textId="77777777" w:rsidR="00D01C1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(12.9)</w:t>
            </w:r>
          </w:p>
        </w:tc>
        <w:tc>
          <w:tcPr>
            <w:tcW w:w="2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00594C" w14:textId="77777777" w:rsidR="00D01C1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D01C13" w14:paraId="4C7A7042" w14:textId="77777777">
        <w:trPr>
          <w:jc w:val="center"/>
        </w:trPr>
        <w:tc>
          <w:tcPr>
            <w:tcW w:w="43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BB4317" w14:textId="77777777" w:rsidR="00D01C1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</w:rPr>
              <w:t>Hepatic and metabolic</w:t>
            </w:r>
          </w:p>
        </w:tc>
        <w:tc>
          <w:tcPr>
            <w:tcW w:w="2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09AAD6" w14:textId="77777777" w:rsidR="00D01C13" w:rsidRDefault="00D01C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EBB9A5" w14:textId="77777777" w:rsidR="00D01C13" w:rsidRDefault="00D01C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3DC9FB" w14:textId="77777777" w:rsidR="00D01C13" w:rsidRDefault="00D01C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01C13" w14:paraId="09322641" w14:textId="77777777">
        <w:trPr>
          <w:jc w:val="center"/>
        </w:trPr>
        <w:tc>
          <w:tcPr>
            <w:tcW w:w="43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317829" w14:textId="77FAEFED" w:rsidR="00D01C1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</w:t>
            </w:r>
            <w:r w:rsidR="00AB0B90" w:rsidRPr="00AB0B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Increased AST</w:t>
            </w:r>
          </w:p>
        </w:tc>
        <w:tc>
          <w:tcPr>
            <w:tcW w:w="2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DB6AC0" w14:textId="77777777" w:rsidR="00D01C1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(19.4)</w:t>
            </w:r>
          </w:p>
        </w:tc>
        <w:tc>
          <w:tcPr>
            <w:tcW w:w="2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9B27E3" w14:textId="77777777" w:rsidR="00D01C1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(3.2)</w:t>
            </w:r>
          </w:p>
        </w:tc>
        <w:tc>
          <w:tcPr>
            <w:tcW w:w="2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55E4AA" w14:textId="77777777" w:rsidR="00D01C1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(16.1)</w:t>
            </w:r>
          </w:p>
        </w:tc>
      </w:tr>
      <w:tr w:rsidR="00D01C13" w14:paraId="57CCFCCA" w14:textId="77777777">
        <w:trPr>
          <w:jc w:val="center"/>
        </w:trPr>
        <w:tc>
          <w:tcPr>
            <w:tcW w:w="43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F2380B" w14:textId="06688BB0" w:rsidR="00D01C13" w:rsidRPr="00AB0B9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</w:t>
            </w:r>
            <w:r w:rsidR="00AB0B90" w:rsidRPr="00AB0B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Increased GGT</w:t>
            </w:r>
          </w:p>
        </w:tc>
        <w:tc>
          <w:tcPr>
            <w:tcW w:w="2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5CF32F" w14:textId="77777777" w:rsidR="00D01C1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(19.4)</w:t>
            </w:r>
          </w:p>
        </w:tc>
        <w:tc>
          <w:tcPr>
            <w:tcW w:w="2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EA2F36" w14:textId="77777777" w:rsidR="00D01C1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(9.7)</w:t>
            </w:r>
          </w:p>
        </w:tc>
        <w:tc>
          <w:tcPr>
            <w:tcW w:w="2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21FBFD" w14:textId="77777777" w:rsidR="00D01C1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(9.7)</w:t>
            </w:r>
          </w:p>
        </w:tc>
      </w:tr>
      <w:tr w:rsidR="00D01C13" w14:paraId="3AAB2042" w14:textId="77777777">
        <w:trPr>
          <w:jc w:val="center"/>
        </w:trPr>
        <w:tc>
          <w:tcPr>
            <w:tcW w:w="43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0AB017" w14:textId="79B9F4AB" w:rsidR="00D01C1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</w:t>
            </w:r>
            <w:r w:rsidR="00AB0B90" w:rsidRPr="00AB0B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Increased bilirubin</w:t>
            </w:r>
          </w:p>
        </w:tc>
        <w:tc>
          <w:tcPr>
            <w:tcW w:w="2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1252F9" w14:textId="77777777" w:rsidR="00D01C1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(16.1)</w:t>
            </w:r>
          </w:p>
        </w:tc>
        <w:tc>
          <w:tcPr>
            <w:tcW w:w="2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05F498" w14:textId="77777777" w:rsidR="00D01C1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(3.2)</w:t>
            </w:r>
          </w:p>
        </w:tc>
        <w:tc>
          <w:tcPr>
            <w:tcW w:w="2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8558C3" w14:textId="77777777" w:rsidR="00D01C1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(12.9)</w:t>
            </w:r>
          </w:p>
        </w:tc>
      </w:tr>
      <w:tr w:rsidR="00D01C13" w14:paraId="337CBC84" w14:textId="77777777">
        <w:trPr>
          <w:jc w:val="center"/>
        </w:trPr>
        <w:tc>
          <w:tcPr>
            <w:tcW w:w="43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0161B6" w14:textId="77777777" w:rsidR="00D01C1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</w:rPr>
              <w:t>Antiangiogenic-related</w:t>
            </w:r>
          </w:p>
        </w:tc>
        <w:tc>
          <w:tcPr>
            <w:tcW w:w="2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0E65E0" w14:textId="77777777" w:rsidR="00D01C13" w:rsidRDefault="00D01C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670549" w14:textId="77777777" w:rsidR="00D01C13" w:rsidRDefault="00D01C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42A33A" w14:textId="77777777" w:rsidR="00D01C13" w:rsidRDefault="00D01C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01C13" w14:paraId="3EDDC473" w14:textId="77777777">
        <w:trPr>
          <w:jc w:val="center"/>
        </w:trPr>
        <w:tc>
          <w:tcPr>
            <w:tcW w:w="43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58E2A1" w14:textId="77777777" w:rsidR="00D01C1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Hypertension</w:t>
            </w:r>
          </w:p>
        </w:tc>
        <w:tc>
          <w:tcPr>
            <w:tcW w:w="2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FB09B1" w14:textId="77777777" w:rsidR="00D01C1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 (22.6)</w:t>
            </w:r>
          </w:p>
        </w:tc>
        <w:tc>
          <w:tcPr>
            <w:tcW w:w="2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AF7E8E" w14:textId="77777777" w:rsidR="00D01C1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 (22.6)</w:t>
            </w:r>
          </w:p>
        </w:tc>
        <w:tc>
          <w:tcPr>
            <w:tcW w:w="2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96CA5B" w14:textId="77777777" w:rsidR="00D01C1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D01C13" w14:paraId="11C5F5F7" w14:textId="77777777">
        <w:trPr>
          <w:jc w:val="center"/>
        </w:trPr>
        <w:tc>
          <w:tcPr>
            <w:tcW w:w="43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C63CE1" w14:textId="77777777" w:rsidR="00D01C1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</w:rPr>
              <w:t>Immune-related adverse events</w:t>
            </w:r>
          </w:p>
        </w:tc>
        <w:tc>
          <w:tcPr>
            <w:tcW w:w="2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1A5A0E" w14:textId="77777777" w:rsidR="00D01C13" w:rsidRDefault="00D01C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FDAE84" w14:textId="77777777" w:rsidR="00D01C13" w:rsidRDefault="00D01C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1CD937" w14:textId="77777777" w:rsidR="00D01C13" w:rsidRDefault="00D01C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01C13" w14:paraId="7B9B255F" w14:textId="77777777">
        <w:trPr>
          <w:jc w:val="center"/>
        </w:trPr>
        <w:tc>
          <w:tcPr>
            <w:tcW w:w="43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79B641" w14:textId="77777777" w:rsidR="00D01C1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Hyperglycemia</w:t>
            </w:r>
          </w:p>
        </w:tc>
        <w:tc>
          <w:tcPr>
            <w:tcW w:w="2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51DE4A" w14:textId="77777777" w:rsidR="00D01C1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(6.5)</w:t>
            </w:r>
          </w:p>
        </w:tc>
        <w:tc>
          <w:tcPr>
            <w:tcW w:w="2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C98E54" w14:textId="77777777" w:rsidR="00D01C1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66175E" w14:textId="77777777" w:rsidR="00D01C1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(6.5)</w:t>
            </w:r>
          </w:p>
        </w:tc>
      </w:tr>
      <w:tr w:rsidR="00D01C13" w14:paraId="13A0FA32" w14:textId="77777777">
        <w:trPr>
          <w:jc w:val="center"/>
        </w:trPr>
        <w:tc>
          <w:tcPr>
            <w:tcW w:w="43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F59E82" w14:textId="77777777" w:rsidR="00D01C1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Hypothyroidism</w:t>
            </w:r>
          </w:p>
        </w:tc>
        <w:tc>
          <w:tcPr>
            <w:tcW w:w="2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CE9168" w14:textId="77777777" w:rsidR="00D01C1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(6.5)</w:t>
            </w:r>
          </w:p>
        </w:tc>
        <w:tc>
          <w:tcPr>
            <w:tcW w:w="2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AD14C1" w14:textId="77777777" w:rsidR="00D01C1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(6.5)</w:t>
            </w:r>
          </w:p>
        </w:tc>
        <w:tc>
          <w:tcPr>
            <w:tcW w:w="2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01FF04" w14:textId="77777777" w:rsidR="00D01C1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D01C13" w14:paraId="7A0AAA85" w14:textId="77777777">
        <w:trPr>
          <w:jc w:val="center"/>
        </w:trPr>
        <w:tc>
          <w:tcPr>
            <w:tcW w:w="4320" w:type="dxa"/>
            <w:tcBorders>
              <w:top w:val="none" w:sz="0" w:space="0" w:color="000000"/>
              <w:left w:val="none" w:sz="0" w:space="0" w:color="000000"/>
              <w:bottom w:val="single" w:sz="12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AB1D6B" w14:textId="77777777" w:rsidR="00D01C1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Pneumonitis</w:t>
            </w:r>
          </w:p>
        </w:tc>
        <w:tc>
          <w:tcPr>
            <w:tcW w:w="2016" w:type="dxa"/>
            <w:tcBorders>
              <w:top w:val="none" w:sz="0" w:space="0" w:color="000000"/>
              <w:left w:val="none" w:sz="0" w:space="0" w:color="000000"/>
              <w:bottom w:val="single" w:sz="12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944FC3" w14:textId="77777777" w:rsidR="00D01C1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(3.2)</w:t>
            </w:r>
          </w:p>
        </w:tc>
        <w:tc>
          <w:tcPr>
            <w:tcW w:w="2016" w:type="dxa"/>
            <w:tcBorders>
              <w:top w:val="none" w:sz="0" w:space="0" w:color="000000"/>
              <w:left w:val="none" w:sz="0" w:space="0" w:color="000000"/>
              <w:bottom w:val="single" w:sz="12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C4C708" w14:textId="77777777" w:rsidR="00D01C1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(3.2)</w:t>
            </w:r>
          </w:p>
        </w:tc>
        <w:tc>
          <w:tcPr>
            <w:tcW w:w="2016" w:type="dxa"/>
            <w:tcBorders>
              <w:top w:val="none" w:sz="0" w:space="0" w:color="000000"/>
              <w:left w:val="none" w:sz="0" w:space="0" w:color="000000"/>
              <w:bottom w:val="single" w:sz="12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14338E" w14:textId="77777777" w:rsidR="00D01C1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</w:tbl>
    <w:p w14:paraId="063CABA7" w14:textId="77777777" w:rsidR="00D01C13" w:rsidRDefault="00D01C1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</w:pPr>
    </w:p>
    <w:p w14:paraId="6091D88B" w14:textId="77777777" w:rsidR="00D01C13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</w:pPr>
      <w:r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>Data are presented as n (%). Adverse events were graded according to CTCAE v5.0.</w:t>
      </w:r>
    </w:p>
    <w:p w14:paraId="562D3326" w14:textId="77777777" w:rsidR="00D01C13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</w:pPr>
      <w:r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>Only treatment-related adverse events occurring in ≥10% of patients are shown, with the exception of immune-related adverse events, which are reported in full.</w:t>
      </w:r>
    </w:p>
    <w:p w14:paraId="1F100CCD" w14:textId="77777777" w:rsidR="00D01C13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</w:pPr>
      <w:r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>AST, aspartate aminotransferase; CTCAE, Common Terminology Criteria for Adverse Events; GGT, gamma-glutamyl transferase; TRAE, treatment-related adverse event.</w:t>
      </w:r>
    </w:p>
    <w:sectPr w:rsidR="00D01C13" w:rsidSect="00202574">
      <w:type w:val="continuous"/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2C8C9B" w14:textId="77777777" w:rsidR="006B1403" w:rsidRDefault="006B1403" w:rsidP="00202574">
      <w:r>
        <w:separator/>
      </w:r>
    </w:p>
  </w:endnote>
  <w:endnote w:type="continuationSeparator" w:id="0">
    <w:p w14:paraId="0C719014" w14:textId="77777777" w:rsidR="006B1403" w:rsidRDefault="006B1403" w:rsidP="002025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C88D45" w14:textId="77777777" w:rsidR="006B1403" w:rsidRDefault="006B1403" w:rsidP="00202574">
      <w:r>
        <w:separator/>
      </w:r>
    </w:p>
  </w:footnote>
  <w:footnote w:type="continuationSeparator" w:id="0">
    <w:p w14:paraId="7075D3F3" w14:textId="77777777" w:rsidR="006B1403" w:rsidRDefault="006B1403" w:rsidP="002025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925FD"/>
    <w:multiLevelType w:val="multilevel"/>
    <w:tmpl w:val="88F45F08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pStyle w:val="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B882B35"/>
    <w:multiLevelType w:val="multilevel"/>
    <w:tmpl w:val="6F30E7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EFC3234"/>
    <w:multiLevelType w:val="multilevel"/>
    <w:tmpl w:val="0A8631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641812886">
    <w:abstractNumId w:val="1"/>
  </w:num>
  <w:num w:numId="2" w16cid:durableId="17511315">
    <w:abstractNumId w:val="2"/>
  </w:num>
  <w:num w:numId="3" w16cid:durableId="19000456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379D"/>
    <w:rsid w:val="00036527"/>
    <w:rsid w:val="00073835"/>
    <w:rsid w:val="001379FE"/>
    <w:rsid w:val="001C0A13"/>
    <w:rsid w:val="001D75AB"/>
    <w:rsid w:val="001E73E0"/>
    <w:rsid w:val="00202574"/>
    <w:rsid w:val="0035500D"/>
    <w:rsid w:val="00362E65"/>
    <w:rsid w:val="004158F9"/>
    <w:rsid w:val="00457CF1"/>
    <w:rsid w:val="006B1403"/>
    <w:rsid w:val="00747CCE"/>
    <w:rsid w:val="007B3E96"/>
    <w:rsid w:val="008F1F48"/>
    <w:rsid w:val="00901463"/>
    <w:rsid w:val="00946CB3"/>
    <w:rsid w:val="00AB0B90"/>
    <w:rsid w:val="00AE18EF"/>
    <w:rsid w:val="00AE1BDD"/>
    <w:rsid w:val="00B3547C"/>
    <w:rsid w:val="00B4379D"/>
    <w:rsid w:val="00BA288A"/>
    <w:rsid w:val="00C27329"/>
    <w:rsid w:val="00C31EEB"/>
    <w:rsid w:val="00D01C13"/>
    <w:rsid w:val="00E1616A"/>
    <w:rsid w:val="00F12158"/>
    <w:rsid w:val="00FB63E7"/>
    <w:rsid w:val="00FC5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63CD8C5"/>
  <w14:defaultImageDpi w14:val="300"/>
  <w15:docId w15:val="{82A812A4-2F41-F746-AAB1-47BA7D9E8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62E65"/>
    <w:pPr>
      <w:keepNext/>
      <w:keepLines/>
      <w:numPr>
        <w:numId w:val="3"/>
      </w:numPr>
      <w:pBdr>
        <w:bottom w:val="single" w:sz="4" w:space="1" w:color="auto"/>
      </w:pBdr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2E65"/>
    <w:pPr>
      <w:keepNext/>
      <w:keepLines/>
      <w:numPr>
        <w:ilvl w:val="1"/>
        <w:numId w:val="3"/>
      </w:num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2E65"/>
    <w:pPr>
      <w:keepNext/>
      <w:keepLines/>
      <w:numPr>
        <w:ilvl w:val="2"/>
        <w:numId w:val="3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要点1"/>
    <w:basedOn w:val="a0"/>
    <w:uiPriority w:val="1"/>
    <w:qFormat/>
    <w:rsid w:val="007B3E96"/>
    <w:rPr>
      <w:b/>
    </w:rPr>
  </w:style>
  <w:style w:type="paragraph" w:customStyle="1" w:styleId="centered">
    <w:name w:val="centered"/>
    <w:basedOn w:val="a"/>
    <w:qFormat/>
    <w:rsid w:val="001D75AB"/>
    <w:pPr>
      <w:jc w:val="center"/>
    </w:pPr>
  </w:style>
  <w:style w:type="table" w:customStyle="1" w:styleId="tabletemplate">
    <w:name w:val="table_template"/>
    <w:basedOn w:val="a1"/>
    <w:uiPriority w:val="59"/>
    <w:rsid w:val="00F12158"/>
    <w:pPr>
      <w:jc w:val="right"/>
    </w:pPr>
    <w:tblPr>
      <w:jc w:val="center"/>
      <w:tblBorders>
        <w:top w:val="single" w:sz="8" w:space="0" w:color="auto"/>
        <w:bottom w:val="single" w:sz="8" w:space="0" w:color="auto"/>
        <w:insideH w:val="single" w:sz="8" w:space="0" w:color="auto"/>
      </w:tblBorders>
    </w:tblPr>
    <w:trPr>
      <w:jc w:val="center"/>
    </w:trPr>
    <w:tblStylePr w:type="firstRow">
      <w:rPr>
        <w:b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2">
    <w:name w:val="Light List Accent 2"/>
    <w:basedOn w:val="a1"/>
    <w:uiPriority w:val="61"/>
    <w:rsid w:val="00FC557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10">
    <w:name w:val="标题 1 字符"/>
    <w:basedOn w:val="a0"/>
    <w:link w:val="1"/>
    <w:uiPriority w:val="9"/>
    <w:rsid w:val="00362E65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rsid w:val="00362E6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标题 3 字符"/>
    <w:basedOn w:val="a0"/>
    <w:link w:val="3"/>
    <w:uiPriority w:val="9"/>
    <w:semiHidden/>
    <w:rsid w:val="00362E65"/>
    <w:rPr>
      <w:rFonts w:asciiTheme="majorHAnsi" w:eastAsiaTheme="majorEastAsia" w:hAnsiTheme="majorHAnsi" w:cstheme="majorBidi"/>
      <w:b/>
      <w:bCs/>
    </w:rPr>
  </w:style>
  <w:style w:type="paragraph" w:customStyle="1" w:styleId="ImageCaption">
    <w:name w:val="Image Caption"/>
    <w:basedOn w:val="a"/>
    <w:qFormat/>
    <w:rsid w:val="00AE18EF"/>
    <w:pPr>
      <w:jc w:val="center"/>
    </w:pPr>
    <w:rPr>
      <w:b/>
      <w:i/>
    </w:rPr>
  </w:style>
  <w:style w:type="paragraph" w:customStyle="1" w:styleId="TableCaption">
    <w:name w:val="Table Caption"/>
    <w:basedOn w:val="ImageCaption"/>
    <w:qFormat/>
    <w:rsid w:val="00AE18EF"/>
  </w:style>
  <w:style w:type="table" w:styleId="a3">
    <w:name w:val="Table Professional"/>
    <w:basedOn w:val="a1"/>
    <w:uiPriority w:val="99"/>
    <w:semiHidden/>
    <w:unhideWhenUsed/>
    <w:rsid w:val="00C31E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TOC1">
    <w:name w:val="toc 1"/>
    <w:basedOn w:val="a"/>
    <w:next w:val="a"/>
    <w:autoRedefine/>
    <w:uiPriority w:val="39"/>
    <w:unhideWhenUsed/>
    <w:rsid w:val="00FB63E7"/>
    <w:pPr>
      <w:spacing w:after="100"/>
    </w:pPr>
  </w:style>
  <w:style w:type="paragraph" w:styleId="TOC2">
    <w:name w:val="toc 2"/>
    <w:basedOn w:val="a"/>
    <w:next w:val="a"/>
    <w:autoRedefine/>
    <w:uiPriority w:val="39"/>
    <w:unhideWhenUsed/>
    <w:rsid w:val="00FB63E7"/>
    <w:pPr>
      <w:spacing w:after="100"/>
      <w:ind w:left="240"/>
    </w:pPr>
  </w:style>
  <w:style w:type="paragraph" w:styleId="a4">
    <w:name w:val="Balloon Text"/>
    <w:basedOn w:val="a"/>
    <w:link w:val="a5"/>
    <w:uiPriority w:val="99"/>
    <w:semiHidden/>
    <w:unhideWhenUsed/>
    <w:rsid w:val="00FB63E7"/>
    <w:rPr>
      <w:rFonts w:ascii="Lucida Grande" w:hAnsi="Lucida Grande"/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FB63E7"/>
    <w:rPr>
      <w:rFonts w:ascii="Lucida Grande" w:hAnsi="Lucida Grande"/>
      <w:sz w:val="18"/>
      <w:szCs w:val="18"/>
    </w:rPr>
  </w:style>
  <w:style w:type="character" w:customStyle="1" w:styleId="referenceid">
    <w:name w:val="reference_id"/>
    <w:basedOn w:val="a0"/>
    <w:uiPriority w:val="1"/>
    <w:rsid w:val="00457CF1"/>
    <w:rPr>
      <w:vertAlign w:val="superscript"/>
    </w:rPr>
  </w:style>
  <w:style w:type="paragraph" w:customStyle="1" w:styleId="graphictitle">
    <w:name w:val="graphic title"/>
    <w:basedOn w:val="ImageCaption"/>
    <w:next w:val="a"/>
    <w:rsid w:val="0035500D"/>
  </w:style>
  <w:style w:type="paragraph" w:customStyle="1" w:styleId="tabletitle">
    <w:name w:val="table title"/>
    <w:basedOn w:val="TableCaption"/>
    <w:next w:val="a"/>
    <w:rsid w:val="00901463"/>
  </w:style>
  <w:style w:type="paragraph" w:styleId="a6">
    <w:name w:val="header"/>
    <w:basedOn w:val="a"/>
    <w:link w:val="a7"/>
    <w:uiPriority w:val="99"/>
    <w:unhideWhenUsed/>
    <w:rsid w:val="0020257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202574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202574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20257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CDFE69-50F8-471D-A846-BD74E5493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231</Words>
  <Characters>1244</Characters>
  <Application>Microsoft Office Word</Application>
  <DocSecurity>0</DocSecurity>
  <Lines>113</Lines>
  <Paragraphs>98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210876744@qq.com</dc:creator>
  <cp:keywords/>
  <dc:description/>
  <cp:lastModifiedBy>210876744@qq.com</cp:lastModifiedBy>
  <cp:revision>3</cp:revision>
  <dcterms:created xsi:type="dcterms:W3CDTF">2026-05-22T14:39:00Z</dcterms:created>
  <dcterms:modified xsi:type="dcterms:W3CDTF">2026-05-26T12:42:00Z</dcterms:modified>
  <cp:category/>
</cp:coreProperties>
</file>