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2DC9" w14:textId="77777777" w:rsidR="00BF5FD2" w:rsidRPr="006733EA" w:rsidRDefault="00BF5FD2" w:rsidP="00BF5FD2">
      <w:pPr>
        <w:rPr>
          <w:rFonts w:ascii="Aptos" w:eastAsia="Aptos" w:hAnsi="Aptos" w:cs="Aptos"/>
          <w:b/>
          <w:bCs/>
        </w:rPr>
      </w:pPr>
      <w:r w:rsidRPr="7F52E618">
        <w:rPr>
          <w:rFonts w:ascii="Aptos" w:eastAsia="Aptos" w:hAnsi="Aptos" w:cs="Aptos"/>
          <w:b/>
          <w:bCs/>
        </w:rPr>
        <w:t>Supplementary Table S</w:t>
      </w:r>
      <w:r>
        <w:rPr>
          <w:rFonts w:ascii="Aptos" w:eastAsia="Aptos" w:hAnsi="Aptos" w:cs="Aptos"/>
          <w:b/>
          <w:bCs/>
        </w:rPr>
        <w:t xml:space="preserve">2. </w:t>
      </w:r>
      <w:r w:rsidRPr="001007CD">
        <w:rPr>
          <w:rFonts w:ascii="Aptos" w:eastAsia="Aptos" w:hAnsi="Aptos" w:cs="Aptos"/>
          <w:b/>
          <w:bCs/>
        </w:rPr>
        <w:t>Progression events according to histologic subtype in FIGO stage I disease.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2261"/>
        <w:gridCol w:w="1798"/>
        <w:gridCol w:w="1484"/>
        <w:gridCol w:w="1583"/>
      </w:tblGrid>
      <w:tr w:rsidR="00BF5FD2" w:rsidRPr="006733EA" w14:paraId="04DF123C" w14:textId="77777777" w:rsidTr="0000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F76A36" w14:textId="77777777" w:rsidR="00BF5FD2" w:rsidRPr="006733EA" w:rsidRDefault="00BF5FD2" w:rsidP="00006287">
            <w:pPr>
              <w:spacing w:after="160"/>
              <w:rPr>
                <w:lang w:val="it-IT"/>
              </w:rPr>
            </w:pPr>
            <w:r w:rsidRPr="006733EA">
              <w:rPr>
                <w:lang w:val="it-IT"/>
              </w:rPr>
              <w:t>Histologic subtype</w:t>
            </w:r>
          </w:p>
        </w:tc>
        <w:tc>
          <w:tcPr>
            <w:tcW w:w="0" w:type="auto"/>
            <w:hideMark/>
          </w:tcPr>
          <w:p w14:paraId="0FB26C91" w14:textId="77777777" w:rsidR="00BF5FD2" w:rsidRPr="006733EA" w:rsidRDefault="00BF5FD2" w:rsidP="0000628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NEOC (n=101)</w:t>
            </w:r>
          </w:p>
        </w:tc>
        <w:tc>
          <w:tcPr>
            <w:tcW w:w="0" w:type="auto"/>
            <w:hideMark/>
          </w:tcPr>
          <w:p w14:paraId="4AFBAD13" w14:textId="77777777" w:rsidR="00BF5FD2" w:rsidRPr="006733EA" w:rsidRDefault="00BF5FD2" w:rsidP="0000628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EIOC (n=37)</w:t>
            </w:r>
          </w:p>
        </w:tc>
        <w:tc>
          <w:tcPr>
            <w:tcW w:w="0" w:type="auto"/>
            <w:hideMark/>
          </w:tcPr>
          <w:p w14:paraId="342B86CC" w14:textId="77777777" w:rsidR="00BF5FD2" w:rsidRPr="006733EA" w:rsidRDefault="00BF5FD2" w:rsidP="0000628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ECOC (n=73)</w:t>
            </w:r>
          </w:p>
        </w:tc>
      </w:tr>
      <w:tr w:rsidR="00BF5FD2" w:rsidRPr="006733EA" w14:paraId="48875763" w14:textId="77777777" w:rsidTr="0000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CB3E44" w14:textId="77777777" w:rsidR="00BF5FD2" w:rsidRPr="006733EA" w:rsidRDefault="00BF5FD2" w:rsidP="00006287">
            <w:pPr>
              <w:spacing w:after="160"/>
              <w:rPr>
                <w:lang w:val="it-IT"/>
              </w:rPr>
            </w:pPr>
            <w:r w:rsidRPr="006733EA">
              <w:rPr>
                <w:lang w:val="it-IT"/>
              </w:rPr>
              <w:t>High-grade serous</w:t>
            </w:r>
          </w:p>
        </w:tc>
        <w:tc>
          <w:tcPr>
            <w:tcW w:w="0" w:type="auto"/>
            <w:hideMark/>
          </w:tcPr>
          <w:p w14:paraId="1C20B8EE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12/28 (42.9%)</w:t>
            </w:r>
          </w:p>
        </w:tc>
        <w:tc>
          <w:tcPr>
            <w:tcW w:w="0" w:type="auto"/>
            <w:hideMark/>
          </w:tcPr>
          <w:p w14:paraId="2E63509D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1/12 (8.3%)</w:t>
            </w:r>
          </w:p>
        </w:tc>
        <w:tc>
          <w:tcPr>
            <w:tcW w:w="0" w:type="auto"/>
            <w:hideMark/>
          </w:tcPr>
          <w:p w14:paraId="33185BD2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1/4 (25.0%)</w:t>
            </w:r>
          </w:p>
        </w:tc>
      </w:tr>
      <w:tr w:rsidR="00BF5FD2" w:rsidRPr="006733EA" w14:paraId="0F8522CC" w14:textId="77777777" w:rsidTr="0000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0517A" w14:textId="77777777" w:rsidR="00BF5FD2" w:rsidRPr="006733EA" w:rsidRDefault="00BF5FD2" w:rsidP="00006287">
            <w:pPr>
              <w:spacing w:after="160"/>
              <w:rPr>
                <w:lang w:val="it-IT"/>
              </w:rPr>
            </w:pPr>
            <w:r w:rsidRPr="006733EA">
              <w:rPr>
                <w:lang w:val="it-IT"/>
              </w:rPr>
              <w:t>Mucinous</w:t>
            </w:r>
          </w:p>
        </w:tc>
        <w:tc>
          <w:tcPr>
            <w:tcW w:w="0" w:type="auto"/>
            <w:hideMark/>
          </w:tcPr>
          <w:p w14:paraId="57B266FF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5/40 (12.5%)</w:t>
            </w:r>
          </w:p>
        </w:tc>
        <w:tc>
          <w:tcPr>
            <w:tcW w:w="0" w:type="auto"/>
            <w:hideMark/>
          </w:tcPr>
          <w:p w14:paraId="72262EE2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0/12 (0%)</w:t>
            </w:r>
          </w:p>
        </w:tc>
        <w:tc>
          <w:tcPr>
            <w:tcW w:w="0" w:type="auto"/>
            <w:hideMark/>
          </w:tcPr>
          <w:p w14:paraId="3DE183AC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0/1 (0%)</w:t>
            </w:r>
          </w:p>
        </w:tc>
      </w:tr>
      <w:tr w:rsidR="00BF5FD2" w:rsidRPr="006733EA" w14:paraId="41FF50B1" w14:textId="77777777" w:rsidTr="0000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94A043" w14:textId="77777777" w:rsidR="00BF5FD2" w:rsidRPr="006733EA" w:rsidRDefault="00BF5FD2" w:rsidP="00006287">
            <w:pPr>
              <w:spacing w:after="160"/>
              <w:rPr>
                <w:lang w:val="it-IT"/>
              </w:rPr>
            </w:pPr>
            <w:r w:rsidRPr="006733EA">
              <w:rPr>
                <w:lang w:val="it-IT"/>
              </w:rPr>
              <w:t>Endometrioid</w:t>
            </w:r>
          </w:p>
        </w:tc>
        <w:tc>
          <w:tcPr>
            <w:tcW w:w="0" w:type="auto"/>
            <w:hideMark/>
          </w:tcPr>
          <w:p w14:paraId="3DD4EE00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2/17 (11.8%)</w:t>
            </w:r>
          </w:p>
        </w:tc>
        <w:tc>
          <w:tcPr>
            <w:tcW w:w="0" w:type="auto"/>
            <w:hideMark/>
          </w:tcPr>
          <w:p w14:paraId="2CBB50AA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0/6 (0%)</w:t>
            </w:r>
          </w:p>
        </w:tc>
        <w:tc>
          <w:tcPr>
            <w:tcW w:w="0" w:type="auto"/>
            <w:hideMark/>
          </w:tcPr>
          <w:p w14:paraId="291266D2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2/44 (4.5%)</w:t>
            </w:r>
          </w:p>
        </w:tc>
      </w:tr>
      <w:tr w:rsidR="00BF5FD2" w:rsidRPr="006733EA" w14:paraId="64CAC2B8" w14:textId="77777777" w:rsidTr="0000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C77E4C" w14:textId="77777777" w:rsidR="00BF5FD2" w:rsidRPr="006733EA" w:rsidRDefault="00BF5FD2" w:rsidP="00006287">
            <w:pPr>
              <w:spacing w:after="160"/>
              <w:rPr>
                <w:lang w:val="it-IT"/>
              </w:rPr>
            </w:pPr>
            <w:r w:rsidRPr="006733EA">
              <w:rPr>
                <w:lang w:val="it-IT"/>
              </w:rPr>
              <w:t>Clear cell</w:t>
            </w:r>
          </w:p>
        </w:tc>
        <w:tc>
          <w:tcPr>
            <w:tcW w:w="0" w:type="auto"/>
            <w:hideMark/>
          </w:tcPr>
          <w:p w14:paraId="52452E4E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5/12 (41.7%)</w:t>
            </w:r>
          </w:p>
        </w:tc>
        <w:tc>
          <w:tcPr>
            <w:tcW w:w="0" w:type="auto"/>
            <w:hideMark/>
          </w:tcPr>
          <w:p w14:paraId="430E5A8D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1/6 (16.7%)</w:t>
            </w:r>
          </w:p>
        </w:tc>
        <w:tc>
          <w:tcPr>
            <w:tcW w:w="0" w:type="auto"/>
            <w:hideMark/>
          </w:tcPr>
          <w:p w14:paraId="18B4A280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2/21 (9.5%)</w:t>
            </w:r>
          </w:p>
        </w:tc>
      </w:tr>
      <w:tr w:rsidR="00BF5FD2" w:rsidRPr="006733EA" w14:paraId="40F71908" w14:textId="77777777" w:rsidTr="0000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9CEBDA" w14:textId="77777777" w:rsidR="00BF5FD2" w:rsidRPr="006733EA" w:rsidRDefault="00BF5FD2" w:rsidP="00006287">
            <w:pPr>
              <w:spacing w:after="160"/>
              <w:rPr>
                <w:lang w:val="it-IT"/>
              </w:rPr>
            </w:pPr>
            <w:r w:rsidRPr="006733EA">
              <w:rPr>
                <w:lang w:val="it-IT"/>
              </w:rPr>
              <w:t>Mixed</w:t>
            </w:r>
          </w:p>
        </w:tc>
        <w:tc>
          <w:tcPr>
            <w:tcW w:w="0" w:type="auto"/>
            <w:hideMark/>
          </w:tcPr>
          <w:p w14:paraId="0C10F053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0/4 (0%)</w:t>
            </w:r>
          </w:p>
        </w:tc>
        <w:tc>
          <w:tcPr>
            <w:tcW w:w="0" w:type="auto"/>
            <w:hideMark/>
          </w:tcPr>
          <w:p w14:paraId="00E069BC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0/1 (0%)</w:t>
            </w:r>
          </w:p>
        </w:tc>
        <w:tc>
          <w:tcPr>
            <w:tcW w:w="0" w:type="auto"/>
            <w:hideMark/>
          </w:tcPr>
          <w:p w14:paraId="3C451302" w14:textId="77777777" w:rsidR="00BF5FD2" w:rsidRPr="006733EA" w:rsidRDefault="00BF5FD2" w:rsidP="0000628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lang w:val="it-IT"/>
              </w:rPr>
              <w:t>0/3 (0%)</w:t>
            </w:r>
          </w:p>
        </w:tc>
      </w:tr>
      <w:tr w:rsidR="00BF5FD2" w:rsidRPr="006733EA" w14:paraId="34D6B476" w14:textId="77777777" w:rsidTr="0000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881D06" w14:textId="77777777" w:rsidR="00BF5FD2" w:rsidRPr="006733EA" w:rsidRDefault="00BF5FD2" w:rsidP="00006287">
            <w:pPr>
              <w:spacing w:after="160"/>
              <w:rPr>
                <w:lang w:val="it-IT"/>
              </w:rPr>
            </w:pPr>
            <w:r w:rsidRPr="006733EA">
              <w:rPr>
                <w:lang w:val="it-IT"/>
              </w:rPr>
              <w:t>Total</w:t>
            </w:r>
          </w:p>
        </w:tc>
        <w:tc>
          <w:tcPr>
            <w:tcW w:w="0" w:type="auto"/>
            <w:hideMark/>
          </w:tcPr>
          <w:p w14:paraId="1ACE5635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b/>
                <w:bCs/>
                <w:lang w:val="it-IT"/>
              </w:rPr>
              <w:t>24/101 (23.8%)</w:t>
            </w:r>
          </w:p>
        </w:tc>
        <w:tc>
          <w:tcPr>
            <w:tcW w:w="0" w:type="auto"/>
            <w:hideMark/>
          </w:tcPr>
          <w:p w14:paraId="78CDFFB9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b/>
                <w:bCs/>
                <w:lang w:val="it-IT"/>
              </w:rPr>
              <w:t>2/37 (5.4%)</w:t>
            </w:r>
          </w:p>
        </w:tc>
        <w:tc>
          <w:tcPr>
            <w:tcW w:w="0" w:type="auto"/>
            <w:hideMark/>
          </w:tcPr>
          <w:p w14:paraId="11D85F8F" w14:textId="77777777" w:rsidR="00BF5FD2" w:rsidRPr="006733EA" w:rsidRDefault="00BF5FD2" w:rsidP="0000628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733EA">
              <w:rPr>
                <w:b/>
                <w:bCs/>
                <w:lang w:val="it-IT"/>
              </w:rPr>
              <w:t>5/73 (6.8%)</w:t>
            </w:r>
          </w:p>
        </w:tc>
      </w:tr>
    </w:tbl>
    <w:p w14:paraId="2BD5DF98" w14:textId="77777777" w:rsidR="00BF5FD2" w:rsidRDefault="00BF5FD2" w:rsidP="00BF5FD2">
      <w:r w:rsidRPr="6D0A6B8E">
        <w:rPr>
          <w:rFonts w:ascii="Aptos" w:eastAsia="Aptos" w:hAnsi="Aptos" w:cs="Aptos"/>
          <w:i/>
          <w:iCs/>
        </w:rPr>
        <w:t>NEOC, non–endometriosis-associated ovarian cancer; EIOC, incidental endometriosis-associated ovarian cancer; ECOC, endometriosis-correlated ovarian cancer.</w:t>
      </w:r>
      <w:r w:rsidRPr="00CB1F52">
        <w:rPr>
          <w:rFonts w:ascii="Aptos" w:eastAsia="Aptos" w:hAnsi="Aptos" w:cs="Aptos"/>
          <w:lang w:val="en-GB"/>
        </w:rPr>
        <w:t> </w:t>
      </w:r>
    </w:p>
    <w:p w14:paraId="77A82239" w14:textId="77777777" w:rsidR="00BB3108" w:rsidRDefault="00BB3108"/>
    <w:sectPr w:rsidR="00BB31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25"/>
    <w:rsid w:val="00322B4A"/>
    <w:rsid w:val="00351425"/>
    <w:rsid w:val="00444493"/>
    <w:rsid w:val="006A6867"/>
    <w:rsid w:val="006C3CE0"/>
    <w:rsid w:val="0077652A"/>
    <w:rsid w:val="007A69B0"/>
    <w:rsid w:val="007F792A"/>
    <w:rsid w:val="00AB510E"/>
    <w:rsid w:val="00BB3108"/>
    <w:rsid w:val="00BD3CB4"/>
    <w:rsid w:val="00BF5FD2"/>
    <w:rsid w:val="00C10DF0"/>
    <w:rsid w:val="00CA31D6"/>
    <w:rsid w:val="00CE2B4A"/>
    <w:rsid w:val="00DD1D0B"/>
    <w:rsid w:val="00EB6B07"/>
    <w:rsid w:val="00F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9B085-DC83-4BE7-8AF1-1C66FA60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FD2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14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142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142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14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1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14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1425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1425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14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14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14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14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1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51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142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1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1425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14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1425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51425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14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1425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1425"/>
    <w:rPr>
      <w:b/>
      <w:bCs/>
      <w:smallCaps/>
      <w:color w:val="2E74B5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BF5FD2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17C360796434987539C4E3FD6B886" ma:contentTypeVersion="16" ma:contentTypeDescription="Create a new document." ma:contentTypeScope="" ma:versionID="0d8bf682ddd7e80d7b530e65bf2d41f9">
  <xsd:schema xmlns:xsd="http://www.w3.org/2001/XMLSchema" xmlns:xs="http://www.w3.org/2001/XMLSchema" xmlns:p="http://schemas.microsoft.com/office/2006/metadata/properties" xmlns:ns2="b1d33b78-37aa-4e24-8249-5aac54435b15" xmlns:ns3="ef7be83e-d2a3-490f-86a0-c1451ad72e2c" targetNamespace="http://schemas.microsoft.com/office/2006/metadata/properties" ma:root="true" ma:fieldsID="2c014d8d228667097e4e04b8172b9558" ns2:_="" ns3:_="">
    <xsd:import namespace="b1d33b78-37aa-4e24-8249-5aac54435b15"/>
    <xsd:import namespace="ef7be83e-d2a3-490f-86a0-c1451ad72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3b78-37aa-4e24-8249-5aac54435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e83e-d2a3-490f-86a0-c1451ad72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2d0129-fa44-47e5-afb6-3ef3fe6f767f}" ma:internalName="TaxCatchAll" ma:showField="CatchAllData" ma:web="ef7be83e-d2a3-490f-86a0-c1451ad72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33b78-37aa-4e24-8249-5aac54435b15">
      <Terms xmlns="http://schemas.microsoft.com/office/infopath/2007/PartnerControls"/>
    </lcf76f155ced4ddcb4097134ff3c332f>
    <TaxCatchAll xmlns="ef7be83e-d2a3-490f-86a0-c1451ad72e2c" xsi:nil="true"/>
  </documentManagement>
</p:properties>
</file>

<file path=customXml/itemProps1.xml><?xml version="1.0" encoding="utf-8"?>
<ds:datastoreItem xmlns:ds="http://schemas.openxmlformats.org/officeDocument/2006/customXml" ds:itemID="{AD33FC3E-9834-4501-A418-64F5C1FC554C}"/>
</file>

<file path=customXml/itemProps2.xml><?xml version="1.0" encoding="utf-8"?>
<ds:datastoreItem xmlns:ds="http://schemas.openxmlformats.org/officeDocument/2006/customXml" ds:itemID="{FE948101-4A45-4F6A-9C5D-63D0DBA93551}"/>
</file>

<file path=customXml/itemProps3.xml><?xml version="1.0" encoding="utf-8"?>
<ds:datastoreItem xmlns:ds="http://schemas.openxmlformats.org/officeDocument/2006/customXml" ds:itemID="{04864497-6A3A-4B79-8FCD-10D0AF3953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Scarpelli - elisa.scarpelli@studio.unibo.it</dc:creator>
  <cp:keywords/>
  <dc:description/>
  <cp:lastModifiedBy>Elisa Scarpelli - elisa.scarpelli@studio.unibo.it</cp:lastModifiedBy>
  <cp:revision>2</cp:revision>
  <dcterms:created xsi:type="dcterms:W3CDTF">2026-06-09T16:37:00Z</dcterms:created>
  <dcterms:modified xsi:type="dcterms:W3CDTF">2026-06-09T16:37:00Z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697a3a62-e821-48a7-ab2f-2fb8a0cd9400</vt:lpwstr>
  </property>
  <property fmtid="{D5CDD505-2E9C-101B-9397-08002B2CF9AE}" pid="3" name="ContentTypeId">
    <vt:lpwstr>0x010100FE417C360796434987539C4E3FD6B886</vt:lpwstr>
  </property>
</Properties>
</file>