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ED1A2" w14:textId="77777777" w:rsidR="001D7122" w:rsidRDefault="001D7122" w:rsidP="001D7122">
      <w:pPr>
        <w:spacing w:line="480" w:lineRule="auto"/>
        <w:rPr>
          <w:rFonts w:ascii="Aptos" w:eastAsia="Aptos" w:hAnsi="Aptos" w:cs="Aptos"/>
          <w:b/>
          <w:bCs/>
        </w:rPr>
      </w:pPr>
      <w:r w:rsidRPr="7F52E618">
        <w:rPr>
          <w:rFonts w:ascii="Aptos" w:eastAsia="Aptos" w:hAnsi="Aptos" w:cs="Aptos"/>
          <w:b/>
          <w:bCs/>
        </w:rPr>
        <w:t>Supplementary Table S</w:t>
      </w:r>
      <w:r>
        <w:rPr>
          <w:rFonts w:ascii="Aptos" w:eastAsia="Aptos" w:hAnsi="Aptos" w:cs="Aptos"/>
          <w:b/>
          <w:bCs/>
        </w:rPr>
        <w:t>3</w:t>
      </w:r>
      <w:r w:rsidRPr="7F52E618">
        <w:rPr>
          <w:rFonts w:ascii="Aptos" w:eastAsia="Aptos" w:hAnsi="Aptos" w:cs="Aptos"/>
          <w:b/>
          <w:bCs/>
        </w:rPr>
        <w:t>. Progression events according to endometriosis group and FIGO stage</w:t>
      </w:r>
    </w:p>
    <w:tbl>
      <w:tblPr>
        <w:tblStyle w:val="Tabellasemplice-2"/>
        <w:tblW w:w="0" w:type="auto"/>
        <w:tblLook w:val="04A0" w:firstRow="1" w:lastRow="0" w:firstColumn="1" w:lastColumn="0" w:noHBand="0" w:noVBand="1"/>
      </w:tblPr>
      <w:tblGrid>
        <w:gridCol w:w="1270"/>
        <w:gridCol w:w="2482"/>
        <w:gridCol w:w="2622"/>
        <w:gridCol w:w="2479"/>
      </w:tblGrid>
      <w:tr w:rsidR="001D7122" w14:paraId="014B8599" w14:textId="77777777" w:rsidTr="000062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</w:tcPr>
          <w:p w14:paraId="0DFCFC50" w14:textId="77777777" w:rsidR="001D7122" w:rsidRDefault="001D7122" w:rsidP="00006287">
            <w:pPr>
              <w:rPr>
                <w:b w:val="0"/>
                <w:bCs w:val="0"/>
                <w:lang w:val="it-IT"/>
              </w:rPr>
            </w:pPr>
            <w:r w:rsidRPr="7F52E618">
              <w:rPr>
                <w:lang w:val="it-IT"/>
              </w:rPr>
              <w:t>FIGO stage</w:t>
            </w:r>
          </w:p>
        </w:tc>
        <w:tc>
          <w:tcPr>
            <w:tcW w:w="2482" w:type="dxa"/>
          </w:tcPr>
          <w:p w14:paraId="3D682EFA" w14:textId="77777777" w:rsidR="001D7122" w:rsidRDefault="001D7122" w:rsidP="000062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it-IT"/>
              </w:rPr>
            </w:pPr>
            <w:r w:rsidRPr="7F52E618">
              <w:rPr>
                <w:lang w:val="it-IT"/>
              </w:rPr>
              <w:t>NEOC</w:t>
            </w:r>
          </w:p>
        </w:tc>
        <w:tc>
          <w:tcPr>
            <w:tcW w:w="2622" w:type="dxa"/>
          </w:tcPr>
          <w:p w14:paraId="60DF0336" w14:textId="77777777" w:rsidR="001D7122" w:rsidRDefault="001D7122" w:rsidP="000062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it-IT"/>
              </w:rPr>
            </w:pPr>
            <w:r w:rsidRPr="7F52E618">
              <w:rPr>
                <w:lang w:val="it-IT"/>
              </w:rPr>
              <w:t>EIOC</w:t>
            </w:r>
          </w:p>
        </w:tc>
        <w:tc>
          <w:tcPr>
            <w:tcW w:w="2479" w:type="dxa"/>
          </w:tcPr>
          <w:p w14:paraId="668B1903" w14:textId="77777777" w:rsidR="001D7122" w:rsidRDefault="001D7122" w:rsidP="000062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it-IT"/>
              </w:rPr>
            </w:pPr>
            <w:r w:rsidRPr="7F52E618">
              <w:rPr>
                <w:lang w:val="it-IT"/>
              </w:rPr>
              <w:t>ECOC</w:t>
            </w:r>
          </w:p>
        </w:tc>
      </w:tr>
      <w:tr w:rsidR="001D7122" w14:paraId="700E1713" w14:textId="77777777" w:rsidTr="0000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</w:tcPr>
          <w:p w14:paraId="4950FB93" w14:textId="77777777" w:rsidR="001D7122" w:rsidRDefault="001D7122" w:rsidP="00006287">
            <w:pPr>
              <w:rPr>
                <w:lang w:val="it-IT"/>
              </w:rPr>
            </w:pPr>
            <w:r w:rsidRPr="7F52E618">
              <w:rPr>
                <w:lang w:val="it-IT"/>
              </w:rPr>
              <w:t>Stage I</w:t>
            </w:r>
          </w:p>
        </w:tc>
        <w:tc>
          <w:tcPr>
            <w:tcW w:w="2482" w:type="dxa"/>
          </w:tcPr>
          <w:p w14:paraId="42D00AB3" w14:textId="77777777" w:rsidR="001D7122" w:rsidRDefault="001D7122" w:rsidP="000062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7F52E618">
              <w:rPr>
                <w:lang w:val="it-IT"/>
              </w:rPr>
              <w:t>24/101 (23.8%)</w:t>
            </w:r>
          </w:p>
        </w:tc>
        <w:tc>
          <w:tcPr>
            <w:tcW w:w="2622" w:type="dxa"/>
          </w:tcPr>
          <w:p w14:paraId="4237413B" w14:textId="77777777" w:rsidR="001D7122" w:rsidRDefault="001D7122" w:rsidP="000062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7F52E618">
              <w:rPr>
                <w:lang w:val="it-IT"/>
              </w:rPr>
              <w:t>2/37 (5.4%)</w:t>
            </w:r>
          </w:p>
        </w:tc>
        <w:tc>
          <w:tcPr>
            <w:tcW w:w="2479" w:type="dxa"/>
          </w:tcPr>
          <w:p w14:paraId="5CCE43DB" w14:textId="77777777" w:rsidR="001D7122" w:rsidRDefault="001D7122" w:rsidP="000062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7F52E618">
              <w:rPr>
                <w:lang w:val="it-IT"/>
              </w:rPr>
              <w:t>5/73 (6.8%)</w:t>
            </w:r>
          </w:p>
        </w:tc>
      </w:tr>
      <w:tr w:rsidR="001D7122" w14:paraId="0043D806" w14:textId="77777777" w:rsidTr="0000628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</w:tcPr>
          <w:p w14:paraId="67983108" w14:textId="77777777" w:rsidR="001D7122" w:rsidRDefault="001D7122" w:rsidP="00006287">
            <w:pPr>
              <w:rPr>
                <w:lang w:val="it-IT"/>
              </w:rPr>
            </w:pPr>
            <w:r w:rsidRPr="7F52E618">
              <w:rPr>
                <w:lang w:val="it-IT"/>
              </w:rPr>
              <w:t>Stage II</w:t>
            </w:r>
          </w:p>
        </w:tc>
        <w:tc>
          <w:tcPr>
            <w:tcW w:w="2482" w:type="dxa"/>
          </w:tcPr>
          <w:p w14:paraId="549DE6EF" w14:textId="77777777" w:rsidR="001D7122" w:rsidRDefault="001D7122" w:rsidP="000062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7F52E618">
              <w:rPr>
                <w:lang w:val="it-IT"/>
              </w:rPr>
              <w:t>21/57 (36.8%)</w:t>
            </w:r>
          </w:p>
        </w:tc>
        <w:tc>
          <w:tcPr>
            <w:tcW w:w="2622" w:type="dxa"/>
          </w:tcPr>
          <w:p w14:paraId="48B12F4C" w14:textId="77777777" w:rsidR="001D7122" w:rsidRDefault="001D7122" w:rsidP="000062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7F52E618">
              <w:rPr>
                <w:lang w:val="it-IT"/>
              </w:rPr>
              <w:t>5/22 (22.7%)</w:t>
            </w:r>
          </w:p>
        </w:tc>
        <w:tc>
          <w:tcPr>
            <w:tcW w:w="2479" w:type="dxa"/>
          </w:tcPr>
          <w:p w14:paraId="50705398" w14:textId="77777777" w:rsidR="001D7122" w:rsidRDefault="001D7122" w:rsidP="000062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7F52E618">
              <w:rPr>
                <w:lang w:val="it-IT"/>
              </w:rPr>
              <w:t>1/17 (5.9%)</w:t>
            </w:r>
          </w:p>
        </w:tc>
      </w:tr>
      <w:tr w:rsidR="001D7122" w14:paraId="1E1E44F9" w14:textId="77777777" w:rsidTr="0000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</w:tcPr>
          <w:p w14:paraId="45C2FD93" w14:textId="77777777" w:rsidR="001D7122" w:rsidRDefault="001D7122" w:rsidP="00006287">
            <w:pPr>
              <w:rPr>
                <w:lang w:val="it-IT"/>
              </w:rPr>
            </w:pPr>
            <w:r w:rsidRPr="7F52E618">
              <w:rPr>
                <w:lang w:val="it-IT"/>
              </w:rPr>
              <w:t>Stage III</w:t>
            </w:r>
          </w:p>
        </w:tc>
        <w:tc>
          <w:tcPr>
            <w:tcW w:w="2482" w:type="dxa"/>
          </w:tcPr>
          <w:p w14:paraId="6486CE5D" w14:textId="77777777" w:rsidR="001D7122" w:rsidRDefault="001D7122" w:rsidP="000062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7F52E618">
              <w:rPr>
                <w:lang w:val="it-IT"/>
              </w:rPr>
              <w:t>285/498 (57.2%)</w:t>
            </w:r>
          </w:p>
        </w:tc>
        <w:tc>
          <w:tcPr>
            <w:tcW w:w="2622" w:type="dxa"/>
          </w:tcPr>
          <w:p w14:paraId="22A7A578" w14:textId="77777777" w:rsidR="001D7122" w:rsidRDefault="001D7122" w:rsidP="000062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7F52E618">
              <w:rPr>
                <w:lang w:val="it-IT"/>
              </w:rPr>
              <w:t>50/107 (46.7%)</w:t>
            </w:r>
          </w:p>
        </w:tc>
        <w:tc>
          <w:tcPr>
            <w:tcW w:w="2479" w:type="dxa"/>
          </w:tcPr>
          <w:p w14:paraId="1483C4B6" w14:textId="77777777" w:rsidR="001D7122" w:rsidRDefault="001D7122" w:rsidP="000062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7F52E618">
              <w:rPr>
                <w:lang w:val="it-IT"/>
              </w:rPr>
              <w:t>9/18 (50.0%)</w:t>
            </w:r>
          </w:p>
        </w:tc>
      </w:tr>
      <w:tr w:rsidR="001D7122" w14:paraId="3AB95589" w14:textId="77777777" w:rsidTr="0000628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</w:tcPr>
          <w:p w14:paraId="0A48C98B" w14:textId="77777777" w:rsidR="001D7122" w:rsidRDefault="001D7122" w:rsidP="00006287">
            <w:pPr>
              <w:rPr>
                <w:lang w:val="it-IT"/>
              </w:rPr>
            </w:pPr>
            <w:r w:rsidRPr="7F52E618">
              <w:rPr>
                <w:lang w:val="it-IT"/>
              </w:rPr>
              <w:t>Stage IV</w:t>
            </w:r>
          </w:p>
        </w:tc>
        <w:tc>
          <w:tcPr>
            <w:tcW w:w="2482" w:type="dxa"/>
          </w:tcPr>
          <w:p w14:paraId="25689F1B" w14:textId="77777777" w:rsidR="001D7122" w:rsidRDefault="001D7122" w:rsidP="000062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7F52E618">
              <w:rPr>
                <w:lang w:val="it-IT"/>
              </w:rPr>
              <w:t>64/110 (58.2%)</w:t>
            </w:r>
          </w:p>
        </w:tc>
        <w:tc>
          <w:tcPr>
            <w:tcW w:w="2622" w:type="dxa"/>
          </w:tcPr>
          <w:p w14:paraId="39AC9ED5" w14:textId="77777777" w:rsidR="001D7122" w:rsidRDefault="001D7122" w:rsidP="000062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7F52E618">
              <w:rPr>
                <w:lang w:val="it-IT"/>
              </w:rPr>
              <w:t>6/24 (25.0%)</w:t>
            </w:r>
          </w:p>
        </w:tc>
        <w:tc>
          <w:tcPr>
            <w:tcW w:w="2479" w:type="dxa"/>
          </w:tcPr>
          <w:p w14:paraId="2E562AEB" w14:textId="77777777" w:rsidR="001D7122" w:rsidRDefault="001D7122" w:rsidP="000062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7F52E618">
              <w:rPr>
                <w:lang w:val="it-IT"/>
              </w:rPr>
              <w:t>2/5 (40.0%)</w:t>
            </w:r>
          </w:p>
        </w:tc>
      </w:tr>
    </w:tbl>
    <w:p w14:paraId="73132C47" w14:textId="77777777" w:rsidR="001D7122" w:rsidRDefault="001D7122" w:rsidP="001D7122">
      <w:r w:rsidRPr="6D0A6B8E">
        <w:rPr>
          <w:rFonts w:ascii="Aptos" w:eastAsia="Aptos" w:hAnsi="Aptos" w:cs="Aptos"/>
          <w:i/>
          <w:iCs/>
        </w:rPr>
        <w:t>NEOC, non–endometriosis-associated ovarian cancer; EIOC, incidental endometriosis-associated ovarian cancer; ECOC, endometriosis-correlated ovarian cancer.</w:t>
      </w:r>
      <w:r w:rsidRPr="00CB1F52">
        <w:rPr>
          <w:rFonts w:ascii="Aptos" w:eastAsia="Aptos" w:hAnsi="Aptos" w:cs="Aptos"/>
          <w:lang w:val="en-GB"/>
        </w:rPr>
        <w:t> </w:t>
      </w:r>
    </w:p>
    <w:p w14:paraId="77A82239" w14:textId="77777777" w:rsidR="00BB3108" w:rsidRDefault="00BB3108"/>
    <w:sectPr w:rsidR="00BB31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25"/>
    <w:rsid w:val="001D7122"/>
    <w:rsid w:val="00322B4A"/>
    <w:rsid w:val="00351425"/>
    <w:rsid w:val="00444493"/>
    <w:rsid w:val="006A6867"/>
    <w:rsid w:val="006C3CE0"/>
    <w:rsid w:val="0077652A"/>
    <w:rsid w:val="007A69B0"/>
    <w:rsid w:val="007F792A"/>
    <w:rsid w:val="00AB510E"/>
    <w:rsid w:val="00BB3108"/>
    <w:rsid w:val="00BD3CB4"/>
    <w:rsid w:val="00BF5FD2"/>
    <w:rsid w:val="00C10DF0"/>
    <w:rsid w:val="00CA31D6"/>
    <w:rsid w:val="00CE2B4A"/>
    <w:rsid w:val="00DD1D0B"/>
    <w:rsid w:val="00EB6B07"/>
    <w:rsid w:val="00F7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BCB92"/>
  <w15:chartTrackingRefBased/>
  <w15:docId w15:val="{9339B085-DC83-4BE7-8AF1-1C66FA60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5FD2"/>
    <w:pPr>
      <w:spacing w:line="279" w:lineRule="auto"/>
    </w:pPr>
    <w:rPr>
      <w:rFonts w:eastAsiaTheme="minorEastAsia"/>
      <w:kern w:val="0"/>
      <w:sz w:val="24"/>
      <w:szCs w:val="24"/>
      <w:lang w:val="en-US" w:eastAsia="ja-JP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5142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142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142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142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142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142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142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142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142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142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1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142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1425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1425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142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142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142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142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1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351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1425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1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1425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val="en-GB"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142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1425"/>
    <w:pPr>
      <w:spacing w:line="259" w:lineRule="auto"/>
      <w:ind w:left="720"/>
      <w:contextualSpacing/>
    </w:pPr>
    <w:rPr>
      <w:rFonts w:eastAsiaTheme="minorHAnsi"/>
      <w:kern w:val="2"/>
      <w:sz w:val="22"/>
      <w:szCs w:val="22"/>
      <w:lang w:val="en-GB"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351425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142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E74B5" w:themeColor="accent1" w:themeShade="BF"/>
      <w:kern w:val="2"/>
      <w:sz w:val="22"/>
      <w:szCs w:val="22"/>
      <w:lang w:val="en-GB"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1425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1425"/>
    <w:rPr>
      <w:b/>
      <w:bCs/>
      <w:smallCaps/>
      <w:color w:val="2E74B5" w:themeColor="accent1" w:themeShade="BF"/>
      <w:spacing w:val="5"/>
    </w:rPr>
  </w:style>
  <w:style w:type="table" w:styleId="Tabellasemplice-2">
    <w:name w:val="Plain Table 2"/>
    <w:basedOn w:val="Tabellanormale"/>
    <w:uiPriority w:val="42"/>
    <w:rsid w:val="00BF5FD2"/>
    <w:pPr>
      <w:spacing w:after="0" w:line="240" w:lineRule="auto"/>
    </w:pPr>
    <w:rPr>
      <w:rFonts w:eastAsiaTheme="minorEastAsia"/>
      <w:kern w:val="0"/>
      <w:sz w:val="24"/>
      <w:szCs w:val="24"/>
      <w:lang w:val="en-US" w:eastAsia="ja-JP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417C360796434987539C4E3FD6B886" ma:contentTypeVersion="16" ma:contentTypeDescription="Create a new document." ma:contentTypeScope="" ma:versionID="0d8bf682ddd7e80d7b530e65bf2d41f9">
  <xsd:schema xmlns:xsd="http://www.w3.org/2001/XMLSchema" xmlns:xs="http://www.w3.org/2001/XMLSchema" xmlns:p="http://schemas.microsoft.com/office/2006/metadata/properties" xmlns:ns2="b1d33b78-37aa-4e24-8249-5aac54435b15" xmlns:ns3="ef7be83e-d2a3-490f-86a0-c1451ad72e2c" targetNamespace="http://schemas.microsoft.com/office/2006/metadata/properties" ma:root="true" ma:fieldsID="2c014d8d228667097e4e04b8172b9558" ns2:_="" ns3:_="">
    <xsd:import namespace="b1d33b78-37aa-4e24-8249-5aac54435b15"/>
    <xsd:import namespace="ef7be83e-d2a3-490f-86a0-c1451ad72e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33b78-37aa-4e24-8249-5aac54435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77b169b-7464-4c14-89c9-ab876efcba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be83e-d2a3-490f-86a0-c1451ad72e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12d0129-fa44-47e5-afb6-3ef3fe6f767f}" ma:internalName="TaxCatchAll" ma:showField="CatchAllData" ma:web="ef7be83e-d2a3-490f-86a0-c1451ad72e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d33b78-37aa-4e24-8249-5aac54435b15">
      <Terms xmlns="http://schemas.microsoft.com/office/infopath/2007/PartnerControls"/>
    </lcf76f155ced4ddcb4097134ff3c332f>
    <TaxCatchAll xmlns="ef7be83e-d2a3-490f-86a0-c1451ad72e2c" xsi:nil="true"/>
  </documentManagement>
</p:properties>
</file>

<file path=customXml/itemProps1.xml><?xml version="1.0" encoding="utf-8"?>
<ds:datastoreItem xmlns:ds="http://schemas.openxmlformats.org/officeDocument/2006/customXml" ds:itemID="{5A88FF47-C931-4727-B6D0-7A7AF23F7BCC}"/>
</file>

<file path=customXml/itemProps2.xml><?xml version="1.0" encoding="utf-8"?>
<ds:datastoreItem xmlns:ds="http://schemas.openxmlformats.org/officeDocument/2006/customXml" ds:itemID="{6D2BBA76-085B-48BC-BE45-0ED62E3EF43D}"/>
</file>

<file path=customXml/itemProps3.xml><?xml version="1.0" encoding="utf-8"?>
<ds:datastoreItem xmlns:ds="http://schemas.openxmlformats.org/officeDocument/2006/customXml" ds:itemID="{979D1FC0-9464-441B-861E-430592D71E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Scarpelli - elisa.scarpelli@studio.unibo.it</dc:creator>
  <cp:keywords/>
  <dc:description/>
  <cp:lastModifiedBy>Elisa Scarpelli - elisa.scarpelli@studio.unibo.it</cp:lastModifiedBy>
  <cp:revision>3</cp:revision>
  <dcterms:created xsi:type="dcterms:W3CDTF">2026-06-09T16:37:00Z</dcterms:created>
  <dcterms:modified xsi:type="dcterms:W3CDTF">2026-06-09T16:38:00Z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697a3a62-e821-48a7-ab2f-2fb8a0cd9400</vt:lpwstr>
  </property>
  <property fmtid="{D5CDD505-2E9C-101B-9397-08002B2CF9AE}" pid="3" name="ContentTypeId">
    <vt:lpwstr>0x010100FE417C360796434987539C4E3FD6B886</vt:lpwstr>
  </property>
</Properties>
</file>