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121D" w14:textId="77777777" w:rsidR="00F8358A" w:rsidRDefault="00000000">
      <w:pPr>
        <w:spacing w:after="200"/>
      </w:pPr>
      <w:r>
        <w:rPr>
          <w:b/>
          <w:bCs/>
          <w:sz w:val="22"/>
          <w:szCs w:val="22"/>
        </w:rPr>
        <w:t>Table 1.</w:t>
      </w:r>
      <w:r>
        <w:rPr>
          <w:sz w:val="22"/>
          <w:szCs w:val="22"/>
        </w:rPr>
        <w:t xml:space="preserve"> Comparison of IONM mapping approaches in the separation of fused caudal spinal cords.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1902"/>
        <w:gridCol w:w="2804"/>
        <w:gridCol w:w="3144"/>
        <w:gridCol w:w="3406"/>
      </w:tblGrid>
      <w:tr w:rsidR="00F8358A" w14:paraId="1CA4DE1C" w14:textId="77777777">
        <w:trPr>
          <w:tblHeader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64C8A9" w14:textId="77777777" w:rsidR="00F8358A" w:rsidRDefault="00000000">
            <w:r>
              <w:rPr>
                <w:b/>
                <w:bCs/>
              </w:rPr>
              <w:t>Study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2EB69" w14:textId="77777777" w:rsidR="00F8358A" w:rsidRDefault="00000000">
            <w:r>
              <w:rPr>
                <w:b/>
                <w:bCs/>
              </w:rPr>
              <w:t>Configuration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BE0A43" w14:textId="77777777" w:rsidR="00F8358A" w:rsidRDefault="00000000">
            <w:r>
              <w:rPr>
                <w:b/>
                <w:bCs/>
              </w:rPr>
              <w:t>Spinal context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9C947D" w14:textId="77777777" w:rsidR="00F8358A" w:rsidRDefault="00000000">
            <w:r>
              <w:rPr>
                <w:b/>
                <w:bCs/>
              </w:rPr>
              <w:t>Mapping technique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F96BAF" w14:textId="77777777" w:rsidR="00F8358A" w:rsidRDefault="00000000">
            <w:r>
              <w:rPr>
                <w:b/>
                <w:bCs/>
              </w:rPr>
              <w:t>Operative endpoint</w:t>
            </w:r>
          </w:p>
        </w:tc>
      </w:tr>
      <w:tr w:rsidR="00F8358A" w14:paraId="21980B26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E9A139" w14:textId="77777777" w:rsidR="00F8358A" w:rsidRDefault="00000000">
            <w:r>
              <w:t>Malhotra et al. [8]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DB0BBB" w14:textId="77777777" w:rsidR="00F8358A" w:rsidRDefault="00000000">
            <w:r>
              <w:t>Pygopagus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5DE0E0" w14:textId="77777777" w:rsidR="00F8358A" w:rsidRDefault="00000000">
            <w:r>
              <w:t>Fused conus medullaris below S2; syrinx at the fusion level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889FFB" w14:textId="77777777" w:rsidR="00F8358A" w:rsidRDefault="00000000">
            <w:r>
              <w:t>tEMG of individual roots during filum terminale separation to identify nerve root ownership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6E3945" w14:textId="77777777" w:rsidR="00F8358A" w:rsidRDefault="00000000">
            <w:r>
              <w:t>Nerve root functional distribution confirmed; tEMG served as sole guide for filum terminale severance</w:t>
            </w:r>
          </w:p>
        </w:tc>
      </w:tr>
      <w:tr w:rsidR="00F8358A" w14:paraId="2500B4D4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F066AD" w14:textId="77777777" w:rsidR="00F8358A" w:rsidRDefault="00000000">
            <w:r>
              <w:t>Cromeens et al. [2]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9FEBB2" w14:textId="77777777" w:rsidR="00F8358A" w:rsidRDefault="00000000">
            <w:r>
              <w:t>Pygopagus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21ADE7" w14:textId="77777777" w:rsidR="00F8358A" w:rsidRDefault="00000000">
            <w:r>
              <w:t>Lipomyelomeningocele at lumbosacral level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19777E" w14:textId="77777777" w:rsidR="00F8358A" w:rsidRDefault="00000000">
            <w:r>
              <w:t>Sequential tEMG stimulation of nerve roots, including the inferior apex of the fused segment, to assign root ownership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0A1CD4" w14:textId="77777777" w:rsidR="00F8358A" w:rsidRDefault="00000000">
            <w:r>
              <w:t>Root ownership clarified at the inferior apex, yielding an oblique cleavage plane; superior aspect selected at the convergence of absent IONM responses and a visible dorsal cleft</w:t>
            </w:r>
          </w:p>
        </w:tc>
      </w:tr>
      <w:tr w:rsidR="00F8358A" w14:paraId="5837EE01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25EB41" w14:textId="77777777" w:rsidR="00F8358A" w:rsidRDefault="00000000">
            <w:r>
              <w:t>Mahmoud et al. [7]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BEE5F7" w14:textId="77777777" w:rsidR="00F8358A" w:rsidRDefault="00000000">
            <w:r>
              <w:t>Pygopagus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892E43" w14:textId="77777777" w:rsidR="00F8358A" w:rsidRDefault="00000000">
            <w:r>
              <w:t>U-shaped symmetrical cord fusion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C0B228" w14:textId="2C53EE26" w:rsidR="00F8358A" w:rsidRDefault="009D67D0">
            <w:r w:rsidRPr="009D67D0">
              <w:t>tEMG to confirm cross-innervation identified by free-running EMG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7F7F01" w14:textId="77777777" w:rsidR="00F8358A" w:rsidRDefault="00000000">
            <w:r>
              <w:t>Region producing no responses in either twin; no systematic subdivision sequence described</w:t>
            </w:r>
          </w:p>
        </w:tc>
      </w:tr>
      <w:tr w:rsidR="00F8358A" w14:paraId="35F284C1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B26F62" w14:textId="61D61932" w:rsidR="00F8358A" w:rsidRDefault="00000000">
            <w:r>
              <w:t>Yokota et al. [1</w:t>
            </w:r>
            <w:r w:rsidR="00B74A41">
              <w:t>4</w:t>
            </w:r>
            <w:r>
              <w:t>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67E654" w14:textId="77777777" w:rsidR="00F8358A" w:rsidRDefault="00000000">
            <w:r>
              <w:t>Pygopagus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FC1BBA" w14:textId="77777777" w:rsidR="00F8358A" w:rsidRDefault="00000000">
            <w:r>
              <w:t>U-shaped cord fusion with fused filum terminale; no major intrinsic anomaly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C0881C" w14:textId="77777777" w:rsidR="00F8358A" w:rsidRDefault="00000000">
            <w:r>
              <w:t>Sequential tEMG of individual roots followed by subdivision into smaller bundles to locate the area of least tEMG activity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327656" w14:textId="77777777" w:rsidR="00F8358A" w:rsidRDefault="00000000">
            <w:r>
              <w:t>Area of minimized (not absent) tEMG activity in both twins; filum terminale separated at the anatomical border</w:t>
            </w:r>
          </w:p>
        </w:tc>
      </w:tr>
      <w:tr w:rsidR="00F8358A" w14:paraId="16468F45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DBACD7" w14:textId="77777777" w:rsidR="00F8358A" w:rsidRDefault="00000000">
            <w:r>
              <w:t>Ashari et al. [1]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828DF3" w14:textId="77777777" w:rsidR="00F8358A" w:rsidRDefault="00000000">
            <w:r>
              <w:t>Pygopagus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8C4E96" w14:textId="77777777" w:rsidR="00F8358A" w:rsidRDefault="00000000">
            <w:r>
              <w:t>Fused conus/spinal canal at the sacral level in two pygopagus cases; no additional intrinsic spinal pathology described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FA9E1" w14:textId="77777777" w:rsidR="00F8358A" w:rsidRDefault="00000000">
            <w:r>
              <w:t>Pathway surveillance only (TcMEPs, SSEPs); no tEMG root mapping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151153" w14:textId="16A14DBF" w:rsidR="00F8358A" w:rsidRDefault="000E4999">
            <w:r w:rsidRPr="000E4999">
              <w:t xml:space="preserve">Anatomical landmarks; no direct root mapping described; transient postoperative motor deficits in three of the four twins, and </w:t>
            </w:r>
            <w:r w:rsidR="00E7034C" w:rsidRPr="00E7034C">
              <w:t>a fatal outcome in the fourth unrelated to neuromonitoring findings</w:t>
            </w:r>
          </w:p>
        </w:tc>
      </w:tr>
      <w:tr w:rsidR="00F8358A" w14:paraId="62027C00" w14:textId="77777777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F3161F" w14:textId="77777777" w:rsidR="00F8358A" w:rsidRDefault="00000000">
            <w:r>
              <w:rPr>
                <w:b/>
                <w:bCs/>
              </w:rPr>
              <w:t>Present series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464C0" w14:textId="77777777" w:rsidR="00F8358A" w:rsidRDefault="00000000">
            <w:r>
              <w:rPr>
                <w:b/>
                <w:bCs/>
              </w:rPr>
              <w:t>Pygopagus and ischiopagus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9EA25" w14:textId="77777777" w:rsidR="00F8358A" w:rsidRDefault="00000000">
            <w:r>
              <w:rPr>
                <w:b/>
                <w:bCs/>
              </w:rPr>
              <w:t>Case 1: fused conus medullaris at S2; Case 2: continuous syrinx spanning both spinal cords, conus at S3, anterior sacral myelomeningocele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889D3" w14:textId="77777777" w:rsidR="00F8358A" w:rsidRDefault="00000000">
            <w:r>
              <w:rPr>
                <w:b/>
                <w:bCs/>
              </w:rPr>
              <w:t>Progressive fascicular subdivision with iterative re-stimulation of each isolated bundle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AC2B36" w14:textId="77777777" w:rsidR="00F8358A" w:rsidRDefault="00000000">
            <w:r>
              <w:rPr>
                <w:b/>
                <w:bCs/>
              </w:rPr>
              <w:t>Bilaterally electrically silent interval, prospectively defined as the operative target</w:t>
            </w:r>
          </w:p>
        </w:tc>
      </w:tr>
    </w:tbl>
    <w:p w14:paraId="145BED7C" w14:textId="77777777" w:rsidR="00F8358A" w:rsidRDefault="00000000">
      <w:pPr>
        <w:spacing w:before="160"/>
      </w:pPr>
      <w:r>
        <w:rPr>
          <w:i/>
          <w:iCs/>
          <w:sz w:val="18"/>
          <w:szCs w:val="18"/>
        </w:rPr>
        <w:t>IONM, intraoperative neurophysiological monitoring; SSEPs, somatosensory evoked potentials; tEMG, triggered electromyography; TcMEPs, transcranial motor evoked potentials. Reference numbers correspond to the manuscript reference list.</w:t>
      </w:r>
    </w:p>
    <w:sectPr w:rsidR="00F8358A">
      <w:pgSz w:w="15840" w:h="122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46372"/>
    <w:multiLevelType w:val="hybridMultilevel"/>
    <w:tmpl w:val="6EE6DCF2"/>
    <w:lvl w:ilvl="0" w:tplc="CC0808E6">
      <w:start w:val="1"/>
      <w:numFmt w:val="bullet"/>
      <w:lvlText w:val="●"/>
      <w:lvlJc w:val="left"/>
      <w:pPr>
        <w:ind w:left="720" w:hanging="360"/>
      </w:pPr>
    </w:lvl>
    <w:lvl w:ilvl="1" w:tplc="D6CE5114">
      <w:start w:val="1"/>
      <w:numFmt w:val="bullet"/>
      <w:lvlText w:val="○"/>
      <w:lvlJc w:val="left"/>
      <w:pPr>
        <w:ind w:left="1440" w:hanging="360"/>
      </w:pPr>
    </w:lvl>
    <w:lvl w:ilvl="2" w:tplc="F4DAEBE0">
      <w:start w:val="1"/>
      <w:numFmt w:val="bullet"/>
      <w:lvlText w:val="■"/>
      <w:lvlJc w:val="left"/>
      <w:pPr>
        <w:ind w:left="2160" w:hanging="360"/>
      </w:pPr>
    </w:lvl>
    <w:lvl w:ilvl="3" w:tplc="861E9DF2">
      <w:start w:val="1"/>
      <w:numFmt w:val="bullet"/>
      <w:lvlText w:val="●"/>
      <w:lvlJc w:val="left"/>
      <w:pPr>
        <w:ind w:left="2880" w:hanging="360"/>
      </w:pPr>
    </w:lvl>
    <w:lvl w:ilvl="4" w:tplc="DB6C403C">
      <w:start w:val="1"/>
      <w:numFmt w:val="bullet"/>
      <w:lvlText w:val="○"/>
      <w:lvlJc w:val="left"/>
      <w:pPr>
        <w:ind w:left="3600" w:hanging="360"/>
      </w:pPr>
    </w:lvl>
    <w:lvl w:ilvl="5" w:tplc="CD747548">
      <w:start w:val="1"/>
      <w:numFmt w:val="bullet"/>
      <w:lvlText w:val="■"/>
      <w:lvlJc w:val="left"/>
      <w:pPr>
        <w:ind w:left="4320" w:hanging="360"/>
      </w:pPr>
    </w:lvl>
    <w:lvl w:ilvl="6" w:tplc="A9C456DC">
      <w:start w:val="1"/>
      <w:numFmt w:val="bullet"/>
      <w:lvlText w:val="●"/>
      <w:lvlJc w:val="left"/>
      <w:pPr>
        <w:ind w:left="5040" w:hanging="360"/>
      </w:pPr>
    </w:lvl>
    <w:lvl w:ilvl="7" w:tplc="CB88B450">
      <w:start w:val="1"/>
      <w:numFmt w:val="bullet"/>
      <w:lvlText w:val="●"/>
      <w:lvlJc w:val="left"/>
      <w:pPr>
        <w:ind w:left="5760" w:hanging="360"/>
      </w:pPr>
    </w:lvl>
    <w:lvl w:ilvl="8" w:tplc="E0CC8C5E">
      <w:start w:val="1"/>
      <w:numFmt w:val="bullet"/>
      <w:lvlText w:val="●"/>
      <w:lvlJc w:val="left"/>
      <w:pPr>
        <w:ind w:left="6480" w:hanging="360"/>
      </w:pPr>
    </w:lvl>
  </w:abstractNum>
  <w:num w:numId="1" w16cid:durableId="1945115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58A"/>
    <w:rsid w:val="000E4999"/>
    <w:rsid w:val="00375A71"/>
    <w:rsid w:val="006F39D8"/>
    <w:rsid w:val="007E10B2"/>
    <w:rsid w:val="0083400F"/>
    <w:rsid w:val="008E4517"/>
    <w:rsid w:val="009D67D0"/>
    <w:rsid w:val="00B74A41"/>
    <w:rsid w:val="00E7034C"/>
    <w:rsid w:val="00F8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43DD"/>
  <w15:docId w15:val="{E37FC420-F61C-4619-85A3-33AA0201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Vizmary Montes</cp:lastModifiedBy>
  <cp:revision>2</cp:revision>
  <dcterms:created xsi:type="dcterms:W3CDTF">2026-06-27T13:26:00Z</dcterms:created>
  <dcterms:modified xsi:type="dcterms:W3CDTF">2026-06-27T13:26:00Z</dcterms:modified>
</cp:coreProperties>
</file>