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3A6A" w:rsidRPr="00682145" w:rsidRDefault="00BD3A6A" w:rsidP="00BD3A6A">
      <w:pPr>
        <w:spacing w:after="240" w:line="240" w:lineRule="auto"/>
        <w:ind w:right="1983"/>
        <w:rPr>
          <w:sz w:val="22"/>
        </w:rPr>
      </w:pPr>
      <w:r>
        <w:rPr>
          <w:rFonts w:ascii="Times New Roman" w:hAnsi="Times New Roman"/>
          <w:b/>
          <w:sz w:val="22"/>
        </w:rPr>
        <w:t>Supplementary Table 1. Bivariate correlations of cFGF23 with baseline clinical and laboratory parameters.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1843"/>
        <w:gridCol w:w="1842"/>
      </w:tblGrid>
      <w:tr w:rsidR="00BD3A6A" w:rsidRPr="00682145" w:rsidTr="00187BFE">
        <w:tc>
          <w:tcPr>
            <w:tcW w:w="2126" w:type="dxa"/>
            <w:tcBorders>
              <w:bottom w:val="single" w:sz="4" w:space="0" w:color="auto"/>
            </w:tcBorders>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b/>
                <w:szCs w:val="21"/>
              </w:rPr>
              <w:t>Variable</w:t>
            </w:r>
          </w:p>
        </w:tc>
        <w:tc>
          <w:tcPr>
            <w:tcW w:w="1843" w:type="dxa"/>
            <w:tcBorders>
              <w:top w:val="single" w:sz="4" w:space="0" w:color="auto"/>
              <w:bottom w:val="single" w:sz="4" w:space="0" w:color="auto"/>
            </w:tcBorders>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b/>
                <w:szCs w:val="21"/>
              </w:rPr>
              <w:t>Spearman ρ</w:t>
            </w:r>
          </w:p>
        </w:tc>
        <w:tc>
          <w:tcPr>
            <w:tcW w:w="1842" w:type="dxa"/>
            <w:tcBorders>
              <w:top w:val="single" w:sz="4" w:space="0" w:color="auto"/>
              <w:bottom w:val="single" w:sz="4" w:space="0" w:color="auto"/>
            </w:tcBorders>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b/>
                <w:szCs w:val="21"/>
              </w:rPr>
              <w:t>P-value</w:t>
            </w:r>
          </w:p>
        </w:tc>
      </w:tr>
      <w:tr w:rsidR="00BD3A6A" w:rsidRPr="00682145" w:rsidTr="00187BFE">
        <w:tc>
          <w:tcPr>
            <w:tcW w:w="2126" w:type="dxa"/>
            <w:tcBorders>
              <w:top w:val="single" w:sz="4" w:space="0" w:color="auto"/>
            </w:tcBorders>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TS, %</w:t>
            </w:r>
          </w:p>
        </w:tc>
        <w:tc>
          <w:tcPr>
            <w:tcW w:w="1843" w:type="dxa"/>
            <w:tcBorders>
              <w:top w:val="single" w:sz="4" w:space="0" w:color="auto"/>
            </w:tcBorders>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-0.227</w:t>
            </w:r>
          </w:p>
        </w:tc>
        <w:tc>
          <w:tcPr>
            <w:tcW w:w="1842" w:type="dxa"/>
            <w:tcBorders>
              <w:top w:val="single" w:sz="4" w:space="0" w:color="auto"/>
            </w:tcBorders>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&lt;0.001</w:t>
            </w:r>
          </w:p>
        </w:tc>
      </w:tr>
      <w:tr w:rsidR="00BD3A6A" w:rsidRPr="00682145" w:rsidTr="00187BFE">
        <w:tc>
          <w:tcPr>
            <w:tcW w:w="2126" w:type="dxa"/>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Serum iron, µg/dL</w:t>
            </w:r>
          </w:p>
        </w:tc>
        <w:tc>
          <w:tcPr>
            <w:tcW w:w="1843"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-0.232</w:t>
            </w:r>
          </w:p>
        </w:tc>
        <w:tc>
          <w:tcPr>
            <w:tcW w:w="1842"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&lt;0.001</w:t>
            </w:r>
          </w:p>
        </w:tc>
      </w:tr>
      <w:tr w:rsidR="00BD3A6A" w:rsidRPr="00682145" w:rsidTr="00187BFE">
        <w:tc>
          <w:tcPr>
            <w:tcW w:w="2126" w:type="dxa"/>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Transferrin, mg/dL</w:t>
            </w:r>
          </w:p>
        </w:tc>
        <w:tc>
          <w:tcPr>
            <w:tcW w:w="1843"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-0.178</w:t>
            </w:r>
          </w:p>
        </w:tc>
        <w:tc>
          <w:tcPr>
            <w:tcW w:w="1842"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&lt;0.001</w:t>
            </w:r>
          </w:p>
        </w:tc>
      </w:tr>
      <w:tr w:rsidR="00BD3A6A" w:rsidRPr="00682145" w:rsidTr="00187BFE">
        <w:tc>
          <w:tcPr>
            <w:tcW w:w="2126" w:type="dxa"/>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Ferritin, µg/L</w:t>
            </w:r>
          </w:p>
        </w:tc>
        <w:tc>
          <w:tcPr>
            <w:tcW w:w="1843"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-0.037</w:t>
            </w:r>
          </w:p>
        </w:tc>
        <w:tc>
          <w:tcPr>
            <w:tcW w:w="1842"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0.482</w:t>
            </w:r>
          </w:p>
        </w:tc>
      </w:tr>
      <w:tr w:rsidR="00BD3A6A" w:rsidRPr="00682145" w:rsidTr="00187BFE">
        <w:tc>
          <w:tcPr>
            <w:tcW w:w="2126" w:type="dxa"/>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Haemoglobin, g/dL</w:t>
            </w:r>
          </w:p>
        </w:tc>
        <w:tc>
          <w:tcPr>
            <w:tcW w:w="1843"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-0.433</w:t>
            </w:r>
          </w:p>
        </w:tc>
        <w:tc>
          <w:tcPr>
            <w:tcW w:w="1842"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&lt;0.001</w:t>
            </w:r>
          </w:p>
        </w:tc>
      </w:tr>
      <w:tr w:rsidR="00BD3A6A" w:rsidRPr="00682145" w:rsidTr="00187BFE">
        <w:tc>
          <w:tcPr>
            <w:tcW w:w="2126" w:type="dxa"/>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Anaemia</w:t>
            </w:r>
          </w:p>
        </w:tc>
        <w:tc>
          <w:tcPr>
            <w:tcW w:w="1843"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0.314</w:t>
            </w:r>
          </w:p>
        </w:tc>
        <w:tc>
          <w:tcPr>
            <w:tcW w:w="1842"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&lt;0.001</w:t>
            </w:r>
          </w:p>
        </w:tc>
      </w:tr>
      <w:tr w:rsidR="00BD3A6A" w:rsidRPr="00682145" w:rsidTr="00187BFE">
        <w:tc>
          <w:tcPr>
            <w:tcW w:w="2126" w:type="dxa"/>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RDW, %</w:t>
            </w:r>
          </w:p>
        </w:tc>
        <w:tc>
          <w:tcPr>
            <w:tcW w:w="1843"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0.172</w:t>
            </w:r>
          </w:p>
        </w:tc>
        <w:tc>
          <w:tcPr>
            <w:tcW w:w="1842"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&lt;0.001</w:t>
            </w:r>
          </w:p>
        </w:tc>
      </w:tr>
      <w:tr w:rsidR="00BD3A6A" w:rsidRPr="00682145" w:rsidTr="00187BFE">
        <w:tc>
          <w:tcPr>
            <w:tcW w:w="2126" w:type="dxa"/>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MCV, fL</w:t>
            </w:r>
          </w:p>
        </w:tc>
        <w:tc>
          <w:tcPr>
            <w:tcW w:w="1843"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-0.1</w:t>
            </w:r>
          </w:p>
        </w:tc>
        <w:tc>
          <w:tcPr>
            <w:tcW w:w="1842"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0.052</w:t>
            </w:r>
          </w:p>
        </w:tc>
      </w:tr>
      <w:tr w:rsidR="00BD3A6A" w:rsidRPr="00682145" w:rsidTr="00187BFE">
        <w:tc>
          <w:tcPr>
            <w:tcW w:w="2126" w:type="dxa"/>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ESR</w:t>
            </w:r>
          </w:p>
        </w:tc>
        <w:tc>
          <w:tcPr>
            <w:tcW w:w="1843"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0.398</w:t>
            </w:r>
          </w:p>
        </w:tc>
        <w:tc>
          <w:tcPr>
            <w:tcW w:w="1842"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&lt;0.001</w:t>
            </w:r>
          </w:p>
        </w:tc>
      </w:tr>
      <w:tr w:rsidR="00BD3A6A" w:rsidRPr="00682145" w:rsidTr="00187BFE">
        <w:tc>
          <w:tcPr>
            <w:tcW w:w="2126" w:type="dxa"/>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hs-CRP</w:t>
            </w:r>
          </w:p>
        </w:tc>
        <w:tc>
          <w:tcPr>
            <w:tcW w:w="1843"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0.069</w:t>
            </w:r>
          </w:p>
        </w:tc>
        <w:tc>
          <w:tcPr>
            <w:tcW w:w="1842"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0.182</w:t>
            </w:r>
          </w:p>
        </w:tc>
      </w:tr>
      <w:tr w:rsidR="00BD3A6A" w:rsidRPr="00682145" w:rsidTr="00187BFE">
        <w:tc>
          <w:tcPr>
            <w:tcW w:w="2126" w:type="dxa"/>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IL-6</w:t>
            </w:r>
          </w:p>
        </w:tc>
        <w:tc>
          <w:tcPr>
            <w:tcW w:w="1843"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0.037</w:t>
            </w:r>
          </w:p>
        </w:tc>
        <w:tc>
          <w:tcPr>
            <w:tcW w:w="1842"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0.476</w:t>
            </w:r>
          </w:p>
        </w:tc>
      </w:tr>
      <w:tr w:rsidR="00BD3A6A" w:rsidRPr="00682145" w:rsidTr="00187BFE">
        <w:tc>
          <w:tcPr>
            <w:tcW w:w="2126" w:type="dxa"/>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TNFα</w:t>
            </w:r>
          </w:p>
        </w:tc>
        <w:tc>
          <w:tcPr>
            <w:tcW w:w="1843"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0.014</w:t>
            </w:r>
          </w:p>
        </w:tc>
        <w:tc>
          <w:tcPr>
            <w:tcW w:w="1842"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0.789</w:t>
            </w:r>
          </w:p>
        </w:tc>
      </w:tr>
      <w:tr w:rsidR="00BD3A6A" w:rsidRPr="00682145" w:rsidTr="00187BFE">
        <w:tc>
          <w:tcPr>
            <w:tcW w:w="2126" w:type="dxa"/>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NLR</w:t>
            </w:r>
          </w:p>
        </w:tc>
        <w:tc>
          <w:tcPr>
            <w:tcW w:w="1843"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-0.004</w:t>
            </w:r>
          </w:p>
        </w:tc>
        <w:tc>
          <w:tcPr>
            <w:tcW w:w="1842"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0.933</w:t>
            </w:r>
          </w:p>
        </w:tc>
      </w:tr>
      <w:tr w:rsidR="00BD3A6A" w:rsidRPr="00682145" w:rsidTr="00187BFE">
        <w:tc>
          <w:tcPr>
            <w:tcW w:w="2126" w:type="dxa"/>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Phosphate</w:t>
            </w:r>
          </w:p>
        </w:tc>
        <w:tc>
          <w:tcPr>
            <w:tcW w:w="1843"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0.263</w:t>
            </w:r>
          </w:p>
        </w:tc>
        <w:tc>
          <w:tcPr>
            <w:tcW w:w="1842"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&lt;0.001</w:t>
            </w:r>
          </w:p>
        </w:tc>
      </w:tr>
      <w:tr w:rsidR="00BD3A6A" w:rsidRPr="00682145" w:rsidTr="00187BFE">
        <w:tc>
          <w:tcPr>
            <w:tcW w:w="2126" w:type="dxa"/>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eGFR</w:t>
            </w:r>
          </w:p>
        </w:tc>
        <w:tc>
          <w:tcPr>
            <w:tcW w:w="1843"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0.148</w:t>
            </w:r>
          </w:p>
        </w:tc>
        <w:tc>
          <w:tcPr>
            <w:tcW w:w="1842" w:type="dxa"/>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0.004</w:t>
            </w:r>
          </w:p>
        </w:tc>
      </w:tr>
      <w:tr w:rsidR="00BD3A6A" w:rsidRPr="00682145" w:rsidTr="00187BFE">
        <w:tc>
          <w:tcPr>
            <w:tcW w:w="2126" w:type="dxa"/>
            <w:tcBorders>
              <w:bottom w:val="single" w:sz="4" w:space="0" w:color="auto"/>
            </w:tcBorders>
            <w:tcMar>
              <w:top w:w="80" w:type="dxa"/>
              <w:left w:w="80" w:type="dxa"/>
              <w:bottom w:w="80" w:type="dxa"/>
              <w:right w:w="80" w:type="dxa"/>
            </w:tcMar>
            <w:vAlign w:val="center"/>
          </w:tcPr>
          <w:p w:rsidR="00BD3A6A" w:rsidRPr="00682145" w:rsidRDefault="00BD3A6A" w:rsidP="00306BE7">
            <w:pPr>
              <w:rPr>
                <w:rFonts w:ascii="Times New Roman" w:hAnsi="Times New Roman" w:cs="Times New Roman"/>
                <w:szCs w:val="21"/>
              </w:rPr>
            </w:pPr>
            <w:r>
              <w:rPr>
                <w:rFonts w:ascii="Times New Roman" w:hAnsi="Times New Roman" w:cs="Times New Roman"/>
                <w:szCs w:val="21"/>
              </w:rPr>
              <w:t>UACR</w:t>
            </w:r>
          </w:p>
        </w:tc>
        <w:tc>
          <w:tcPr>
            <w:tcW w:w="1843" w:type="dxa"/>
            <w:tcBorders>
              <w:bottom w:val="single" w:sz="4" w:space="0" w:color="auto"/>
            </w:tcBorders>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0.083</w:t>
            </w:r>
          </w:p>
        </w:tc>
        <w:tc>
          <w:tcPr>
            <w:tcW w:w="1842" w:type="dxa"/>
            <w:tcBorders>
              <w:bottom w:val="single" w:sz="4" w:space="0" w:color="auto"/>
            </w:tcBorders>
            <w:tcMar>
              <w:top w:w="80" w:type="dxa"/>
              <w:left w:w="80" w:type="dxa"/>
              <w:bottom w:w="80" w:type="dxa"/>
              <w:right w:w="80" w:type="dxa"/>
            </w:tcMar>
            <w:vAlign w:val="center"/>
          </w:tcPr>
          <w:p w:rsidR="00BD3A6A" w:rsidRPr="00682145" w:rsidRDefault="00BD3A6A" w:rsidP="00306BE7">
            <w:pPr>
              <w:jc w:val="center"/>
              <w:rPr>
                <w:rFonts w:ascii="Times New Roman" w:hAnsi="Times New Roman" w:cs="Times New Roman"/>
                <w:szCs w:val="21"/>
              </w:rPr>
            </w:pPr>
            <w:r>
              <w:rPr>
                <w:rFonts w:ascii="Times New Roman" w:hAnsi="Times New Roman" w:cs="Times New Roman"/>
                <w:szCs w:val="21"/>
              </w:rPr>
              <w:t>0.107</w:t>
            </w:r>
          </w:p>
        </w:tc>
      </w:tr>
    </w:tbl>
    <w:p w:rsidR="00BD3A6A" w:rsidRDefault="00BD3A6A" w:rsidP="00BD3A6A">
      <w:pPr>
        <w:spacing w:before="120" w:line="240" w:lineRule="auto"/>
        <w:ind w:right="2692"/>
        <w:jc w:val="both"/>
        <w:rPr>
          <w:rFonts w:ascii="Times New Roman" w:hAnsi="Times New Roman"/>
          <w:sz w:val="16"/>
        </w:rPr>
      </w:pPr>
      <w:r>
        <w:rPr>
          <w:rFonts w:ascii="Times New Roman" w:hAnsi="Times New Roman"/>
          <w:sz w:val="16"/>
        </w:rPr>
        <w:t>cFGF23, C-terminal fibroblast growth factor 23; TS, transferrin saturation; RDW, red cell distribution width; MCV, mean corpuscular volume; ESR, erythrocyte sedimentation rate; hs-CRP, high-sensitivity C-reactive protein; IL-6, interleukin 6; TNFα, tumour necrosis factor alpha; NLR, neutrophil-to-lymphocyte ratio; eGFR, estimated glomerular filtration rate; UACR, urine albumin-to-creatinine ratio.</w:t>
      </w:r>
    </w:p>
    <w:p w:rsidR="007412DC" w:rsidRDefault="007412DC" w:rsidP="00BD3A6A">
      <w:pPr>
        <w:spacing w:before="120"/>
        <w:ind w:right="2692"/>
        <w:jc w:val="both"/>
        <w:rPr>
          <w:rFonts w:ascii="Times New Roman" w:hAnsi="Times New Roman"/>
          <w:sz w:val="16"/>
        </w:rPr>
      </w:pPr>
    </w:p>
    <w:p w:rsidR="007412DC" w:rsidRDefault="007412DC" w:rsidP="00BD3A6A">
      <w:pPr>
        <w:spacing w:before="120"/>
        <w:ind w:right="2692"/>
        <w:jc w:val="both"/>
        <w:rPr>
          <w:rFonts w:ascii="Times New Roman" w:hAnsi="Times New Roman"/>
          <w:sz w:val="16"/>
        </w:rPr>
      </w:pPr>
    </w:p>
    <w:p w:rsidR="00BD3A6A" w:rsidRPr="008B0566" w:rsidRDefault="00BD3A6A" w:rsidP="00BD3A6A">
      <w:pPr>
        <w:rPr>
          <w:rFonts w:ascii="Times New Roman" w:hAnsi="Times New Roman" w:cs="Times New Roman"/>
          <w:sz w:val="22"/>
        </w:rPr>
      </w:pPr>
      <w:r>
        <w:rPr>
          <w:rFonts w:ascii="Times New Roman" w:hAnsi="Times New Roman" w:cs="Times New Roman"/>
          <w:b/>
          <w:sz w:val="22"/>
        </w:rPr>
        <w:t>Supplementary Table 2. Three-year MACE secondary cardiovascular outcomes according to cFGF23 tertiles.</w:t>
      </w:r>
    </w:p>
    <w:tbl>
      <w:tblPr>
        <w:tblStyle w:val="Tablaconcuadrcula"/>
        <w:tblpPr w:leftFromText="141" w:rightFromText="141" w:vertAnchor="text" w:horzAnchor="margin" w:tblpX="-173" w:tblpY="97"/>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276"/>
        <w:gridCol w:w="1559"/>
        <w:gridCol w:w="1701"/>
        <w:gridCol w:w="1559"/>
        <w:gridCol w:w="1408"/>
      </w:tblGrid>
      <w:tr w:rsidR="00BD3A6A" w:rsidRPr="00322D76" w:rsidTr="00306BE7">
        <w:trPr>
          <w:trHeight w:val="57"/>
        </w:trPr>
        <w:tc>
          <w:tcPr>
            <w:tcW w:w="1843" w:type="dxa"/>
            <w:tcBorders>
              <w:bottom w:val="single" w:sz="4" w:space="0" w:color="auto"/>
            </w:tcBorders>
            <w:vAlign w:val="center"/>
          </w:tcPr>
          <w:p w:rsidR="00BD3A6A" w:rsidRPr="008B0566" w:rsidRDefault="00BD3A6A" w:rsidP="00187BFE">
            <w:pPr>
              <w:spacing w:line="360" w:lineRule="auto"/>
              <w:rPr>
                <w:rFonts w:ascii="Times New Roman" w:hAnsi="Times New Roman" w:cs="Times New Roman"/>
                <w:b/>
                <w:bCs/>
                <w:sz w:val="18"/>
                <w:szCs w:val="18"/>
              </w:rPr>
            </w:pPr>
            <w:r>
              <w:rPr>
                <w:rFonts w:ascii="Times New Roman" w:hAnsi="Times New Roman" w:cs="Times New Roman"/>
                <w:b/>
                <w:bCs/>
                <w:sz w:val="18"/>
                <w:szCs w:val="18"/>
              </w:rPr>
              <w:t>Outcome</w:t>
            </w:r>
          </w:p>
        </w:tc>
        <w:tc>
          <w:tcPr>
            <w:tcW w:w="1276" w:type="dxa"/>
            <w:tcBorders>
              <w:top w:val="single" w:sz="4" w:space="0" w:color="auto"/>
              <w:bottom w:val="single" w:sz="4" w:space="0" w:color="auto"/>
            </w:tcBorders>
            <w:vAlign w:val="center"/>
          </w:tcPr>
          <w:p w:rsidR="00BD3A6A" w:rsidRPr="00322D76" w:rsidRDefault="00BD3A6A" w:rsidP="00306BE7">
            <w:pPr>
              <w:jc w:val="center"/>
              <w:rPr>
                <w:rFonts w:ascii="Times New Roman" w:hAnsi="Times New Roman" w:cs="Times New Roman"/>
                <w:b/>
                <w:sz w:val="18"/>
                <w:szCs w:val="18"/>
              </w:rPr>
            </w:pPr>
            <w:r>
              <w:rPr>
                <w:rFonts w:ascii="Times New Roman" w:hAnsi="Times New Roman" w:cs="Times New Roman"/>
                <w:b/>
                <w:sz w:val="18"/>
                <w:szCs w:val="18"/>
              </w:rPr>
              <w:t>Total cohort</w:t>
            </w:r>
            <w:r>
              <w:rPr>
                <w:rFonts w:ascii="Times New Roman" w:hAnsi="Times New Roman" w:cs="Times New Roman"/>
                <w:b/>
                <w:sz w:val="18"/>
                <w:szCs w:val="18"/>
              </w:rPr>
              <w:br/>
              <w:t>(n = 374)</w:t>
            </w:r>
          </w:p>
        </w:tc>
        <w:tc>
          <w:tcPr>
            <w:tcW w:w="1559" w:type="dxa"/>
            <w:tcBorders>
              <w:top w:val="single" w:sz="4" w:space="0" w:color="auto"/>
              <w:bottom w:val="single" w:sz="4" w:space="0" w:color="auto"/>
            </w:tcBorders>
            <w:vAlign w:val="center"/>
          </w:tcPr>
          <w:p w:rsidR="00BD3A6A" w:rsidRPr="00FA5215" w:rsidRDefault="00BD3A6A" w:rsidP="00306BE7">
            <w:pPr>
              <w:jc w:val="center"/>
              <w:rPr>
                <w:sz w:val="18"/>
                <w:szCs w:val="18"/>
              </w:rPr>
            </w:pPr>
            <w:r>
              <w:rPr>
                <w:rFonts w:ascii="Times New Roman" w:hAnsi="Times New Roman"/>
                <w:b/>
                <w:sz w:val="18"/>
                <w:szCs w:val="18"/>
              </w:rPr>
              <w:t>Tertile 1</w:t>
            </w:r>
            <w:r>
              <w:rPr>
                <w:rFonts w:ascii="Times New Roman" w:hAnsi="Times New Roman"/>
                <w:b/>
                <w:sz w:val="18"/>
                <w:szCs w:val="18"/>
              </w:rPr>
              <w:br/>
              <w:t>(≤50.6 RU/mL)</w:t>
            </w:r>
            <w:r>
              <w:rPr>
                <w:rFonts w:ascii="Times New Roman" w:hAnsi="Times New Roman"/>
                <w:b/>
                <w:sz w:val="18"/>
                <w:szCs w:val="18"/>
              </w:rPr>
              <w:br/>
              <w:t>(n = 125)</w:t>
            </w:r>
          </w:p>
        </w:tc>
        <w:tc>
          <w:tcPr>
            <w:tcW w:w="1701" w:type="dxa"/>
            <w:tcBorders>
              <w:top w:val="single" w:sz="4" w:space="0" w:color="auto"/>
              <w:bottom w:val="single" w:sz="4" w:space="0" w:color="auto"/>
            </w:tcBorders>
            <w:vAlign w:val="center"/>
          </w:tcPr>
          <w:p w:rsidR="00BD3A6A" w:rsidRPr="00FA5215" w:rsidRDefault="00BD3A6A" w:rsidP="00306BE7">
            <w:pPr>
              <w:jc w:val="center"/>
              <w:rPr>
                <w:sz w:val="18"/>
                <w:szCs w:val="18"/>
              </w:rPr>
            </w:pPr>
            <w:r>
              <w:rPr>
                <w:rFonts w:ascii="Times New Roman" w:hAnsi="Times New Roman"/>
                <w:b/>
                <w:sz w:val="18"/>
                <w:szCs w:val="18"/>
              </w:rPr>
              <w:t>Tertile 2</w:t>
            </w:r>
            <w:r>
              <w:rPr>
                <w:rFonts w:ascii="Times New Roman" w:hAnsi="Times New Roman"/>
                <w:b/>
                <w:sz w:val="18"/>
                <w:szCs w:val="18"/>
              </w:rPr>
              <w:br/>
              <w:t>(50.6–55.1 RU/mL)</w:t>
            </w:r>
            <w:r>
              <w:rPr>
                <w:rFonts w:ascii="Times New Roman" w:hAnsi="Times New Roman"/>
                <w:b/>
                <w:sz w:val="18"/>
                <w:szCs w:val="18"/>
              </w:rPr>
              <w:br/>
              <w:t>(n = 124)</w:t>
            </w:r>
          </w:p>
        </w:tc>
        <w:tc>
          <w:tcPr>
            <w:tcW w:w="1559" w:type="dxa"/>
            <w:tcBorders>
              <w:top w:val="single" w:sz="4" w:space="0" w:color="auto"/>
              <w:bottom w:val="single" w:sz="4" w:space="0" w:color="auto"/>
            </w:tcBorders>
            <w:vAlign w:val="center"/>
          </w:tcPr>
          <w:p w:rsidR="00BD3A6A" w:rsidRPr="00FA5215" w:rsidRDefault="00BD3A6A" w:rsidP="00306BE7">
            <w:pPr>
              <w:jc w:val="center"/>
              <w:rPr>
                <w:sz w:val="18"/>
                <w:szCs w:val="18"/>
              </w:rPr>
            </w:pPr>
            <w:r>
              <w:rPr>
                <w:rFonts w:ascii="Times New Roman" w:hAnsi="Times New Roman"/>
                <w:b/>
                <w:sz w:val="18"/>
                <w:szCs w:val="18"/>
              </w:rPr>
              <w:t>Tertile 3</w:t>
            </w:r>
            <w:r>
              <w:rPr>
                <w:rFonts w:ascii="Times New Roman" w:hAnsi="Times New Roman"/>
                <w:b/>
                <w:sz w:val="18"/>
                <w:szCs w:val="18"/>
              </w:rPr>
              <w:br/>
              <w:t>(≥55.1 RU/mL)</w:t>
            </w:r>
            <w:r>
              <w:rPr>
                <w:rFonts w:ascii="Times New Roman" w:hAnsi="Times New Roman"/>
                <w:b/>
                <w:sz w:val="18"/>
                <w:szCs w:val="18"/>
              </w:rPr>
              <w:br/>
              <w:t>(n = 125)</w:t>
            </w:r>
          </w:p>
        </w:tc>
        <w:tc>
          <w:tcPr>
            <w:tcW w:w="1408" w:type="dxa"/>
            <w:tcBorders>
              <w:top w:val="single" w:sz="4" w:space="0" w:color="auto"/>
              <w:bottom w:val="single" w:sz="4" w:space="0" w:color="auto"/>
            </w:tcBorders>
            <w:vAlign w:val="center"/>
          </w:tcPr>
          <w:p w:rsidR="00BD3A6A" w:rsidRPr="00322D76" w:rsidRDefault="00BD3A6A" w:rsidP="00306BE7">
            <w:pPr>
              <w:jc w:val="center"/>
              <w:rPr>
                <w:rFonts w:ascii="Times New Roman" w:hAnsi="Times New Roman" w:cs="Times New Roman"/>
                <w:sz w:val="18"/>
                <w:szCs w:val="18"/>
              </w:rPr>
            </w:pPr>
            <w:r>
              <w:rPr>
                <w:rFonts w:ascii="Times New Roman" w:hAnsi="Times New Roman" w:cs="Times New Roman"/>
                <w:b/>
                <w:i/>
                <w:iCs/>
                <w:sz w:val="18"/>
                <w:szCs w:val="18"/>
              </w:rPr>
              <w:t>P</w:t>
            </w:r>
            <w:r>
              <w:rPr>
                <w:rFonts w:ascii="Times New Roman" w:hAnsi="Times New Roman" w:cs="Times New Roman"/>
                <w:b/>
                <w:sz w:val="18"/>
                <w:szCs w:val="18"/>
              </w:rPr>
              <w:t>-value for trend</w:t>
            </w:r>
          </w:p>
        </w:tc>
      </w:tr>
      <w:tr w:rsidR="00BD3A6A" w:rsidRPr="00DD300E" w:rsidTr="00187BFE">
        <w:trPr>
          <w:trHeight w:val="57"/>
        </w:trPr>
        <w:tc>
          <w:tcPr>
            <w:tcW w:w="1843" w:type="dxa"/>
            <w:vAlign w:val="center"/>
          </w:tcPr>
          <w:p w:rsidR="00BD3A6A" w:rsidRPr="00DD300E" w:rsidRDefault="00BD3A6A" w:rsidP="00187BFE">
            <w:pPr>
              <w:spacing w:line="360" w:lineRule="auto"/>
              <w:rPr>
                <w:sz w:val="18"/>
                <w:szCs w:val="18"/>
              </w:rPr>
            </w:pPr>
            <w:r>
              <w:rPr>
                <w:rFonts w:ascii="Times New Roman" w:hAnsi="Times New Roman"/>
                <w:sz w:val="18"/>
                <w:szCs w:val="18"/>
              </w:rPr>
              <w:t>CV hospitalization</w:t>
            </w:r>
          </w:p>
        </w:tc>
        <w:tc>
          <w:tcPr>
            <w:tcW w:w="1276" w:type="dxa"/>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44 (11.8)</w:t>
            </w:r>
          </w:p>
        </w:tc>
        <w:tc>
          <w:tcPr>
            <w:tcW w:w="1559" w:type="dxa"/>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16 (12.8)</w:t>
            </w:r>
          </w:p>
        </w:tc>
        <w:tc>
          <w:tcPr>
            <w:tcW w:w="1701" w:type="dxa"/>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12 (9.7)</w:t>
            </w:r>
          </w:p>
        </w:tc>
        <w:tc>
          <w:tcPr>
            <w:tcW w:w="1559" w:type="dxa"/>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16 (12.8)</w:t>
            </w:r>
          </w:p>
        </w:tc>
        <w:tc>
          <w:tcPr>
            <w:tcW w:w="1408" w:type="dxa"/>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0.944</w:t>
            </w:r>
          </w:p>
        </w:tc>
      </w:tr>
      <w:tr w:rsidR="00BD3A6A" w:rsidRPr="00DD300E" w:rsidTr="00187BFE">
        <w:trPr>
          <w:trHeight w:val="57"/>
        </w:trPr>
        <w:tc>
          <w:tcPr>
            <w:tcW w:w="1843" w:type="dxa"/>
            <w:vAlign w:val="center"/>
          </w:tcPr>
          <w:p w:rsidR="00BD3A6A" w:rsidRPr="00DD300E" w:rsidRDefault="00BD3A6A" w:rsidP="00187BFE">
            <w:pPr>
              <w:spacing w:line="360" w:lineRule="auto"/>
              <w:rPr>
                <w:sz w:val="18"/>
                <w:szCs w:val="18"/>
              </w:rPr>
            </w:pPr>
            <w:r>
              <w:rPr>
                <w:rFonts w:ascii="Times New Roman" w:hAnsi="Times New Roman"/>
                <w:sz w:val="18"/>
                <w:szCs w:val="18"/>
              </w:rPr>
              <w:t>Heart failure event</w:t>
            </w:r>
          </w:p>
        </w:tc>
        <w:tc>
          <w:tcPr>
            <w:tcW w:w="1276" w:type="dxa"/>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13 (3.5)</w:t>
            </w:r>
          </w:p>
        </w:tc>
        <w:tc>
          <w:tcPr>
            <w:tcW w:w="1559" w:type="dxa"/>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5 (4)</w:t>
            </w:r>
          </w:p>
        </w:tc>
        <w:tc>
          <w:tcPr>
            <w:tcW w:w="1701" w:type="dxa"/>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6 (4.8)</w:t>
            </w:r>
          </w:p>
        </w:tc>
        <w:tc>
          <w:tcPr>
            <w:tcW w:w="1559" w:type="dxa"/>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2 (1.6)</w:t>
            </w:r>
          </w:p>
        </w:tc>
        <w:tc>
          <w:tcPr>
            <w:tcW w:w="1408" w:type="dxa"/>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0.319</w:t>
            </w:r>
          </w:p>
        </w:tc>
      </w:tr>
      <w:tr w:rsidR="00BD3A6A" w:rsidRPr="00DD300E" w:rsidTr="00187BFE">
        <w:trPr>
          <w:trHeight w:val="57"/>
        </w:trPr>
        <w:tc>
          <w:tcPr>
            <w:tcW w:w="1843" w:type="dxa"/>
            <w:tcBorders>
              <w:bottom w:val="single" w:sz="4" w:space="0" w:color="auto"/>
            </w:tcBorders>
            <w:vAlign w:val="center"/>
          </w:tcPr>
          <w:p w:rsidR="00BD3A6A" w:rsidRPr="00DD300E" w:rsidRDefault="00BD3A6A" w:rsidP="00187BFE">
            <w:pPr>
              <w:spacing w:line="360" w:lineRule="auto"/>
              <w:rPr>
                <w:sz w:val="18"/>
                <w:szCs w:val="18"/>
              </w:rPr>
            </w:pPr>
            <w:r>
              <w:rPr>
                <w:rFonts w:ascii="Times New Roman" w:hAnsi="Times New Roman"/>
                <w:sz w:val="18"/>
                <w:szCs w:val="18"/>
              </w:rPr>
              <w:t>All-cause death</w:t>
            </w:r>
          </w:p>
        </w:tc>
        <w:tc>
          <w:tcPr>
            <w:tcW w:w="1276" w:type="dxa"/>
            <w:tcBorders>
              <w:bottom w:val="single" w:sz="4" w:space="0" w:color="auto"/>
            </w:tcBorders>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16 (4.3)</w:t>
            </w:r>
          </w:p>
        </w:tc>
        <w:tc>
          <w:tcPr>
            <w:tcW w:w="1559" w:type="dxa"/>
            <w:tcBorders>
              <w:bottom w:val="single" w:sz="4" w:space="0" w:color="auto"/>
            </w:tcBorders>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5 (4)</w:t>
            </w:r>
          </w:p>
        </w:tc>
        <w:tc>
          <w:tcPr>
            <w:tcW w:w="1701" w:type="dxa"/>
            <w:tcBorders>
              <w:bottom w:val="single" w:sz="4" w:space="0" w:color="auto"/>
            </w:tcBorders>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4 (3.2)</w:t>
            </w:r>
          </w:p>
        </w:tc>
        <w:tc>
          <w:tcPr>
            <w:tcW w:w="1559" w:type="dxa"/>
            <w:tcBorders>
              <w:bottom w:val="single" w:sz="4" w:space="0" w:color="auto"/>
            </w:tcBorders>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7 (5.6)</w:t>
            </w:r>
          </w:p>
        </w:tc>
        <w:tc>
          <w:tcPr>
            <w:tcW w:w="1408" w:type="dxa"/>
            <w:tcBorders>
              <w:bottom w:val="single" w:sz="4" w:space="0" w:color="auto"/>
            </w:tcBorders>
          </w:tcPr>
          <w:p w:rsidR="00BD3A6A" w:rsidRPr="00AB4360" w:rsidRDefault="00BD3A6A" w:rsidP="00187BFE">
            <w:pPr>
              <w:jc w:val="center"/>
              <w:rPr>
                <w:rFonts w:ascii="Times New Roman" w:hAnsi="Times New Roman" w:cs="Times New Roman"/>
                <w:sz w:val="18"/>
                <w:szCs w:val="18"/>
              </w:rPr>
            </w:pPr>
            <w:r>
              <w:rPr>
                <w:rFonts w:ascii="Times New Roman" w:hAnsi="Times New Roman" w:cs="Times New Roman"/>
                <w:sz w:val="18"/>
                <w:szCs w:val="18"/>
              </w:rPr>
              <w:t>0.506</w:t>
            </w:r>
          </w:p>
        </w:tc>
      </w:tr>
    </w:tbl>
    <w:p w:rsidR="00BD3A6A" w:rsidRDefault="00BD3A6A" w:rsidP="00BD3A6A">
      <w:pPr>
        <w:ind w:left="-142" w:right="-427"/>
        <w:jc w:val="both"/>
        <w:rPr>
          <w:rFonts w:ascii="Times New Roman" w:hAnsi="Times New Roman" w:cs="Times New Roman"/>
          <w:sz w:val="18"/>
          <w:szCs w:val="18"/>
        </w:rPr>
      </w:pPr>
      <w:r>
        <w:rPr>
          <w:rFonts w:ascii="Times New Roman" w:hAnsi="Times New Roman" w:cs="Times New Roman"/>
          <w:sz w:val="18"/>
          <w:szCs w:val="18"/>
        </w:rPr>
        <w:t>cFGF23, c-terminal fibroblast growth factor 23; RU, relative units; CV, cardiovascular.</w:t>
      </w:r>
    </w:p>
    <w:p w:rsidR="00BD3A6A" w:rsidRDefault="00BD3A6A" w:rsidP="00BD3A6A">
      <w:pPr>
        <w:ind w:right="-568"/>
        <w:rPr>
          <w:rFonts w:ascii="Times New Roman" w:hAnsi="Times New Roman"/>
          <w:b/>
          <w:sz w:val="22"/>
        </w:rPr>
      </w:pPr>
    </w:p>
    <w:p w:rsidR="007412DC" w:rsidRDefault="007412DC" w:rsidP="00BD3A6A">
      <w:pPr>
        <w:ind w:right="-568"/>
        <w:rPr>
          <w:rFonts w:ascii="Times New Roman" w:hAnsi="Times New Roman"/>
          <w:b/>
          <w:sz w:val="22"/>
        </w:rPr>
      </w:pPr>
    </w:p>
    <w:p w:rsidR="007412DC" w:rsidRDefault="007412DC" w:rsidP="00BD3A6A">
      <w:pPr>
        <w:ind w:right="-568"/>
        <w:rPr>
          <w:rFonts w:ascii="Times New Roman" w:hAnsi="Times New Roman"/>
          <w:b/>
          <w:sz w:val="22"/>
        </w:rPr>
      </w:pPr>
    </w:p>
    <w:p w:rsidR="00BD3A6A" w:rsidRPr="00682145" w:rsidRDefault="00BD3A6A" w:rsidP="00BD3A6A">
      <w:pPr>
        <w:spacing w:line="240" w:lineRule="auto"/>
        <w:ind w:right="-568"/>
        <w:rPr>
          <w:rFonts w:ascii="Times New Roman" w:hAnsi="Times New Roman" w:cs="Times New Roman"/>
          <w:sz w:val="22"/>
        </w:rPr>
      </w:pPr>
      <w:r>
        <w:rPr>
          <w:rFonts w:ascii="Times New Roman" w:hAnsi="Times New Roman"/>
          <w:b/>
          <w:sz w:val="22"/>
        </w:rPr>
        <w:lastRenderedPageBreak/>
        <w:t xml:space="preserve">Supplementary Table </w:t>
      </w:r>
      <w:r>
        <w:rPr>
          <w:rFonts w:ascii="Times New Roman" w:hAnsi="Times New Roman" w:cs="Times New Roman"/>
          <w:b/>
          <w:sz w:val="22"/>
        </w:rPr>
        <w:t>3. Five-year MACE and its components according to cFGF23 tertiles.</w:t>
      </w:r>
    </w:p>
    <w:tbl>
      <w:tblPr>
        <w:tblStyle w:val="Tablaconcuadrcula"/>
        <w:tblpPr w:leftFromText="141" w:rightFromText="141" w:vertAnchor="text" w:horzAnchor="margin" w:tblpX="-173" w:tblpY="97"/>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665"/>
        <w:gridCol w:w="1666"/>
        <w:gridCol w:w="1666"/>
        <w:gridCol w:w="1666"/>
        <w:gridCol w:w="982"/>
      </w:tblGrid>
      <w:tr w:rsidR="00BD3A6A" w:rsidRPr="00682145" w:rsidTr="00187BFE">
        <w:trPr>
          <w:trHeight w:val="57"/>
        </w:trPr>
        <w:tc>
          <w:tcPr>
            <w:tcW w:w="1701" w:type="dxa"/>
            <w:tcBorders>
              <w:bottom w:val="single" w:sz="4" w:space="0" w:color="auto"/>
            </w:tcBorders>
            <w:vAlign w:val="center"/>
          </w:tcPr>
          <w:p w:rsidR="00BD3A6A" w:rsidRPr="00682145" w:rsidRDefault="00BD3A6A" w:rsidP="00BD3A6A">
            <w:pPr>
              <w:rPr>
                <w:rFonts w:ascii="Times New Roman" w:hAnsi="Times New Roman" w:cs="Times New Roman"/>
                <w:b/>
                <w:bCs/>
                <w:sz w:val="20"/>
                <w:szCs w:val="20"/>
              </w:rPr>
            </w:pPr>
            <w:r>
              <w:rPr>
                <w:rFonts w:ascii="Times New Roman" w:hAnsi="Times New Roman" w:cs="Times New Roman"/>
                <w:b/>
                <w:bCs/>
                <w:sz w:val="20"/>
                <w:szCs w:val="20"/>
              </w:rPr>
              <w:t>Outcome</w:t>
            </w:r>
          </w:p>
        </w:tc>
        <w:tc>
          <w:tcPr>
            <w:tcW w:w="1665" w:type="dxa"/>
            <w:tcBorders>
              <w:top w:val="single" w:sz="4" w:space="0" w:color="auto"/>
              <w:bottom w:val="single" w:sz="4" w:space="0" w:color="auto"/>
            </w:tcBorders>
            <w:vAlign w:val="center"/>
          </w:tcPr>
          <w:p w:rsidR="00BD3A6A" w:rsidRPr="00682145" w:rsidRDefault="00BD3A6A" w:rsidP="00BD3A6A">
            <w:pPr>
              <w:ind w:left="-109" w:right="-105"/>
              <w:jc w:val="center"/>
              <w:rPr>
                <w:rFonts w:ascii="Times New Roman" w:hAnsi="Times New Roman" w:cs="Times New Roman"/>
                <w:b/>
                <w:sz w:val="20"/>
                <w:szCs w:val="20"/>
              </w:rPr>
            </w:pPr>
            <w:r>
              <w:rPr>
                <w:rFonts w:ascii="Times New Roman" w:hAnsi="Times New Roman" w:cs="Times New Roman"/>
                <w:b/>
                <w:sz w:val="20"/>
                <w:szCs w:val="20"/>
              </w:rPr>
              <w:t>Total cohort</w:t>
            </w:r>
          </w:p>
          <w:p w:rsidR="00BD3A6A" w:rsidRPr="00682145" w:rsidRDefault="00BD3A6A" w:rsidP="00BD3A6A">
            <w:pPr>
              <w:ind w:left="-109" w:right="-105"/>
              <w:jc w:val="center"/>
              <w:rPr>
                <w:rFonts w:ascii="Times New Roman" w:hAnsi="Times New Roman" w:cs="Times New Roman"/>
                <w:b/>
                <w:sz w:val="20"/>
                <w:szCs w:val="20"/>
              </w:rPr>
            </w:pPr>
            <w:r>
              <w:rPr>
                <w:rFonts w:ascii="Times New Roman" w:hAnsi="Times New Roman" w:cs="Times New Roman"/>
                <w:b/>
                <w:sz w:val="20"/>
                <w:szCs w:val="20"/>
              </w:rPr>
              <w:t>(n = 374)</w:t>
            </w:r>
          </w:p>
        </w:tc>
        <w:tc>
          <w:tcPr>
            <w:tcW w:w="1666" w:type="dxa"/>
            <w:tcBorders>
              <w:top w:val="single" w:sz="4" w:space="0" w:color="auto"/>
              <w:bottom w:val="single" w:sz="4" w:space="0" w:color="auto"/>
            </w:tcBorders>
            <w:vAlign w:val="center"/>
          </w:tcPr>
          <w:p w:rsidR="00BD3A6A" w:rsidRPr="00682145" w:rsidRDefault="00BD3A6A" w:rsidP="00BD3A6A">
            <w:pPr>
              <w:ind w:left="-109" w:right="-105"/>
              <w:jc w:val="center"/>
              <w:rPr>
                <w:rFonts w:ascii="Times New Roman" w:hAnsi="Times New Roman" w:cs="Times New Roman"/>
                <w:sz w:val="20"/>
                <w:szCs w:val="20"/>
              </w:rPr>
            </w:pPr>
            <w:r>
              <w:rPr>
                <w:rFonts w:ascii="Times New Roman" w:hAnsi="Times New Roman" w:cs="Times New Roman"/>
                <w:b/>
                <w:sz w:val="20"/>
                <w:szCs w:val="20"/>
              </w:rPr>
              <w:t>Tertile 1</w:t>
            </w:r>
            <w:r>
              <w:rPr>
                <w:rFonts w:ascii="Times New Roman" w:hAnsi="Times New Roman" w:cs="Times New Roman"/>
                <w:b/>
                <w:sz w:val="20"/>
                <w:szCs w:val="20"/>
              </w:rPr>
              <w:br/>
              <w:t>(≤50.6 RU/mL)</w:t>
            </w:r>
            <w:r>
              <w:rPr>
                <w:rFonts w:ascii="Times New Roman" w:hAnsi="Times New Roman" w:cs="Times New Roman"/>
                <w:b/>
                <w:sz w:val="20"/>
                <w:szCs w:val="20"/>
              </w:rPr>
              <w:br/>
              <w:t>(n = 125)</w:t>
            </w:r>
          </w:p>
        </w:tc>
        <w:tc>
          <w:tcPr>
            <w:tcW w:w="1666" w:type="dxa"/>
            <w:tcBorders>
              <w:top w:val="single" w:sz="4" w:space="0" w:color="auto"/>
              <w:bottom w:val="single" w:sz="4" w:space="0" w:color="auto"/>
            </w:tcBorders>
            <w:vAlign w:val="center"/>
          </w:tcPr>
          <w:p w:rsidR="00BD3A6A" w:rsidRPr="00682145" w:rsidRDefault="00BD3A6A" w:rsidP="00BD3A6A">
            <w:pPr>
              <w:ind w:left="-109" w:right="-105"/>
              <w:jc w:val="center"/>
              <w:rPr>
                <w:rFonts w:ascii="Times New Roman" w:hAnsi="Times New Roman" w:cs="Times New Roman"/>
                <w:sz w:val="20"/>
                <w:szCs w:val="20"/>
              </w:rPr>
            </w:pPr>
            <w:r>
              <w:rPr>
                <w:rFonts w:ascii="Times New Roman" w:hAnsi="Times New Roman" w:cs="Times New Roman"/>
                <w:b/>
                <w:sz w:val="20"/>
                <w:szCs w:val="20"/>
              </w:rPr>
              <w:t>Tertile 2</w:t>
            </w:r>
            <w:r>
              <w:rPr>
                <w:rFonts w:ascii="Times New Roman" w:hAnsi="Times New Roman" w:cs="Times New Roman"/>
                <w:b/>
                <w:sz w:val="20"/>
                <w:szCs w:val="20"/>
              </w:rPr>
              <w:br/>
              <w:t>(50.6–55.1 RU/mL)</w:t>
            </w:r>
            <w:r>
              <w:rPr>
                <w:rFonts w:ascii="Times New Roman" w:hAnsi="Times New Roman" w:cs="Times New Roman"/>
                <w:b/>
                <w:sz w:val="20"/>
                <w:szCs w:val="20"/>
              </w:rPr>
              <w:br/>
              <w:t>(n = 124)</w:t>
            </w:r>
          </w:p>
        </w:tc>
        <w:tc>
          <w:tcPr>
            <w:tcW w:w="1666" w:type="dxa"/>
            <w:tcBorders>
              <w:top w:val="single" w:sz="4" w:space="0" w:color="auto"/>
              <w:bottom w:val="single" w:sz="4" w:space="0" w:color="auto"/>
            </w:tcBorders>
            <w:vAlign w:val="center"/>
          </w:tcPr>
          <w:p w:rsidR="00BD3A6A" w:rsidRPr="00682145" w:rsidRDefault="00BD3A6A" w:rsidP="00BD3A6A">
            <w:pPr>
              <w:ind w:left="-109" w:right="-105"/>
              <w:jc w:val="center"/>
              <w:rPr>
                <w:rFonts w:ascii="Times New Roman" w:hAnsi="Times New Roman" w:cs="Times New Roman"/>
                <w:sz w:val="20"/>
                <w:szCs w:val="20"/>
              </w:rPr>
            </w:pPr>
            <w:r>
              <w:rPr>
                <w:rFonts w:ascii="Times New Roman" w:hAnsi="Times New Roman" w:cs="Times New Roman"/>
                <w:b/>
                <w:sz w:val="20"/>
                <w:szCs w:val="20"/>
              </w:rPr>
              <w:t>Tertile 3</w:t>
            </w:r>
            <w:r>
              <w:rPr>
                <w:rFonts w:ascii="Times New Roman" w:hAnsi="Times New Roman" w:cs="Times New Roman"/>
                <w:b/>
                <w:sz w:val="20"/>
                <w:szCs w:val="20"/>
              </w:rPr>
              <w:br/>
              <w:t>(≥55.1 RU/mL)</w:t>
            </w:r>
            <w:r>
              <w:rPr>
                <w:rFonts w:ascii="Times New Roman" w:hAnsi="Times New Roman" w:cs="Times New Roman"/>
                <w:b/>
                <w:sz w:val="20"/>
                <w:szCs w:val="20"/>
              </w:rPr>
              <w:br/>
              <w:t>(n = 125)</w:t>
            </w:r>
          </w:p>
        </w:tc>
        <w:tc>
          <w:tcPr>
            <w:tcW w:w="982" w:type="dxa"/>
            <w:tcBorders>
              <w:top w:val="single" w:sz="4" w:space="0" w:color="auto"/>
              <w:bottom w:val="single" w:sz="4" w:space="0" w:color="auto"/>
            </w:tcBorders>
            <w:vAlign w:val="center"/>
          </w:tcPr>
          <w:p w:rsidR="00BD3A6A" w:rsidRPr="00682145" w:rsidRDefault="00BD3A6A" w:rsidP="00BD3A6A">
            <w:pPr>
              <w:ind w:left="-109" w:right="-105"/>
              <w:jc w:val="center"/>
              <w:rPr>
                <w:rFonts w:ascii="Times New Roman" w:hAnsi="Times New Roman" w:cs="Times New Roman"/>
                <w:sz w:val="20"/>
                <w:szCs w:val="20"/>
              </w:rPr>
            </w:pPr>
            <w:r>
              <w:rPr>
                <w:rFonts w:ascii="Times New Roman" w:hAnsi="Times New Roman" w:cs="Times New Roman"/>
                <w:b/>
                <w:i/>
                <w:iCs/>
                <w:sz w:val="20"/>
                <w:szCs w:val="20"/>
              </w:rPr>
              <w:t>P</w:t>
            </w:r>
            <w:r>
              <w:rPr>
                <w:rFonts w:ascii="Times New Roman" w:hAnsi="Times New Roman" w:cs="Times New Roman"/>
                <w:b/>
                <w:sz w:val="20"/>
                <w:szCs w:val="20"/>
              </w:rPr>
              <w:t>-value for trend</w:t>
            </w:r>
          </w:p>
        </w:tc>
      </w:tr>
      <w:tr w:rsidR="00BD3A6A" w:rsidRPr="00682145" w:rsidTr="00187BFE">
        <w:trPr>
          <w:trHeight w:val="57"/>
        </w:trPr>
        <w:tc>
          <w:tcPr>
            <w:tcW w:w="1701" w:type="dxa"/>
            <w:tcBorders>
              <w:top w:val="single" w:sz="4" w:space="0" w:color="auto"/>
            </w:tcBorders>
            <w:vAlign w:val="center"/>
          </w:tcPr>
          <w:p w:rsidR="00BD3A6A" w:rsidRPr="00682145" w:rsidRDefault="00BD3A6A" w:rsidP="00BD3A6A">
            <w:pPr>
              <w:ind w:left="-104"/>
              <w:rPr>
                <w:rFonts w:ascii="Times New Roman" w:hAnsi="Times New Roman" w:cs="Times New Roman"/>
                <w:sz w:val="20"/>
                <w:szCs w:val="20"/>
              </w:rPr>
            </w:pPr>
            <w:r>
              <w:rPr>
                <w:rFonts w:ascii="Times New Roman" w:hAnsi="Times New Roman" w:cs="Times New Roman"/>
                <w:b/>
                <w:i/>
                <w:sz w:val="20"/>
                <w:szCs w:val="20"/>
              </w:rPr>
              <w:t>MACE</w:t>
            </w:r>
          </w:p>
        </w:tc>
        <w:tc>
          <w:tcPr>
            <w:tcW w:w="1665" w:type="dxa"/>
            <w:tcBorders>
              <w:top w:val="single" w:sz="4" w:space="0" w:color="auto"/>
            </w:tcBorders>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64 (17.1)</w:t>
            </w:r>
          </w:p>
        </w:tc>
        <w:tc>
          <w:tcPr>
            <w:tcW w:w="1666" w:type="dxa"/>
            <w:tcBorders>
              <w:top w:val="single" w:sz="4" w:space="0" w:color="auto"/>
            </w:tcBorders>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21 (16.8)</w:t>
            </w:r>
          </w:p>
        </w:tc>
        <w:tc>
          <w:tcPr>
            <w:tcW w:w="1666" w:type="dxa"/>
            <w:tcBorders>
              <w:top w:val="single" w:sz="4" w:space="0" w:color="auto"/>
            </w:tcBorders>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14 (11.3)</w:t>
            </w:r>
          </w:p>
        </w:tc>
        <w:tc>
          <w:tcPr>
            <w:tcW w:w="1666" w:type="dxa"/>
            <w:tcBorders>
              <w:top w:val="single" w:sz="4" w:space="0" w:color="auto"/>
            </w:tcBorders>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29 (23.2)</w:t>
            </w:r>
          </w:p>
        </w:tc>
        <w:tc>
          <w:tcPr>
            <w:tcW w:w="982" w:type="dxa"/>
            <w:tcBorders>
              <w:top w:val="single" w:sz="4" w:space="0" w:color="auto"/>
            </w:tcBorders>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0.18</w:t>
            </w:r>
          </w:p>
        </w:tc>
      </w:tr>
      <w:tr w:rsidR="00BD3A6A" w:rsidRPr="00682145" w:rsidTr="00187BFE">
        <w:trPr>
          <w:trHeight w:val="57"/>
        </w:trPr>
        <w:tc>
          <w:tcPr>
            <w:tcW w:w="1701" w:type="dxa"/>
            <w:vAlign w:val="center"/>
          </w:tcPr>
          <w:p w:rsidR="00BD3A6A" w:rsidRPr="00682145" w:rsidRDefault="00BD3A6A" w:rsidP="00BD3A6A">
            <w:pPr>
              <w:rPr>
                <w:rFonts w:ascii="Times New Roman" w:hAnsi="Times New Roman" w:cs="Times New Roman"/>
                <w:sz w:val="20"/>
                <w:szCs w:val="20"/>
              </w:rPr>
            </w:pPr>
            <w:r>
              <w:rPr>
                <w:rFonts w:ascii="Times New Roman" w:hAnsi="Times New Roman" w:cs="Times New Roman"/>
                <w:sz w:val="20"/>
                <w:szCs w:val="20"/>
              </w:rPr>
              <w:t>CV death</w:t>
            </w:r>
          </w:p>
        </w:tc>
        <w:tc>
          <w:tcPr>
            <w:tcW w:w="1665" w:type="dxa"/>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27 (7.2)</w:t>
            </w:r>
          </w:p>
        </w:tc>
        <w:tc>
          <w:tcPr>
            <w:tcW w:w="1666" w:type="dxa"/>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8 (6.4)</w:t>
            </w:r>
          </w:p>
        </w:tc>
        <w:tc>
          <w:tcPr>
            <w:tcW w:w="1666" w:type="dxa"/>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6 (4.8)</w:t>
            </w:r>
          </w:p>
        </w:tc>
        <w:tc>
          <w:tcPr>
            <w:tcW w:w="1666" w:type="dxa"/>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13 (10.4)</w:t>
            </w:r>
          </w:p>
        </w:tc>
        <w:tc>
          <w:tcPr>
            <w:tcW w:w="982" w:type="dxa"/>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0.223</w:t>
            </w:r>
          </w:p>
        </w:tc>
      </w:tr>
      <w:tr w:rsidR="00BD3A6A" w:rsidRPr="00682145" w:rsidTr="00187BFE">
        <w:trPr>
          <w:trHeight w:val="57"/>
        </w:trPr>
        <w:tc>
          <w:tcPr>
            <w:tcW w:w="1701" w:type="dxa"/>
            <w:vAlign w:val="center"/>
          </w:tcPr>
          <w:p w:rsidR="00BD3A6A" w:rsidRPr="00682145" w:rsidRDefault="00BD3A6A" w:rsidP="00BD3A6A">
            <w:pPr>
              <w:rPr>
                <w:rFonts w:ascii="Times New Roman" w:hAnsi="Times New Roman" w:cs="Times New Roman"/>
                <w:sz w:val="20"/>
                <w:szCs w:val="20"/>
              </w:rPr>
            </w:pPr>
            <w:r>
              <w:rPr>
                <w:rFonts w:ascii="Times New Roman" w:hAnsi="Times New Roman" w:cs="Times New Roman"/>
                <w:sz w:val="20"/>
                <w:szCs w:val="20"/>
              </w:rPr>
              <w:t>Coronary event</w:t>
            </w:r>
          </w:p>
        </w:tc>
        <w:tc>
          <w:tcPr>
            <w:tcW w:w="1665" w:type="dxa"/>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38 (10.2)</w:t>
            </w:r>
          </w:p>
        </w:tc>
        <w:tc>
          <w:tcPr>
            <w:tcW w:w="1666" w:type="dxa"/>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11 (8.8)</w:t>
            </w:r>
          </w:p>
        </w:tc>
        <w:tc>
          <w:tcPr>
            <w:tcW w:w="1666" w:type="dxa"/>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8 (6.5)</w:t>
            </w:r>
          </w:p>
        </w:tc>
        <w:tc>
          <w:tcPr>
            <w:tcW w:w="1666" w:type="dxa"/>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19 (15.2)</w:t>
            </w:r>
          </w:p>
        </w:tc>
        <w:tc>
          <w:tcPr>
            <w:tcW w:w="982" w:type="dxa"/>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0.094</w:t>
            </w:r>
          </w:p>
        </w:tc>
      </w:tr>
      <w:tr w:rsidR="00BD3A6A" w:rsidRPr="00682145" w:rsidTr="00187BFE">
        <w:trPr>
          <w:trHeight w:val="57"/>
        </w:trPr>
        <w:tc>
          <w:tcPr>
            <w:tcW w:w="1701" w:type="dxa"/>
            <w:tcBorders>
              <w:bottom w:val="single" w:sz="4" w:space="0" w:color="auto"/>
            </w:tcBorders>
            <w:vAlign w:val="center"/>
          </w:tcPr>
          <w:p w:rsidR="00BD3A6A" w:rsidRPr="00682145" w:rsidRDefault="00BD3A6A" w:rsidP="00BD3A6A">
            <w:pPr>
              <w:rPr>
                <w:rFonts w:ascii="Times New Roman" w:hAnsi="Times New Roman" w:cs="Times New Roman"/>
                <w:sz w:val="20"/>
                <w:szCs w:val="20"/>
              </w:rPr>
            </w:pPr>
            <w:r>
              <w:rPr>
                <w:rFonts w:ascii="Times New Roman" w:hAnsi="Times New Roman" w:cs="Times New Roman"/>
                <w:sz w:val="20"/>
                <w:szCs w:val="20"/>
              </w:rPr>
              <w:t>Stroke</w:t>
            </w:r>
          </w:p>
        </w:tc>
        <w:tc>
          <w:tcPr>
            <w:tcW w:w="1665" w:type="dxa"/>
            <w:tcBorders>
              <w:bottom w:val="single" w:sz="4" w:space="0" w:color="auto"/>
            </w:tcBorders>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9 (2.4)</w:t>
            </w:r>
          </w:p>
        </w:tc>
        <w:tc>
          <w:tcPr>
            <w:tcW w:w="1666" w:type="dxa"/>
            <w:tcBorders>
              <w:bottom w:val="single" w:sz="4" w:space="0" w:color="auto"/>
            </w:tcBorders>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3 (2.4)</w:t>
            </w:r>
          </w:p>
        </w:tc>
        <w:tc>
          <w:tcPr>
            <w:tcW w:w="1666" w:type="dxa"/>
            <w:tcBorders>
              <w:bottom w:val="single" w:sz="4" w:space="0" w:color="auto"/>
            </w:tcBorders>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3 (2.4)</w:t>
            </w:r>
          </w:p>
        </w:tc>
        <w:tc>
          <w:tcPr>
            <w:tcW w:w="1666" w:type="dxa"/>
            <w:tcBorders>
              <w:bottom w:val="single" w:sz="4" w:space="0" w:color="auto"/>
            </w:tcBorders>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3 (2.4)</w:t>
            </w:r>
          </w:p>
        </w:tc>
        <w:tc>
          <w:tcPr>
            <w:tcW w:w="982" w:type="dxa"/>
            <w:tcBorders>
              <w:bottom w:val="single" w:sz="4" w:space="0" w:color="auto"/>
            </w:tcBorders>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sz w:val="20"/>
                <w:szCs w:val="20"/>
              </w:rPr>
              <w:t>1.000</w:t>
            </w:r>
          </w:p>
        </w:tc>
      </w:tr>
    </w:tbl>
    <w:p w:rsidR="00BD3A6A" w:rsidRDefault="00BD3A6A" w:rsidP="00BD3A6A">
      <w:pPr>
        <w:spacing w:line="240" w:lineRule="auto"/>
        <w:ind w:left="-142" w:right="-427"/>
        <w:jc w:val="both"/>
        <w:rPr>
          <w:rFonts w:ascii="Times New Roman" w:hAnsi="Times New Roman" w:cs="Times New Roman"/>
          <w:sz w:val="18"/>
          <w:szCs w:val="18"/>
        </w:rPr>
      </w:pPr>
      <w:r>
        <w:rPr>
          <w:rFonts w:ascii="Times New Roman" w:hAnsi="Times New Roman" w:cs="Times New Roman"/>
          <w:sz w:val="18"/>
          <w:szCs w:val="18"/>
        </w:rPr>
        <w:t>MACE, major adverse cardiovascular events; TS, transferrin saturation; cFGF23, c-terminal fibroblast growth factor 23; CV, cardiovascular.</w:t>
      </w:r>
    </w:p>
    <w:p w:rsidR="00BD3A6A" w:rsidRDefault="00BD3A6A" w:rsidP="00BD3A6A">
      <w:pPr>
        <w:spacing w:line="240" w:lineRule="auto"/>
        <w:ind w:left="-142" w:right="-427"/>
        <w:jc w:val="both"/>
        <w:rPr>
          <w:rFonts w:ascii="Times New Roman" w:hAnsi="Times New Roman" w:cs="Times New Roman"/>
          <w:sz w:val="18"/>
          <w:szCs w:val="18"/>
        </w:rPr>
      </w:pPr>
    </w:p>
    <w:p w:rsidR="00BD3A6A" w:rsidRPr="008B0566" w:rsidRDefault="00BD3A6A" w:rsidP="00BD3A6A">
      <w:pPr>
        <w:spacing w:line="240" w:lineRule="auto"/>
        <w:ind w:right="-710"/>
        <w:rPr>
          <w:rFonts w:ascii="Times New Roman" w:hAnsi="Times New Roman" w:cs="Times New Roman"/>
          <w:sz w:val="22"/>
        </w:rPr>
      </w:pPr>
      <w:r>
        <w:rPr>
          <w:rFonts w:ascii="Times New Roman" w:hAnsi="Times New Roman"/>
          <w:b/>
          <w:sz w:val="22"/>
        </w:rPr>
        <w:t xml:space="preserve">Supplementary </w:t>
      </w:r>
      <w:r>
        <w:rPr>
          <w:rFonts w:ascii="Times New Roman" w:hAnsi="Times New Roman" w:cs="Times New Roman"/>
          <w:b/>
          <w:sz w:val="22"/>
        </w:rPr>
        <w:t>Table 4. Five-year MACE according to TS and cFGF23 combined phenotype.</w:t>
      </w:r>
    </w:p>
    <w:tbl>
      <w:tblPr>
        <w:tblStyle w:val="Tablaconcuadrcula"/>
        <w:tblpPr w:leftFromText="141" w:rightFromText="141" w:vertAnchor="text" w:horzAnchor="margin" w:tblpX="-173" w:tblpY="97"/>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665"/>
        <w:gridCol w:w="1596"/>
        <w:gridCol w:w="1736"/>
        <w:gridCol w:w="1524"/>
        <w:gridCol w:w="1124"/>
      </w:tblGrid>
      <w:tr w:rsidR="00BD3A6A" w:rsidRPr="00682145" w:rsidTr="00187BFE">
        <w:trPr>
          <w:trHeight w:val="57"/>
        </w:trPr>
        <w:tc>
          <w:tcPr>
            <w:tcW w:w="1701" w:type="dxa"/>
            <w:tcBorders>
              <w:bottom w:val="single" w:sz="4" w:space="0" w:color="auto"/>
            </w:tcBorders>
            <w:vAlign w:val="center"/>
          </w:tcPr>
          <w:p w:rsidR="00BD3A6A" w:rsidRPr="00682145" w:rsidRDefault="00BD3A6A" w:rsidP="00BD3A6A">
            <w:pPr>
              <w:rPr>
                <w:rFonts w:ascii="Times New Roman" w:hAnsi="Times New Roman" w:cs="Times New Roman"/>
                <w:b/>
                <w:bCs/>
                <w:sz w:val="20"/>
                <w:szCs w:val="20"/>
              </w:rPr>
            </w:pPr>
            <w:r>
              <w:rPr>
                <w:rFonts w:ascii="Times New Roman" w:hAnsi="Times New Roman" w:cs="Times New Roman"/>
                <w:b/>
                <w:bCs/>
                <w:sz w:val="20"/>
                <w:szCs w:val="20"/>
              </w:rPr>
              <w:t>Outcome</w:t>
            </w:r>
          </w:p>
        </w:tc>
        <w:tc>
          <w:tcPr>
            <w:tcW w:w="1665" w:type="dxa"/>
            <w:tcBorders>
              <w:top w:val="single" w:sz="4" w:space="0" w:color="auto"/>
              <w:bottom w:val="single" w:sz="4" w:space="0" w:color="auto"/>
            </w:tcBorders>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b/>
                <w:sz w:val="20"/>
                <w:szCs w:val="20"/>
              </w:rPr>
              <w:t>TS ≥20% + cFGF23 T1/T2</w:t>
            </w:r>
            <w:r>
              <w:rPr>
                <w:rFonts w:ascii="Times New Roman" w:hAnsi="Times New Roman" w:cs="Times New Roman"/>
                <w:b/>
                <w:sz w:val="20"/>
                <w:szCs w:val="20"/>
              </w:rPr>
              <w:br/>
              <w:t>(n = 225)</w:t>
            </w:r>
          </w:p>
        </w:tc>
        <w:tc>
          <w:tcPr>
            <w:tcW w:w="1596" w:type="dxa"/>
            <w:tcBorders>
              <w:top w:val="single" w:sz="4" w:space="0" w:color="auto"/>
              <w:bottom w:val="single" w:sz="4" w:space="0" w:color="auto"/>
            </w:tcBorders>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b/>
                <w:sz w:val="20"/>
                <w:szCs w:val="20"/>
              </w:rPr>
              <w:t>TS ≥20% + cFGF23 T3</w:t>
            </w:r>
            <w:r>
              <w:rPr>
                <w:rFonts w:ascii="Times New Roman" w:hAnsi="Times New Roman" w:cs="Times New Roman"/>
                <w:b/>
                <w:sz w:val="20"/>
                <w:szCs w:val="20"/>
              </w:rPr>
              <w:br/>
              <w:t>(n = 97)</w:t>
            </w:r>
          </w:p>
        </w:tc>
        <w:tc>
          <w:tcPr>
            <w:tcW w:w="1736" w:type="dxa"/>
            <w:tcBorders>
              <w:top w:val="single" w:sz="4" w:space="0" w:color="auto"/>
              <w:bottom w:val="single" w:sz="4" w:space="0" w:color="auto"/>
            </w:tcBorders>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b/>
                <w:sz w:val="20"/>
                <w:szCs w:val="20"/>
              </w:rPr>
              <w:t>TS &lt;20% + cFGF23 T1/T2</w:t>
            </w:r>
            <w:r>
              <w:rPr>
                <w:rFonts w:ascii="Times New Roman" w:hAnsi="Times New Roman" w:cs="Times New Roman"/>
                <w:b/>
                <w:sz w:val="20"/>
                <w:szCs w:val="20"/>
              </w:rPr>
              <w:br/>
              <w:t>(n = 24)</w:t>
            </w:r>
          </w:p>
        </w:tc>
        <w:tc>
          <w:tcPr>
            <w:tcW w:w="1524" w:type="dxa"/>
            <w:tcBorders>
              <w:top w:val="single" w:sz="4" w:space="0" w:color="auto"/>
              <w:bottom w:val="single" w:sz="4" w:space="0" w:color="auto"/>
            </w:tcBorders>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b/>
                <w:sz w:val="20"/>
                <w:szCs w:val="20"/>
              </w:rPr>
              <w:t>TS &lt;20% + cFGF23 T3</w:t>
            </w:r>
            <w:r>
              <w:rPr>
                <w:rFonts w:ascii="Times New Roman" w:hAnsi="Times New Roman" w:cs="Times New Roman"/>
                <w:b/>
                <w:sz w:val="20"/>
                <w:szCs w:val="20"/>
              </w:rPr>
              <w:br/>
              <w:t>(n = 28)</w:t>
            </w:r>
          </w:p>
        </w:tc>
        <w:tc>
          <w:tcPr>
            <w:tcW w:w="1124" w:type="dxa"/>
            <w:tcBorders>
              <w:top w:val="single" w:sz="4" w:space="0" w:color="auto"/>
              <w:bottom w:val="single" w:sz="4" w:space="0" w:color="auto"/>
            </w:tcBorders>
            <w:vAlign w:val="center"/>
          </w:tcPr>
          <w:p w:rsidR="00BD3A6A" w:rsidRPr="00682145" w:rsidRDefault="00BD3A6A" w:rsidP="00BD3A6A">
            <w:pPr>
              <w:jc w:val="center"/>
              <w:rPr>
                <w:rFonts w:ascii="Times New Roman" w:hAnsi="Times New Roman" w:cs="Times New Roman"/>
                <w:sz w:val="20"/>
                <w:szCs w:val="20"/>
              </w:rPr>
            </w:pPr>
            <w:r>
              <w:rPr>
                <w:rFonts w:ascii="Times New Roman" w:hAnsi="Times New Roman" w:cs="Times New Roman"/>
                <w:b/>
                <w:sz w:val="20"/>
                <w:szCs w:val="20"/>
              </w:rPr>
              <w:t>P-value for trend</w:t>
            </w:r>
          </w:p>
        </w:tc>
      </w:tr>
      <w:tr w:rsidR="00BD3A6A" w:rsidRPr="00682145" w:rsidTr="00187BFE">
        <w:trPr>
          <w:trHeight w:val="57"/>
        </w:trPr>
        <w:tc>
          <w:tcPr>
            <w:tcW w:w="1701" w:type="dxa"/>
            <w:tcBorders>
              <w:top w:val="single" w:sz="4" w:space="0" w:color="auto"/>
            </w:tcBorders>
            <w:vAlign w:val="center"/>
          </w:tcPr>
          <w:p w:rsidR="00BD3A6A" w:rsidRPr="00682145" w:rsidRDefault="00BD3A6A" w:rsidP="00BD3A6A">
            <w:pPr>
              <w:ind w:left="-104"/>
              <w:rPr>
                <w:rFonts w:ascii="Times New Roman" w:hAnsi="Times New Roman" w:cs="Times New Roman"/>
                <w:sz w:val="20"/>
                <w:szCs w:val="20"/>
              </w:rPr>
            </w:pPr>
            <w:r>
              <w:rPr>
                <w:rFonts w:ascii="Times New Roman" w:hAnsi="Times New Roman" w:cs="Times New Roman"/>
                <w:b/>
                <w:i/>
                <w:sz w:val="20"/>
                <w:szCs w:val="20"/>
              </w:rPr>
              <w:t>MACE</w:t>
            </w:r>
          </w:p>
        </w:tc>
        <w:tc>
          <w:tcPr>
            <w:tcW w:w="1665" w:type="dxa"/>
            <w:tcBorders>
              <w:top w:val="single" w:sz="4" w:space="0" w:color="auto"/>
            </w:tcBorders>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27 (12)</w:t>
            </w:r>
          </w:p>
        </w:tc>
        <w:tc>
          <w:tcPr>
            <w:tcW w:w="1596" w:type="dxa"/>
            <w:tcBorders>
              <w:top w:val="single" w:sz="4" w:space="0" w:color="auto"/>
            </w:tcBorders>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16 (16.5)</w:t>
            </w:r>
          </w:p>
        </w:tc>
        <w:tc>
          <w:tcPr>
            <w:tcW w:w="1736" w:type="dxa"/>
            <w:tcBorders>
              <w:top w:val="single" w:sz="4" w:space="0" w:color="auto"/>
            </w:tcBorders>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8 (33.3)</w:t>
            </w:r>
          </w:p>
        </w:tc>
        <w:tc>
          <w:tcPr>
            <w:tcW w:w="1524" w:type="dxa"/>
            <w:tcBorders>
              <w:top w:val="single" w:sz="4" w:space="0" w:color="auto"/>
            </w:tcBorders>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13 (46.4)</w:t>
            </w:r>
          </w:p>
        </w:tc>
        <w:tc>
          <w:tcPr>
            <w:tcW w:w="1124" w:type="dxa"/>
            <w:tcBorders>
              <w:top w:val="single" w:sz="4" w:space="0" w:color="auto"/>
            </w:tcBorders>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&lt;0.001</w:t>
            </w:r>
          </w:p>
        </w:tc>
      </w:tr>
      <w:tr w:rsidR="00BD3A6A" w:rsidRPr="00682145" w:rsidTr="00187BFE">
        <w:trPr>
          <w:trHeight w:val="57"/>
        </w:trPr>
        <w:tc>
          <w:tcPr>
            <w:tcW w:w="1701" w:type="dxa"/>
            <w:vAlign w:val="center"/>
          </w:tcPr>
          <w:p w:rsidR="00BD3A6A" w:rsidRPr="00682145" w:rsidRDefault="00BD3A6A" w:rsidP="00BD3A6A">
            <w:pPr>
              <w:rPr>
                <w:sz w:val="20"/>
                <w:szCs w:val="20"/>
              </w:rPr>
            </w:pPr>
            <w:r>
              <w:rPr>
                <w:rFonts w:ascii="Times New Roman" w:hAnsi="Times New Roman"/>
                <w:sz w:val="20"/>
                <w:szCs w:val="20"/>
              </w:rPr>
              <w:t>CV death</w:t>
            </w:r>
          </w:p>
        </w:tc>
        <w:tc>
          <w:tcPr>
            <w:tcW w:w="1665" w:type="dxa"/>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9 (4)</w:t>
            </w:r>
          </w:p>
        </w:tc>
        <w:tc>
          <w:tcPr>
            <w:tcW w:w="1596" w:type="dxa"/>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6 (6.2)</w:t>
            </w:r>
          </w:p>
        </w:tc>
        <w:tc>
          <w:tcPr>
            <w:tcW w:w="1736" w:type="dxa"/>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5 (20.8)</w:t>
            </w:r>
          </w:p>
        </w:tc>
        <w:tc>
          <w:tcPr>
            <w:tcW w:w="1524" w:type="dxa"/>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7 (25)</w:t>
            </w:r>
          </w:p>
        </w:tc>
        <w:tc>
          <w:tcPr>
            <w:tcW w:w="1124" w:type="dxa"/>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&lt;0.001</w:t>
            </w:r>
          </w:p>
        </w:tc>
      </w:tr>
      <w:tr w:rsidR="00BD3A6A" w:rsidRPr="00682145" w:rsidTr="00187BFE">
        <w:trPr>
          <w:trHeight w:val="57"/>
        </w:trPr>
        <w:tc>
          <w:tcPr>
            <w:tcW w:w="1701" w:type="dxa"/>
            <w:vAlign w:val="center"/>
          </w:tcPr>
          <w:p w:rsidR="00BD3A6A" w:rsidRPr="00682145" w:rsidRDefault="00BD3A6A" w:rsidP="00BD3A6A">
            <w:pPr>
              <w:rPr>
                <w:sz w:val="20"/>
                <w:szCs w:val="20"/>
              </w:rPr>
            </w:pPr>
            <w:r>
              <w:rPr>
                <w:rFonts w:ascii="Times New Roman" w:hAnsi="Times New Roman"/>
                <w:sz w:val="20"/>
                <w:szCs w:val="20"/>
              </w:rPr>
              <w:t>Coronary event</w:t>
            </w:r>
          </w:p>
        </w:tc>
        <w:tc>
          <w:tcPr>
            <w:tcW w:w="1665" w:type="dxa"/>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14 (6.2)</w:t>
            </w:r>
          </w:p>
        </w:tc>
        <w:tc>
          <w:tcPr>
            <w:tcW w:w="1596" w:type="dxa"/>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10 (10.3)</w:t>
            </w:r>
          </w:p>
        </w:tc>
        <w:tc>
          <w:tcPr>
            <w:tcW w:w="1736" w:type="dxa"/>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5 (20.8)</w:t>
            </w:r>
          </w:p>
        </w:tc>
        <w:tc>
          <w:tcPr>
            <w:tcW w:w="1524" w:type="dxa"/>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9 (32.1)</w:t>
            </w:r>
          </w:p>
        </w:tc>
        <w:tc>
          <w:tcPr>
            <w:tcW w:w="1124" w:type="dxa"/>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&lt;0.001</w:t>
            </w:r>
          </w:p>
        </w:tc>
      </w:tr>
      <w:tr w:rsidR="00BD3A6A" w:rsidRPr="00682145" w:rsidTr="00187BFE">
        <w:trPr>
          <w:trHeight w:val="57"/>
        </w:trPr>
        <w:tc>
          <w:tcPr>
            <w:tcW w:w="1701" w:type="dxa"/>
            <w:tcBorders>
              <w:bottom w:val="single" w:sz="4" w:space="0" w:color="auto"/>
            </w:tcBorders>
            <w:vAlign w:val="center"/>
          </w:tcPr>
          <w:p w:rsidR="00BD3A6A" w:rsidRPr="00682145" w:rsidRDefault="00BD3A6A" w:rsidP="00BD3A6A">
            <w:pPr>
              <w:rPr>
                <w:sz w:val="20"/>
                <w:szCs w:val="20"/>
              </w:rPr>
            </w:pPr>
            <w:r>
              <w:rPr>
                <w:rFonts w:ascii="Times New Roman" w:hAnsi="Times New Roman"/>
                <w:sz w:val="20"/>
                <w:szCs w:val="20"/>
              </w:rPr>
              <w:t>Stroke</w:t>
            </w:r>
          </w:p>
        </w:tc>
        <w:tc>
          <w:tcPr>
            <w:tcW w:w="1665" w:type="dxa"/>
            <w:tcBorders>
              <w:bottom w:val="single" w:sz="4" w:space="0" w:color="auto"/>
            </w:tcBorders>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6 (2.7)</w:t>
            </w:r>
          </w:p>
        </w:tc>
        <w:tc>
          <w:tcPr>
            <w:tcW w:w="1596" w:type="dxa"/>
            <w:tcBorders>
              <w:bottom w:val="single" w:sz="4" w:space="0" w:color="auto"/>
            </w:tcBorders>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2 (2.1)</w:t>
            </w:r>
          </w:p>
        </w:tc>
        <w:tc>
          <w:tcPr>
            <w:tcW w:w="1736" w:type="dxa"/>
            <w:tcBorders>
              <w:bottom w:val="single" w:sz="4" w:space="0" w:color="auto"/>
            </w:tcBorders>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0 (0)</w:t>
            </w:r>
          </w:p>
        </w:tc>
        <w:tc>
          <w:tcPr>
            <w:tcW w:w="1524" w:type="dxa"/>
            <w:tcBorders>
              <w:bottom w:val="single" w:sz="4" w:space="0" w:color="auto"/>
            </w:tcBorders>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1 (3.6)</w:t>
            </w:r>
          </w:p>
        </w:tc>
        <w:tc>
          <w:tcPr>
            <w:tcW w:w="1124" w:type="dxa"/>
            <w:tcBorders>
              <w:bottom w:val="single" w:sz="4" w:space="0" w:color="auto"/>
            </w:tcBorders>
            <w:vAlign w:val="center"/>
          </w:tcPr>
          <w:p w:rsidR="00BD3A6A" w:rsidRPr="00682145" w:rsidRDefault="00BD3A6A" w:rsidP="00BD3A6A">
            <w:pPr>
              <w:jc w:val="center"/>
              <w:rPr>
                <w:sz w:val="20"/>
                <w:szCs w:val="20"/>
              </w:rPr>
            </w:pPr>
            <w:r>
              <w:rPr>
                <w:rFonts w:ascii="Times New Roman" w:eastAsia="Times New Roman" w:hAnsi="Times New Roman"/>
                <w:color w:val="000000"/>
                <w:sz w:val="20"/>
                <w:szCs w:val="20"/>
              </w:rPr>
              <w:t>0.833</w:t>
            </w:r>
          </w:p>
        </w:tc>
      </w:tr>
    </w:tbl>
    <w:p w:rsidR="00BD3A6A" w:rsidRDefault="00BD3A6A" w:rsidP="00BD3A6A">
      <w:pPr>
        <w:spacing w:line="240" w:lineRule="auto"/>
        <w:ind w:left="-142" w:right="-427"/>
        <w:jc w:val="both"/>
        <w:rPr>
          <w:rFonts w:ascii="Times New Roman" w:hAnsi="Times New Roman" w:cs="Times New Roman"/>
          <w:sz w:val="18"/>
          <w:szCs w:val="18"/>
        </w:rPr>
      </w:pPr>
      <w:r>
        <w:rPr>
          <w:rFonts w:ascii="Times New Roman" w:hAnsi="Times New Roman" w:cs="Times New Roman"/>
          <w:sz w:val="18"/>
          <w:szCs w:val="18"/>
        </w:rPr>
        <w:t>MACE, major adverse cardiovascular events; TS, transferrin saturation; cFGF23, c-terminal fibroblast growth factor 23; CV, cardiovascular.</w:t>
      </w:r>
    </w:p>
    <w:p w:rsidR="00BD3A6A" w:rsidRDefault="00BD3A6A" w:rsidP="00BD3A6A">
      <w:pPr>
        <w:spacing w:line="240" w:lineRule="auto"/>
        <w:ind w:left="-142" w:right="-427"/>
        <w:jc w:val="both"/>
        <w:rPr>
          <w:rFonts w:ascii="Times New Roman" w:hAnsi="Times New Roman" w:cs="Times New Roman"/>
          <w:sz w:val="18"/>
          <w:szCs w:val="18"/>
        </w:rPr>
      </w:pPr>
    </w:p>
    <w:p w:rsidR="00BD3A6A" w:rsidRPr="008B0566" w:rsidRDefault="00BD3A6A" w:rsidP="00BD3A6A">
      <w:pPr>
        <w:spacing w:line="240" w:lineRule="auto"/>
        <w:ind w:right="-427"/>
        <w:rPr>
          <w:rFonts w:ascii="Times New Roman" w:hAnsi="Times New Roman" w:cs="Times New Roman"/>
          <w:sz w:val="22"/>
        </w:rPr>
      </w:pPr>
      <w:r>
        <w:rPr>
          <w:rFonts w:ascii="Times New Roman" w:hAnsi="Times New Roman" w:cs="Times New Roman"/>
          <w:b/>
          <w:sz w:val="22"/>
        </w:rPr>
        <w:t>Supplementary Table 5. Baseline iron-related and hematological biomarkers according to five-year MACE.</w:t>
      </w:r>
    </w:p>
    <w:tbl>
      <w:tblPr>
        <w:tblStyle w:val="Tablaconcuadrcula"/>
        <w:tblpPr w:leftFromText="141" w:rightFromText="141" w:vertAnchor="text" w:horzAnchor="margin" w:tblpX="-173" w:tblpY="97"/>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843"/>
        <w:gridCol w:w="1985"/>
        <w:gridCol w:w="2169"/>
        <w:gridCol w:w="807"/>
      </w:tblGrid>
      <w:tr w:rsidR="00BD3A6A" w:rsidRPr="00AD78EF" w:rsidTr="00187BFE">
        <w:trPr>
          <w:trHeight w:val="57"/>
        </w:trPr>
        <w:tc>
          <w:tcPr>
            <w:tcW w:w="2268" w:type="dxa"/>
            <w:tcBorders>
              <w:bottom w:val="single" w:sz="4" w:space="0" w:color="auto"/>
            </w:tcBorders>
            <w:vAlign w:val="center"/>
          </w:tcPr>
          <w:p w:rsidR="00BD3A6A" w:rsidRPr="00AD78EF" w:rsidRDefault="00BD3A6A" w:rsidP="00BD3A6A">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Variable</w:t>
            </w:r>
          </w:p>
        </w:tc>
        <w:tc>
          <w:tcPr>
            <w:tcW w:w="1843" w:type="dxa"/>
            <w:tcBorders>
              <w:top w:val="single" w:sz="4" w:space="0" w:color="auto"/>
              <w:bottom w:val="single" w:sz="4" w:space="0" w:color="auto"/>
            </w:tcBorders>
            <w:vAlign w:val="center"/>
          </w:tcPr>
          <w:p w:rsidR="00BD3A6A" w:rsidRPr="00AD78EF" w:rsidRDefault="00BD3A6A" w:rsidP="00BD3A6A">
            <w:pPr>
              <w:jc w:val="center"/>
              <w:rPr>
                <w:rFonts w:ascii="Times New Roman" w:hAnsi="Times New Roman" w:cs="Times New Roman"/>
                <w:color w:val="000000" w:themeColor="text1"/>
                <w:szCs w:val="21"/>
              </w:rPr>
            </w:pPr>
            <w:r>
              <w:rPr>
                <w:rFonts w:ascii="Times New Roman" w:hAnsi="Times New Roman" w:cs="Times New Roman"/>
                <w:b/>
                <w:color w:val="000000" w:themeColor="text1"/>
                <w:szCs w:val="21"/>
              </w:rPr>
              <w:t>Total cohort</w:t>
            </w:r>
            <w:r>
              <w:rPr>
                <w:rFonts w:ascii="Times New Roman" w:hAnsi="Times New Roman" w:cs="Times New Roman"/>
                <w:b/>
                <w:color w:val="000000" w:themeColor="text1"/>
                <w:szCs w:val="21"/>
              </w:rPr>
              <w:br/>
              <w:t>(n = 374)</w:t>
            </w:r>
          </w:p>
        </w:tc>
        <w:tc>
          <w:tcPr>
            <w:tcW w:w="1985" w:type="dxa"/>
            <w:tcBorders>
              <w:top w:val="single" w:sz="4" w:space="0" w:color="auto"/>
              <w:bottom w:val="single" w:sz="4" w:space="0" w:color="auto"/>
            </w:tcBorders>
            <w:vAlign w:val="center"/>
          </w:tcPr>
          <w:p w:rsidR="00BD3A6A" w:rsidRPr="00AD78EF" w:rsidRDefault="00BD3A6A" w:rsidP="00BD3A6A">
            <w:pPr>
              <w:jc w:val="center"/>
              <w:rPr>
                <w:rFonts w:ascii="Times New Roman" w:hAnsi="Times New Roman" w:cs="Times New Roman"/>
                <w:color w:val="000000" w:themeColor="text1"/>
                <w:szCs w:val="21"/>
              </w:rPr>
            </w:pPr>
            <w:r>
              <w:rPr>
                <w:rFonts w:ascii="Times New Roman" w:hAnsi="Times New Roman" w:cs="Times New Roman"/>
                <w:b/>
                <w:color w:val="000000" w:themeColor="text1"/>
                <w:szCs w:val="21"/>
              </w:rPr>
              <w:t>No MACE</w:t>
            </w:r>
            <w:r>
              <w:rPr>
                <w:rFonts w:ascii="Times New Roman" w:hAnsi="Times New Roman" w:cs="Times New Roman"/>
                <w:b/>
                <w:color w:val="000000" w:themeColor="text1"/>
                <w:szCs w:val="21"/>
              </w:rPr>
              <w:br/>
              <w:t>(n = 310)</w:t>
            </w:r>
          </w:p>
        </w:tc>
        <w:tc>
          <w:tcPr>
            <w:tcW w:w="2169" w:type="dxa"/>
            <w:tcBorders>
              <w:top w:val="single" w:sz="4" w:space="0" w:color="auto"/>
              <w:bottom w:val="single" w:sz="4" w:space="0" w:color="auto"/>
            </w:tcBorders>
            <w:vAlign w:val="center"/>
          </w:tcPr>
          <w:p w:rsidR="00BD3A6A" w:rsidRPr="00AD78EF" w:rsidRDefault="00BD3A6A" w:rsidP="00BD3A6A">
            <w:pPr>
              <w:jc w:val="center"/>
              <w:rPr>
                <w:rFonts w:ascii="Times New Roman" w:hAnsi="Times New Roman" w:cs="Times New Roman"/>
                <w:color w:val="000000" w:themeColor="text1"/>
                <w:szCs w:val="21"/>
              </w:rPr>
            </w:pPr>
            <w:r>
              <w:rPr>
                <w:rFonts w:ascii="Times New Roman" w:hAnsi="Times New Roman" w:cs="Times New Roman"/>
                <w:b/>
                <w:color w:val="000000" w:themeColor="text1"/>
                <w:szCs w:val="21"/>
              </w:rPr>
              <w:t>MACE</w:t>
            </w:r>
            <w:r>
              <w:rPr>
                <w:rFonts w:ascii="Times New Roman" w:hAnsi="Times New Roman" w:cs="Times New Roman"/>
                <w:b/>
                <w:color w:val="000000" w:themeColor="text1"/>
                <w:szCs w:val="21"/>
              </w:rPr>
              <w:br/>
              <w:t>(n = 64)</w:t>
            </w:r>
          </w:p>
        </w:tc>
        <w:tc>
          <w:tcPr>
            <w:tcW w:w="807" w:type="dxa"/>
            <w:tcBorders>
              <w:top w:val="single" w:sz="4" w:space="0" w:color="auto"/>
              <w:bottom w:val="single" w:sz="4" w:space="0" w:color="auto"/>
            </w:tcBorders>
            <w:vAlign w:val="center"/>
          </w:tcPr>
          <w:p w:rsidR="00BD3A6A" w:rsidRPr="00AD78EF" w:rsidRDefault="00BD3A6A" w:rsidP="00BD3A6A">
            <w:pPr>
              <w:jc w:val="center"/>
              <w:rPr>
                <w:rFonts w:ascii="Times New Roman" w:hAnsi="Times New Roman" w:cs="Times New Roman"/>
                <w:color w:val="000000" w:themeColor="text1"/>
                <w:szCs w:val="21"/>
              </w:rPr>
            </w:pPr>
            <w:r>
              <w:rPr>
                <w:rFonts w:ascii="Times New Roman" w:hAnsi="Times New Roman" w:cs="Times New Roman"/>
                <w:b/>
                <w:i/>
                <w:iCs/>
                <w:color w:val="000000" w:themeColor="text1"/>
                <w:szCs w:val="21"/>
              </w:rPr>
              <w:t>P</w:t>
            </w:r>
          </w:p>
        </w:tc>
      </w:tr>
      <w:tr w:rsidR="00BD3A6A" w:rsidRPr="00AD78EF" w:rsidTr="00187BFE">
        <w:trPr>
          <w:trHeight w:val="57"/>
        </w:trPr>
        <w:tc>
          <w:tcPr>
            <w:tcW w:w="2268" w:type="dxa"/>
            <w:tcBorders>
              <w:top w:val="single" w:sz="4" w:space="0" w:color="auto"/>
            </w:tcBorders>
            <w:vAlign w:val="center"/>
          </w:tcPr>
          <w:p w:rsidR="00BD3A6A" w:rsidRPr="00AD78EF" w:rsidRDefault="00BD3A6A" w:rsidP="00BD3A6A">
            <w:pPr>
              <w:ind w:left="-104"/>
              <w:rPr>
                <w:rFonts w:ascii="Times New Roman" w:hAnsi="Times New Roman" w:cs="Times New Roman"/>
                <w:color w:val="000000" w:themeColor="text1"/>
                <w:szCs w:val="21"/>
              </w:rPr>
            </w:pPr>
            <w:r>
              <w:rPr>
                <w:rFonts w:ascii="Times New Roman" w:hAnsi="Times New Roman" w:cs="Times New Roman"/>
                <w:b/>
                <w:i/>
                <w:color w:val="000000" w:themeColor="text1"/>
                <w:szCs w:val="21"/>
              </w:rPr>
              <w:t>Iron metabolism</w:t>
            </w:r>
          </w:p>
        </w:tc>
        <w:tc>
          <w:tcPr>
            <w:tcW w:w="1843" w:type="dxa"/>
            <w:tcBorders>
              <w:top w:val="single" w:sz="4" w:space="0" w:color="auto"/>
            </w:tcBorders>
            <w:vAlign w:val="center"/>
          </w:tcPr>
          <w:p w:rsidR="00BD3A6A" w:rsidRPr="00682145" w:rsidRDefault="00BD3A6A" w:rsidP="00BD3A6A">
            <w:pPr>
              <w:ind w:left="-107"/>
              <w:jc w:val="center"/>
              <w:rPr>
                <w:rFonts w:ascii="Times New Roman" w:hAnsi="Times New Roman" w:cs="Times New Roman"/>
                <w:color w:val="000000" w:themeColor="text1"/>
                <w:szCs w:val="21"/>
              </w:rPr>
            </w:pPr>
          </w:p>
        </w:tc>
        <w:tc>
          <w:tcPr>
            <w:tcW w:w="1985" w:type="dxa"/>
            <w:tcBorders>
              <w:top w:val="single" w:sz="4" w:space="0" w:color="auto"/>
            </w:tcBorders>
            <w:vAlign w:val="center"/>
          </w:tcPr>
          <w:p w:rsidR="00BD3A6A" w:rsidRPr="00682145" w:rsidRDefault="00BD3A6A" w:rsidP="00BD3A6A">
            <w:pPr>
              <w:ind w:left="-107"/>
              <w:jc w:val="center"/>
              <w:rPr>
                <w:rFonts w:ascii="Times New Roman" w:hAnsi="Times New Roman" w:cs="Times New Roman"/>
                <w:color w:val="000000" w:themeColor="text1"/>
                <w:szCs w:val="21"/>
              </w:rPr>
            </w:pPr>
          </w:p>
        </w:tc>
        <w:tc>
          <w:tcPr>
            <w:tcW w:w="2169" w:type="dxa"/>
            <w:tcBorders>
              <w:top w:val="single" w:sz="4" w:space="0" w:color="auto"/>
            </w:tcBorders>
            <w:vAlign w:val="center"/>
          </w:tcPr>
          <w:p w:rsidR="00BD3A6A" w:rsidRPr="00682145" w:rsidRDefault="00BD3A6A" w:rsidP="00BD3A6A">
            <w:pPr>
              <w:ind w:left="-107"/>
              <w:jc w:val="center"/>
              <w:rPr>
                <w:rFonts w:ascii="Times New Roman" w:hAnsi="Times New Roman" w:cs="Times New Roman"/>
                <w:color w:val="000000" w:themeColor="text1"/>
                <w:szCs w:val="21"/>
              </w:rPr>
            </w:pPr>
          </w:p>
        </w:tc>
        <w:tc>
          <w:tcPr>
            <w:tcW w:w="807" w:type="dxa"/>
            <w:tcBorders>
              <w:top w:val="single" w:sz="4" w:space="0" w:color="auto"/>
            </w:tcBorders>
            <w:vAlign w:val="center"/>
          </w:tcPr>
          <w:p w:rsidR="00BD3A6A" w:rsidRPr="00682145" w:rsidRDefault="00BD3A6A" w:rsidP="00BD3A6A">
            <w:pPr>
              <w:ind w:left="-107"/>
              <w:jc w:val="center"/>
              <w:rPr>
                <w:rFonts w:ascii="Times New Roman" w:hAnsi="Times New Roman" w:cs="Times New Roman"/>
                <w:color w:val="000000" w:themeColor="text1"/>
                <w:szCs w:val="21"/>
              </w:rPr>
            </w:pPr>
          </w:p>
        </w:tc>
      </w:tr>
      <w:tr w:rsidR="00BD3A6A" w:rsidRPr="00AD78EF" w:rsidTr="00187BFE">
        <w:trPr>
          <w:trHeight w:val="57"/>
        </w:trPr>
        <w:tc>
          <w:tcPr>
            <w:tcW w:w="2268" w:type="dxa"/>
            <w:vAlign w:val="center"/>
          </w:tcPr>
          <w:p w:rsidR="00BD3A6A" w:rsidRPr="00AD78EF" w:rsidRDefault="00BD3A6A" w:rsidP="00BD3A6A">
            <w:pPr>
              <w:rPr>
                <w:rFonts w:ascii="Times New Roman" w:hAnsi="Times New Roman" w:cs="Times New Roman"/>
                <w:color w:val="000000" w:themeColor="text1"/>
                <w:szCs w:val="21"/>
              </w:rPr>
            </w:pPr>
            <w:r>
              <w:rPr>
                <w:rFonts w:ascii="Times New Roman" w:hAnsi="Times New Roman" w:cs="Times New Roman"/>
                <w:color w:val="000000" w:themeColor="text1"/>
                <w:szCs w:val="21"/>
              </w:rPr>
              <w:t>Serum iron (µg/dL)</w:t>
            </w:r>
          </w:p>
        </w:tc>
        <w:tc>
          <w:tcPr>
            <w:tcW w:w="1843" w:type="dxa"/>
            <w:vAlign w:val="center"/>
          </w:tcPr>
          <w:p w:rsidR="00BD3A6A" w:rsidRPr="00682145" w:rsidRDefault="00BD3A6A" w:rsidP="00BD3A6A">
            <w:pPr>
              <w:jc w:val="center"/>
              <w:rPr>
                <w:szCs w:val="21"/>
              </w:rPr>
            </w:pPr>
            <w:r>
              <w:rPr>
                <w:rFonts w:ascii="Times New Roman" w:eastAsia="Times New Roman" w:hAnsi="Times New Roman"/>
                <w:color w:val="000000"/>
                <w:szCs w:val="21"/>
              </w:rPr>
              <w:t>84.4 ± 31.8</w:t>
            </w:r>
          </w:p>
        </w:tc>
        <w:tc>
          <w:tcPr>
            <w:tcW w:w="1985" w:type="dxa"/>
            <w:vAlign w:val="center"/>
          </w:tcPr>
          <w:p w:rsidR="00BD3A6A" w:rsidRPr="00682145" w:rsidRDefault="00BD3A6A" w:rsidP="00BD3A6A">
            <w:pPr>
              <w:jc w:val="center"/>
              <w:rPr>
                <w:szCs w:val="21"/>
              </w:rPr>
            </w:pPr>
            <w:r>
              <w:rPr>
                <w:rFonts w:ascii="Times New Roman" w:eastAsia="Times New Roman" w:hAnsi="Times New Roman"/>
                <w:color w:val="000000"/>
                <w:szCs w:val="21"/>
              </w:rPr>
              <w:t>84 ± 31</w:t>
            </w:r>
          </w:p>
        </w:tc>
        <w:tc>
          <w:tcPr>
            <w:tcW w:w="2169" w:type="dxa"/>
            <w:vAlign w:val="center"/>
          </w:tcPr>
          <w:p w:rsidR="00BD3A6A" w:rsidRPr="00682145" w:rsidRDefault="00BD3A6A" w:rsidP="00BD3A6A">
            <w:pPr>
              <w:jc w:val="center"/>
              <w:rPr>
                <w:szCs w:val="21"/>
              </w:rPr>
            </w:pPr>
            <w:r>
              <w:rPr>
                <w:rFonts w:ascii="Times New Roman" w:eastAsia="Times New Roman" w:hAnsi="Times New Roman"/>
                <w:color w:val="000000"/>
                <w:szCs w:val="21"/>
              </w:rPr>
              <w:t>86.2 ± 35.8</w:t>
            </w:r>
          </w:p>
        </w:tc>
        <w:tc>
          <w:tcPr>
            <w:tcW w:w="807" w:type="dxa"/>
            <w:vAlign w:val="center"/>
          </w:tcPr>
          <w:p w:rsidR="00BD3A6A" w:rsidRPr="00682145" w:rsidRDefault="00BD3A6A" w:rsidP="00BD3A6A">
            <w:pPr>
              <w:jc w:val="center"/>
              <w:rPr>
                <w:szCs w:val="21"/>
              </w:rPr>
            </w:pPr>
            <w:r>
              <w:rPr>
                <w:rFonts w:ascii="Times New Roman" w:eastAsia="Times New Roman" w:hAnsi="Times New Roman"/>
                <w:color w:val="000000"/>
                <w:szCs w:val="21"/>
              </w:rPr>
              <w:t>0.654</w:t>
            </w:r>
          </w:p>
        </w:tc>
      </w:tr>
      <w:tr w:rsidR="00BD3A6A" w:rsidRPr="00AD78EF" w:rsidTr="00187BFE">
        <w:trPr>
          <w:trHeight w:val="57"/>
        </w:trPr>
        <w:tc>
          <w:tcPr>
            <w:tcW w:w="2268" w:type="dxa"/>
            <w:vAlign w:val="center"/>
          </w:tcPr>
          <w:p w:rsidR="00BD3A6A" w:rsidRPr="00AD78EF" w:rsidRDefault="00BD3A6A" w:rsidP="00BD3A6A">
            <w:pPr>
              <w:rPr>
                <w:rFonts w:ascii="Times New Roman" w:hAnsi="Times New Roman" w:cs="Times New Roman"/>
                <w:color w:val="000000" w:themeColor="text1"/>
                <w:szCs w:val="21"/>
              </w:rPr>
            </w:pPr>
            <w:r>
              <w:rPr>
                <w:rFonts w:ascii="Times New Roman" w:hAnsi="Times New Roman" w:cs="Times New Roman"/>
                <w:color w:val="000000" w:themeColor="text1"/>
                <w:szCs w:val="21"/>
              </w:rPr>
              <w:t>Transferrin (mg/dL)</w:t>
            </w:r>
          </w:p>
        </w:tc>
        <w:tc>
          <w:tcPr>
            <w:tcW w:w="1843" w:type="dxa"/>
            <w:vAlign w:val="center"/>
          </w:tcPr>
          <w:p w:rsidR="00BD3A6A" w:rsidRPr="00682145" w:rsidRDefault="00BD3A6A" w:rsidP="00BD3A6A">
            <w:pPr>
              <w:jc w:val="center"/>
              <w:rPr>
                <w:szCs w:val="21"/>
              </w:rPr>
            </w:pPr>
            <w:r>
              <w:rPr>
                <w:rFonts w:ascii="Times New Roman" w:eastAsia="Times New Roman" w:hAnsi="Times New Roman"/>
                <w:color w:val="000000"/>
                <w:szCs w:val="21"/>
              </w:rPr>
              <w:t>302.5 ± 72.5</w:t>
            </w:r>
          </w:p>
        </w:tc>
        <w:tc>
          <w:tcPr>
            <w:tcW w:w="1985" w:type="dxa"/>
            <w:vAlign w:val="center"/>
          </w:tcPr>
          <w:p w:rsidR="00BD3A6A" w:rsidRPr="00682145" w:rsidRDefault="00BD3A6A" w:rsidP="00BD3A6A">
            <w:pPr>
              <w:jc w:val="center"/>
              <w:rPr>
                <w:szCs w:val="21"/>
              </w:rPr>
            </w:pPr>
            <w:r>
              <w:rPr>
                <w:rFonts w:ascii="Times New Roman" w:eastAsia="Times New Roman" w:hAnsi="Times New Roman"/>
                <w:color w:val="000000"/>
                <w:szCs w:val="21"/>
              </w:rPr>
              <w:t>300.5 ± 69</w:t>
            </w:r>
          </w:p>
        </w:tc>
        <w:tc>
          <w:tcPr>
            <w:tcW w:w="2169" w:type="dxa"/>
            <w:vAlign w:val="center"/>
          </w:tcPr>
          <w:p w:rsidR="00BD3A6A" w:rsidRPr="00682145" w:rsidRDefault="00BD3A6A" w:rsidP="00BD3A6A">
            <w:pPr>
              <w:jc w:val="center"/>
              <w:rPr>
                <w:szCs w:val="21"/>
              </w:rPr>
            </w:pPr>
            <w:r>
              <w:rPr>
                <w:rFonts w:ascii="Times New Roman" w:eastAsia="Times New Roman" w:hAnsi="Times New Roman"/>
                <w:color w:val="000000"/>
                <w:szCs w:val="21"/>
              </w:rPr>
              <w:t>312.1 ± 87.3</w:t>
            </w:r>
          </w:p>
        </w:tc>
        <w:tc>
          <w:tcPr>
            <w:tcW w:w="807" w:type="dxa"/>
            <w:vAlign w:val="center"/>
          </w:tcPr>
          <w:p w:rsidR="00BD3A6A" w:rsidRPr="00682145" w:rsidRDefault="00BD3A6A" w:rsidP="00BD3A6A">
            <w:pPr>
              <w:jc w:val="center"/>
              <w:rPr>
                <w:szCs w:val="21"/>
              </w:rPr>
            </w:pPr>
            <w:r>
              <w:rPr>
                <w:rFonts w:ascii="Times New Roman" w:eastAsia="Times New Roman" w:hAnsi="Times New Roman"/>
                <w:color w:val="000000"/>
                <w:szCs w:val="21"/>
              </w:rPr>
              <w:t>0.318</w:t>
            </w:r>
          </w:p>
        </w:tc>
      </w:tr>
      <w:tr w:rsidR="00BD3A6A" w:rsidRPr="00AD78EF" w:rsidTr="00187BFE">
        <w:trPr>
          <w:trHeight w:val="57"/>
        </w:trPr>
        <w:tc>
          <w:tcPr>
            <w:tcW w:w="2268" w:type="dxa"/>
            <w:vAlign w:val="center"/>
          </w:tcPr>
          <w:p w:rsidR="00BD3A6A" w:rsidRPr="00AD78EF" w:rsidRDefault="00BD3A6A" w:rsidP="00BD3A6A">
            <w:pPr>
              <w:rPr>
                <w:rFonts w:ascii="Times New Roman" w:hAnsi="Times New Roman" w:cs="Times New Roman"/>
                <w:color w:val="000000" w:themeColor="text1"/>
                <w:szCs w:val="21"/>
              </w:rPr>
            </w:pPr>
            <w:r>
              <w:rPr>
                <w:rFonts w:ascii="Times New Roman" w:hAnsi="Times New Roman" w:cs="Times New Roman"/>
                <w:color w:val="000000" w:themeColor="text1"/>
                <w:szCs w:val="21"/>
              </w:rPr>
              <w:t>TS (%)</w:t>
            </w:r>
          </w:p>
        </w:tc>
        <w:tc>
          <w:tcPr>
            <w:tcW w:w="1843" w:type="dxa"/>
            <w:vAlign w:val="center"/>
          </w:tcPr>
          <w:p w:rsidR="00BD3A6A" w:rsidRPr="00682145" w:rsidRDefault="00BD3A6A" w:rsidP="00BD3A6A">
            <w:pPr>
              <w:jc w:val="center"/>
              <w:rPr>
                <w:szCs w:val="21"/>
              </w:rPr>
            </w:pPr>
            <w:r>
              <w:rPr>
                <w:rFonts w:ascii="Times New Roman" w:eastAsia="Times New Roman" w:hAnsi="Times New Roman"/>
                <w:color w:val="000000"/>
                <w:szCs w:val="21"/>
              </w:rPr>
              <w:t>29.3 ± 10</w:t>
            </w:r>
          </w:p>
        </w:tc>
        <w:tc>
          <w:tcPr>
            <w:tcW w:w="1985" w:type="dxa"/>
            <w:vAlign w:val="center"/>
          </w:tcPr>
          <w:p w:rsidR="00BD3A6A" w:rsidRPr="00682145" w:rsidRDefault="00BD3A6A" w:rsidP="00BD3A6A">
            <w:pPr>
              <w:jc w:val="center"/>
              <w:rPr>
                <w:szCs w:val="21"/>
              </w:rPr>
            </w:pPr>
            <w:r>
              <w:rPr>
                <w:rFonts w:ascii="Times New Roman" w:eastAsia="Times New Roman" w:hAnsi="Times New Roman"/>
                <w:color w:val="000000"/>
                <w:szCs w:val="21"/>
              </w:rPr>
              <w:t>30.3 ± 9.7</w:t>
            </w:r>
          </w:p>
        </w:tc>
        <w:tc>
          <w:tcPr>
            <w:tcW w:w="2169" w:type="dxa"/>
            <w:vAlign w:val="center"/>
          </w:tcPr>
          <w:p w:rsidR="00BD3A6A" w:rsidRPr="00682145" w:rsidRDefault="00BD3A6A" w:rsidP="00BD3A6A">
            <w:pPr>
              <w:jc w:val="center"/>
              <w:rPr>
                <w:szCs w:val="21"/>
              </w:rPr>
            </w:pPr>
            <w:r>
              <w:rPr>
                <w:rFonts w:ascii="Times New Roman" w:eastAsia="Times New Roman" w:hAnsi="Times New Roman"/>
                <w:color w:val="000000"/>
                <w:szCs w:val="21"/>
              </w:rPr>
              <w:t>25.0 ± 10.3</w:t>
            </w:r>
          </w:p>
        </w:tc>
        <w:tc>
          <w:tcPr>
            <w:tcW w:w="807" w:type="dxa"/>
            <w:vAlign w:val="center"/>
          </w:tcPr>
          <w:p w:rsidR="00BD3A6A" w:rsidRPr="00682145" w:rsidRDefault="00BD3A6A" w:rsidP="00BD3A6A">
            <w:pPr>
              <w:jc w:val="center"/>
              <w:rPr>
                <w:szCs w:val="21"/>
              </w:rPr>
            </w:pPr>
            <w:r>
              <w:rPr>
                <w:rFonts w:ascii="Times New Roman" w:eastAsia="Times New Roman" w:hAnsi="Times New Roman"/>
                <w:color w:val="000000"/>
                <w:szCs w:val="21"/>
              </w:rPr>
              <w:t>&lt;0.001</w:t>
            </w:r>
          </w:p>
        </w:tc>
      </w:tr>
      <w:tr w:rsidR="00BD3A6A" w:rsidRPr="00AD78EF" w:rsidTr="00187BFE">
        <w:trPr>
          <w:trHeight w:val="57"/>
        </w:trPr>
        <w:tc>
          <w:tcPr>
            <w:tcW w:w="2268" w:type="dxa"/>
            <w:vAlign w:val="center"/>
          </w:tcPr>
          <w:p w:rsidR="00BD3A6A" w:rsidRPr="00AD78EF" w:rsidRDefault="00BD3A6A" w:rsidP="00BD3A6A">
            <w:pPr>
              <w:rPr>
                <w:rFonts w:ascii="Times New Roman" w:hAnsi="Times New Roman" w:cs="Times New Roman"/>
                <w:color w:val="000000" w:themeColor="text1"/>
                <w:szCs w:val="21"/>
              </w:rPr>
            </w:pPr>
            <w:r>
              <w:rPr>
                <w:rFonts w:ascii="Times New Roman" w:hAnsi="Times New Roman" w:cs="Times New Roman"/>
                <w:color w:val="000000" w:themeColor="text1"/>
                <w:szCs w:val="21"/>
              </w:rPr>
              <w:t>TS &lt;20% (n, %)</w:t>
            </w:r>
          </w:p>
        </w:tc>
        <w:tc>
          <w:tcPr>
            <w:tcW w:w="1843" w:type="dxa"/>
            <w:vAlign w:val="center"/>
          </w:tcPr>
          <w:p w:rsidR="00BD3A6A" w:rsidRPr="00682145" w:rsidRDefault="00BD3A6A" w:rsidP="00BD3A6A">
            <w:pPr>
              <w:jc w:val="center"/>
              <w:rPr>
                <w:szCs w:val="21"/>
              </w:rPr>
            </w:pPr>
            <w:r>
              <w:rPr>
                <w:rFonts w:ascii="Times New Roman" w:eastAsia="Times New Roman" w:hAnsi="Times New Roman"/>
                <w:color w:val="000000"/>
                <w:szCs w:val="21"/>
              </w:rPr>
              <w:t>52 (13.9)</w:t>
            </w:r>
          </w:p>
        </w:tc>
        <w:tc>
          <w:tcPr>
            <w:tcW w:w="1985" w:type="dxa"/>
            <w:vAlign w:val="center"/>
          </w:tcPr>
          <w:p w:rsidR="00BD3A6A" w:rsidRPr="00682145" w:rsidRDefault="00BD3A6A" w:rsidP="00BD3A6A">
            <w:pPr>
              <w:jc w:val="center"/>
              <w:rPr>
                <w:szCs w:val="21"/>
              </w:rPr>
            </w:pPr>
            <w:r>
              <w:rPr>
                <w:rFonts w:ascii="Times New Roman" w:eastAsia="Times New Roman" w:hAnsi="Times New Roman"/>
                <w:color w:val="000000"/>
                <w:szCs w:val="21"/>
              </w:rPr>
              <w:t>31 (10)</w:t>
            </w:r>
          </w:p>
        </w:tc>
        <w:tc>
          <w:tcPr>
            <w:tcW w:w="2169" w:type="dxa"/>
            <w:vAlign w:val="center"/>
          </w:tcPr>
          <w:p w:rsidR="00BD3A6A" w:rsidRPr="00682145" w:rsidRDefault="00BD3A6A" w:rsidP="00BD3A6A">
            <w:pPr>
              <w:jc w:val="center"/>
              <w:rPr>
                <w:szCs w:val="21"/>
              </w:rPr>
            </w:pPr>
            <w:r>
              <w:rPr>
                <w:rFonts w:ascii="Times New Roman" w:eastAsia="Times New Roman" w:hAnsi="Times New Roman"/>
                <w:color w:val="000000"/>
                <w:szCs w:val="21"/>
              </w:rPr>
              <w:t>21 (32.8)</w:t>
            </w:r>
          </w:p>
        </w:tc>
        <w:tc>
          <w:tcPr>
            <w:tcW w:w="807" w:type="dxa"/>
            <w:vAlign w:val="center"/>
          </w:tcPr>
          <w:p w:rsidR="00BD3A6A" w:rsidRPr="00682145" w:rsidRDefault="00BD3A6A" w:rsidP="00BD3A6A">
            <w:pPr>
              <w:jc w:val="center"/>
              <w:rPr>
                <w:szCs w:val="21"/>
              </w:rPr>
            </w:pPr>
            <w:r>
              <w:rPr>
                <w:rFonts w:ascii="Times New Roman" w:eastAsia="Times New Roman" w:hAnsi="Times New Roman"/>
                <w:color w:val="000000"/>
                <w:szCs w:val="21"/>
              </w:rPr>
              <w:t>&lt;0.001</w:t>
            </w:r>
          </w:p>
        </w:tc>
      </w:tr>
      <w:tr w:rsidR="00BD3A6A" w:rsidRPr="00AD78EF" w:rsidTr="00187BFE">
        <w:trPr>
          <w:trHeight w:val="57"/>
        </w:trPr>
        <w:tc>
          <w:tcPr>
            <w:tcW w:w="2268" w:type="dxa"/>
            <w:vAlign w:val="center"/>
          </w:tcPr>
          <w:p w:rsidR="00BD3A6A" w:rsidRPr="00AD78EF" w:rsidRDefault="00BD3A6A" w:rsidP="00BD3A6A">
            <w:pPr>
              <w:rPr>
                <w:rFonts w:ascii="Times New Roman" w:hAnsi="Times New Roman" w:cs="Times New Roman"/>
                <w:color w:val="000000" w:themeColor="text1"/>
                <w:szCs w:val="21"/>
              </w:rPr>
            </w:pPr>
            <w:r>
              <w:rPr>
                <w:rFonts w:ascii="Times New Roman" w:hAnsi="Times New Roman" w:cs="Times New Roman"/>
                <w:color w:val="000000" w:themeColor="text1"/>
                <w:szCs w:val="21"/>
              </w:rPr>
              <w:t>Ferritin (µg/L)</w:t>
            </w:r>
          </w:p>
        </w:tc>
        <w:tc>
          <w:tcPr>
            <w:tcW w:w="1843" w:type="dxa"/>
            <w:vAlign w:val="center"/>
          </w:tcPr>
          <w:p w:rsidR="00BD3A6A" w:rsidRPr="00682145" w:rsidRDefault="00BD3A6A" w:rsidP="00BD3A6A">
            <w:pPr>
              <w:jc w:val="center"/>
              <w:rPr>
                <w:szCs w:val="21"/>
              </w:rPr>
            </w:pPr>
            <w:r>
              <w:rPr>
                <w:rFonts w:ascii="Times New Roman" w:eastAsia="Times New Roman" w:hAnsi="Times New Roman"/>
                <w:color w:val="000000"/>
                <w:szCs w:val="21"/>
              </w:rPr>
              <w:t>122.1 (79.3–187.4)</w:t>
            </w:r>
          </w:p>
        </w:tc>
        <w:tc>
          <w:tcPr>
            <w:tcW w:w="1985" w:type="dxa"/>
            <w:vAlign w:val="center"/>
          </w:tcPr>
          <w:p w:rsidR="00BD3A6A" w:rsidRPr="00682145" w:rsidRDefault="00BD3A6A" w:rsidP="00BD3A6A">
            <w:pPr>
              <w:jc w:val="center"/>
              <w:rPr>
                <w:szCs w:val="21"/>
              </w:rPr>
            </w:pPr>
            <w:r>
              <w:rPr>
                <w:rFonts w:ascii="Times New Roman" w:eastAsia="Times New Roman" w:hAnsi="Times New Roman"/>
                <w:color w:val="000000"/>
                <w:szCs w:val="21"/>
              </w:rPr>
              <w:t>120.5 (76.8–184.1)</w:t>
            </w:r>
          </w:p>
        </w:tc>
        <w:tc>
          <w:tcPr>
            <w:tcW w:w="2169" w:type="dxa"/>
            <w:vAlign w:val="center"/>
          </w:tcPr>
          <w:p w:rsidR="00BD3A6A" w:rsidRPr="00682145" w:rsidRDefault="00BD3A6A" w:rsidP="00BD3A6A">
            <w:pPr>
              <w:jc w:val="center"/>
              <w:rPr>
                <w:szCs w:val="21"/>
              </w:rPr>
            </w:pPr>
            <w:r>
              <w:rPr>
                <w:rFonts w:ascii="Times New Roman" w:eastAsia="Times New Roman" w:hAnsi="Times New Roman"/>
                <w:color w:val="000000"/>
                <w:szCs w:val="21"/>
              </w:rPr>
              <w:t>132.5 (92.8–216)</w:t>
            </w:r>
          </w:p>
        </w:tc>
        <w:tc>
          <w:tcPr>
            <w:tcW w:w="807" w:type="dxa"/>
            <w:vAlign w:val="center"/>
          </w:tcPr>
          <w:p w:rsidR="00BD3A6A" w:rsidRPr="00682145" w:rsidRDefault="00BD3A6A" w:rsidP="00BD3A6A">
            <w:pPr>
              <w:jc w:val="center"/>
              <w:rPr>
                <w:szCs w:val="21"/>
              </w:rPr>
            </w:pPr>
            <w:r>
              <w:rPr>
                <w:rFonts w:ascii="Times New Roman" w:eastAsia="Times New Roman" w:hAnsi="Times New Roman"/>
                <w:color w:val="000000"/>
                <w:szCs w:val="21"/>
              </w:rPr>
              <w:t>0.132</w:t>
            </w:r>
          </w:p>
        </w:tc>
      </w:tr>
      <w:tr w:rsidR="00BD3A6A" w:rsidRPr="00AD78EF" w:rsidTr="00187BFE">
        <w:trPr>
          <w:trHeight w:val="57"/>
        </w:trPr>
        <w:tc>
          <w:tcPr>
            <w:tcW w:w="2268" w:type="dxa"/>
            <w:vAlign w:val="center"/>
          </w:tcPr>
          <w:p w:rsidR="00BD3A6A" w:rsidRPr="00AD78EF" w:rsidRDefault="00BD3A6A" w:rsidP="00BD3A6A">
            <w:pPr>
              <w:ind w:left="-104"/>
              <w:rPr>
                <w:rFonts w:ascii="Times New Roman" w:hAnsi="Times New Roman" w:cs="Times New Roman"/>
                <w:color w:val="000000" w:themeColor="text1"/>
                <w:szCs w:val="21"/>
              </w:rPr>
            </w:pPr>
            <w:r>
              <w:rPr>
                <w:rFonts w:ascii="Times New Roman" w:hAnsi="Times New Roman" w:cs="Times New Roman"/>
                <w:b/>
                <w:i/>
                <w:color w:val="000000" w:themeColor="text1"/>
                <w:szCs w:val="21"/>
              </w:rPr>
              <w:t>Hematological profile</w:t>
            </w:r>
          </w:p>
        </w:tc>
        <w:tc>
          <w:tcPr>
            <w:tcW w:w="1843" w:type="dxa"/>
            <w:vAlign w:val="center"/>
          </w:tcPr>
          <w:p w:rsidR="00BD3A6A" w:rsidRPr="00682145" w:rsidRDefault="00BD3A6A" w:rsidP="00BD3A6A">
            <w:pPr>
              <w:jc w:val="center"/>
              <w:rPr>
                <w:rFonts w:ascii="Times New Roman" w:hAnsi="Times New Roman" w:cs="Times New Roman"/>
                <w:color w:val="000000" w:themeColor="text1"/>
                <w:szCs w:val="21"/>
              </w:rPr>
            </w:pPr>
          </w:p>
        </w:tc>
        <w:tc>
          <w:tcPr>
            <w:tcW w:w="1985" w:type="dxa"/>
            <w:vAlign w:val="center"/>
          </w:tcPr>
          <w:p w:rsidR="00BD3A6A" w:rsidRPr="00682145" w:rsidRDefault="00BD3A6A" w:rsidP="00BD3A6A">
            <w:pPr>
              <w:jc w:val="center"/>
              <w:rPr>
                <w:rFonts w:ascii="Times New Roman" w:hAnsi="Times New Roman" w:cs="Times New Roman"/>
                <w:color w:val="000000" w:themeColor="text1"/>
                <w:szCs w:val="21"/>
              </w:rPr>
            </w:pPr>
          </w:p>
        </w:tc>
        <w:tc>
          <w:tcPr>
            <w:tcW w:w="2169" w:type="dxa"/>
            <w:vAlign w:val="center"/>
          </w:tcPr>
          <w:p w:rsidR="00BD3A6A" w:rsidRPr="00682145" w:rsidRDefault="00BD3A6A" w:rsidP="00BD3A6A">
            <w:pPr>
              <w:jc w:val="center"/>
              <w:rPr>
                <w:rFonts w:ascii="Times New Roman" w:hAnsi="Times New Roman" w:cs="Times New Roman"/>
                <w:color w:val="000000" w:themeColor="text1"/>
                <w:szCs w:val="21"/>
              </w:rPr>
            </w:pPr>
          </w:p>
        </w:tc>
        <w:tc>
          <w:tcPr>
            <w:tcW w:w="807" w:type="dxa"/>
            <w:vAlign w:val="center"/>
          </w:tcPr>
          <w:p w:rsidR="00BD3A6A" w:rsidRPr="00682145" w:rsidRDefault="00BD3A6A" w:rsidP="00BD3A6A">
            <w:pPr>
              <w:jc w:val="center"/>
              <w:rPr>
                <w:rFonts w:ascii="Times New Roman" w:hAnsi="Times New Roman" w:cs="Times New Roman"/>
                <w:color w:val="000000" w:themeColor="text1"/>
                <w:szCs w:val="21"/>
              </w:rPr>
            </w:pPr>
          </w:p>
        </w:tc>
      </w:tr>
      <w:tr w:rsidR="00BD3A6A" w:rsidRPr="00AD78EF" w:rsidTr="00187BFE">
        <w:trPr>
          <w:trHeight w:val="57"/>
        </w:trPr>
        <w:tc>
          <w:tcPr>
            <w:tcW w:w="2268" w:type="dxa"/>
            <w:vAlign w:val="center"/>
          </w:tcPr>
          <w:p w:rsidR="00BD3A6A" w:rsidRPr="00AD78EF" w:rsidRDefault="00BD3A6A" w:rsidP="00BD3A6A">
            <w:pPr>
              <w:rPr>
                <w:rFonts w:ascii="Times New Roman" w:hAnsi="Times New Roman" w:cs="Times New Roman"/>
                <w:color w:val="000000" w:themeColor="text1"/>
                <w:szCs w:val="21"/>
              </w:rPr>
            </w:pPr>
            <w:r>
              <w:rPr>
                <w:rFonts w:ascii="Times New Roman" w:hAnsi="Times New Roman" w:cs="Times New Roman"/>
                <w:color w:val="000000" w:themeColor="text1"/>
                <w:szCs w:val="21"/>
              </w:rPr>
              <w:t>Hemoglobin (g/dL)</w:t>
            </w:r>
          </w:p>
        </w:tc>
        <w:tc>
          <w:tcPr>
            <w:tcW w:w="1843" w:type="dxa"/>
            <w:vAlign w:val="center"/>
          </w:tcPr>
          <w:p w:rsidR="00BD3A6A" w:rsidRPr="00682145" w:rsidRDefault="00BD3A6A" w:rsidP="00BD3A6A">
            <w:pPr>
              <w:jc w:val="center"/>
              <w:rPr>
                <w:szCs w:val="21"/>
              </w:rPr>
            </w:pPr>
            <w:r>
              <w:rPr>
                <w:rFonts w:ascii="Times New Roman" w:eastAsia="Times New Roman" w:hAnsi="Times New Roman"/>
                <w:color w:val="000000"/>
                <w:szCs w:val="21"/>
              </w:rPr>
              <w:t>14.0 ± 1.7</w:t>
            </w:r>
          </w:p>
        </w:tc>
        <w:tc>
          <w:tcPr>
            <w:tcW w:w="1985" w:type="dxa"/>
            <w:vAlign w:val="center"/>
          </w:tcPr>
          <w:p w:rsidR="00BD3A6A" w:rsidRPr="00682145" w:rsidRDefault="00BD3A6A" w:rsidP="00BD3A6A">
            <w:pPr>
              <w:jc w:val="center"/>
              <w:rPr>
                <w:szCs w:val="21"/>
              </w:rPr>
            </w:pPr>
            <w:r>
              <w:rPr>
                <w:rFonts w:ascii="Times New Roman" w:eastAsia="Times New Roman" w:hAnsi="Times New Roman"/>
                <w:color w:val="000000"/>
                <w:szCs w:val="21"/>
              </w:rPr>
              <w:t>14.1 ± 1.7</w:t>
            </w:r>
          </w:p>
        </w:tc>
        <w:tc>
          <w:tcPr>
            <w:tcW w:w="2169" w:type="dxa"/>
            <w:vAlign w:val="center"/>
          </w:tcPr>
          <w:p w:rsidR="00BD3A6A" w:rsidRPr="00682145" w:rsidRDefault="00BD3A6A" w:rsidP="00BD3A6A">
            <w:pPr>
              <w:jc w:val="center"/>
              <w:rPr>
                <w:szCs w:val="21"/>
              </w:rPr>
            </w:pPr>
            <w:r>
              <w:rPr>
                <w:rFonts w:ascii="Times New Roman" w:eastAsia="Times New Roman" w:hAnsi="Times New Roman"/>
                <w:color w:val="000000"/>
                <w:szCs w:val="21"/>
              </w:rPr>
              <w:t>13.6 ± 2</w:t>
            </w:r>
          </w:p>
        </w:tc>
        <w:tc>
          <w:tcPr>
            <w:tcW w:w="807" w:type="dxa"/>
            <w:vAlign w:val="center"/>
          </w:tcPr>
          <w:p w:rsidR="00BD3A6A" w:rsidRPr="00682145" w:rsidRDefault="00BD3A6A" w:rsidP="00BD3A6A">
            <w:pPr>
              <w:jc w:val="center"/>
              <w:rPr>
                <w:szCs w:val="21"/>
              </w:rPr>
            </w:pPr>
            <w:r>
              <w:rPr>
                <w:rFonts w:ascii="Times New Roman" w:eastAsia="Times New Roman" w:hAnsi="Times New Roman"/>
                <w:color w:val="000000"/>
                <w:szCs w:val="21"/>
              </w:rPr>
              <w:t>0.055</w:t>
            </w:r>
          </w:p>
        </w:tc>
      </w:tr>
      <w:tr w:rsidR="00BD3A6A" w:rsidRPr="00AD78EF" w:rsidTr="00187BFE">
        <w:trPr>
          <w:trHeight w:val="57"/>
        </w:trPr>
        <w:tc>
          <w:tcPr>
            <w:tcW w:w="2268" w:type="dxa"/>
            <w:vAlign w:val="center"/>
          </w:tcPr>
          <w:p w:rsidR="00BD3A6A" w:rsidRPr="00AD78EF" w:rsidRDefault="00BD3A6A" w:rsidP="00BD3A6A">
            <w:pPr>
              <w:rPr>
                <w:rFonts w:ascii="Times New Roman" w:hAnsi="Times New Roman" w:cs="Times New Roman"/>
                <w:color w:val="000000" w:themeColor="text1"/>
                <w:szCs w:val="21"/>
              </w:rPr>
            </w:pPr>
            <w:r>
              <w:rPr>
                <w:rFonts w:ascii="Times New Roman" w:hAnsi="Times New Roman" w:cs="Times New Roman"/>
                <w:color w:val="000000" w:themeColor="text1"/>
                <w:szCs w:val="21"/>
              </w:rPr>
              <w:t>Anemia, n (%)</w:t>
            </w:r>
          </w:p>
        </w:tc>
        <w:tc>
          <w:tcPr>
            <w:tcW w:w="1843" w:type="dxa"/>
            <w:vAlign w:val="center"/>
          </w:tcPr>
          <w:p w:rsidR="00BD3A6A" w:rsidRPr="00682145" w:rsidRDefault="00BD3A6A" w:rsidP="00BD3A6A">
            <w:pPr>
              <w:jc w:val="center"/>
              <w:rPr>
                <w:szCs w:val="21"/>
              </w:rPr>
            </w:pPr>
            <w:r>
              <w:rPr>
                <w:rFonts w:ascii="Times New Roman" w:eastAsia="Times New Roman" w:hAnsi="Times New Roman"/>
                <w:color w:val="000000"/>
                <w:szCs w:val="21"/>
              </w:rPr>
              <w:t>74 (19.8)</w:t>
            </w:r>
          </w:p>
        </w:tc>
        <w:tc>
          <w:tcPr>
            <w:tcW w:w="1985" w:type="dxa"/>
            <w:vAlign w:val="center"/>
          </w:tcPr>
          <w:p w:rsidR="00BD3A6A" w:rsidRPr="00682145" w:rsidRDefault="00BD3A6A" w:rsidP="00BD3A6A">
            <w:pPr>
              <w:jc w:val="center"/>
              <w:rPr>
                <w:szCs w:val="21"/>
              </w:rPr>
            </w:pPr>
            <w:r>
              <w:rPr>
                <w:rFonts w:ascii="Times New Roman" w:eastAsia="Times New Roman" w:hAnsi="Times New Roman"/>
                <w:color w:val="000000"/>
                <w:szCs w:val="21"/>
              </w:rPr>
              <w:t>54 (17.4)</w:t>
            </w:r>
          </w:p>
        </w:tc>
        <w:tc>
          <w:tcPr>
            <w:tcW w:w="2169" w:type="dxa"/>
            <w:vAlign w:val="center"/>
          </w:tcPr>
          <w:p w:rsidR="00BD3A6A" w:rsidRPr="00682145" w:rsidRDefault="00BD3A6A" w:rsidP="00BD3A6A">
            <w:pPr>
              <w:jc w:val="center"/>
              <w:rPr>
                <w:szCs w:val="21"/>
              </w:rPr>
            </w:pPr>
            <w:r>
              <w:rPr>
                <w:rFonts w:ascii="Times New Roman" w:eastAsia="Times New Roman" w:hAnsi="Times New Roman"/>
                <w:color w:val="000000"/>
                <w:szCs w:val="21"/>
              </w:rPr>
              <w:t>20 (31.2)</w:t>
            </w:r>
          </w:p>
        </w:tc>
        <w:tc>
          <w:tcPr>
            <w:tcW w:w="807" w:type="dxa"/>
            <w:vAlign w:val="center"/>
          </w:tcPr>
          <w:p w:rsidR="00BD3A6A" w:rsidRPr="00682145" w:rsidRDefault="00BD3A6A" w:rsidP="00BD3A6A">
            <w:pPr>
              <w:jc w:val="center"/>
              <w:rPr>
                <w:szCs w:val="21"/>
              </w:rPr>
            </w:pPr>
            <w:r>
              <w:rPr>
                <w:rFonts w:ascii="Times New Roman" w:eastAsia="Times New Roman" w:hAnsi="Times New Roman"/>
                <w:color w:val="000000"/>
                <w:szCs w:val="21"/>
              </w:rPr>
              <w:t>0.018</w:t>
            </w:r>
          </w:p>
        </w:tc>
      </w:tr>
      <w:tr w:rsidR="00BD3A6A" w:rsidRPr="00AD78EF" w:rsidTr="00187BFE">
        <w:trPr>
          <w:trHeight w:val="57"/>
        </w:trPr>
        <w:tc>
          <w:tcPr>
            <w:tcW w:w="2268" w:type="dxa"/>
            <w:vAlign w:val="center"/>
          </w:tcPr>
          <w:p w:rsidR="00BD3A6A" w:rsidRPr="00AD78EF" w:rsidRDefault="00BD3A6A" w:rsidP="00BD3A6A">
            <w:pPr>
              <w:rPr>
                <w:rFonts w:ascii="Times New Roman" w:hAnsi="Times New Roman" w:cs="Times New Roman"/>
                <w:color w:val="000000" w:themeColor="text1"/>
                <w:szCs w:val="21"/>
              </w:rPr>
            </w:pPr>
            <w:r>
              <w:rPr>
                <w:rFonts w:ascii="Times New Roman" w:hAnsi="Times New Roman" w:cs="Times New Roman"/>
                <w:color w:val="000000" w:themeColor="text1"/>
                <w:szCs w:val="21"/>
              </w:rPr>
              <w:t>Hematocrit (%)</w:t>
            </w:r>
          </w:p>
        </w:tc>
        <w:tc>
          <w:tcPr>
            <w:tcW w:w="1843" w:type="dxa"/>
            <w:vAlign w:val="center"/>
          </w:tcPr>
          <w:p w:rsidR="00BD3A6A" w:rsidRPr="00682145" w:rsidRDefault="00BD3A6A" w:rsidP="00BD3A6A">
            <w:pPr>
              <w:jc w:val="center"/>
              <w:rPr>
                <w:szCs w:val="21"/>
              </w:rPr>
            </w:pPr>
            <w:r>
              <w:rPr>
                <w:rFonts w:ascii="Times New Roman" w:eastAsia="Times New Roman" w:hAnsi="Times New Roman"/>
                <w:color w:val="000000"/>
                <w:szCs w:val="21"/>
              </w:rPr>
              <w:t>42.3 ± 5.6</w:t>
            </w:r>
          </w:p>
        </w:tc>
        <w:tc>
          <w:tcPr>
            <w:tcW w:w="1985" w:type="dxa"/>
            <w:vAlign w:val="center"/>
          </w:tcPr>
          <w:p w:rsidR="00BD3A6A" w:rsidRPr="00682145" w:rsidRDefault="00BD3A6A" w:rsidP="00BD3A6A">
            <w:pPr>
              <w:jc w:val="center"/>
              <w:rPr>
                <w:szCs w:val="21"/>
              </w:rPr>
            </w:pPr>
            <w:r>
              <w:rPr>
                <w:rFonts w:ascii="Times New Roman" w:eastAsia="Times New Roman" w:hAnsi="Times New Roman"/>
                <w:color w:val="000000"/>
                <w:szCs w:val="21"/>
              </w:rPr>
              <w:t>42.5 ± 5.3</w:t>
            </w:r>
          </w:p>
        </w:tc>
        <w:tc>
          <w:tcPr>
            <w:tcW w:w="2169" w:type="dxa"/>
            <w:vAlign w:val="center"/>
          </w:tcPr>
          <w:p w:rsidR="00BD3A6A" w:rsidRPr="00682145" w:rsidRDefault="00BD3A6A" w:rsidP="00BD3A6A">
            <w:pPr>
              <w:jc w:val="center"/>
              <w:rPr>
                <w:szCs w:val="21"/>
              </w:rPr>
            </w:pPr>
            <w:r>
              <w:rPr>
                <w:rFonts w:ascii="Times New Roman" w:eastAsia="Times New Roman" w:hAnsi="Times New Roman"/>
                <w:color w:val="000000"/>
                <w:szCs w:val="21"/>
              </w:rPr>
              <w:t>41.7 ± 6.9</w:t>
            </w:r>
          </w:p>
        </w:tc>
        <w:tc>
          <w:tcPr>
            <w:tcW w:w="807" w:type="dxa"/>
            <w:vAlign w:val="center"/>
          </w:tcPr>
          <w:p w:rsidR="00BD3A6A" w:rsidRPr="00682145" w:rsidRDefault="00BD3A6A" w:rsidP="00BD3A6A">
            <w:pPr>
              <w:jc w:val="center"/>
              <w:rPr>
                <w:szCs w:val="21"/>
              </w:rPr>
            </w:pPr>
            <w:r>
              <w:rPr>
                <w:rFonts w:ascii="Times New Roman" w:eastAsia="Times New Roman" w:hAnsi="Times New Roman"/>
                <w:color w:val="000000"/>
                <w:szCs w:val="21"/>
              </w:rPr>
              <w:t>0.4</w:t>
            </w:r>
          </w:p>
        </w:tc>
      </w:tr>
      <w:tr w:rsidR="00BD3A6A" w:rsidRPr="00AD78EF" w:rsidTr="00187BFE">
        <w:trPr>
          <w:trHeight w:val="57"/>
        </w:trPr>
        <w:tc>
          <w:tcPr>
            <w:tcW w:w="2268" w:type="dxa"/>
            <w:vAlign w:val="center"/>
          </w:tcPr>
          <w:p w:rsidR="00BD3A6A" w:rsidRPr="00AD78EF" w:rsidRDefault="00BD3A6A" w:rsidP="00BD3A6A">
            <w:pPr>
              <w:rPr>
                <w:rFonts w:ascii="Times New Roman" w:hAnsi="Times New Roman" w:cs="Times New Roman"/>
                <w:color w:val="000000" w:themeColor="text1"/>
                <w:szCs w:val="21"/>
              </w:rPr>
            </w:pPr>
            <w:r>
              <w:rPr>
                <w:rFonts w:ascii="Times New Roman" w:hAnsi="Times New Roman" w:cs="Times New Roman"/>
                <w:color w:val="000000" w:themeColor="text1"/>
                <w:szCs w:val="21"/>
              </w:rPr>
              <w:t>RDW (%)</w:t>
            </w:r>
          </w:p>
        </w:tc>
        <w:tc>
          <w:tcPr>
            <w:tcW w:w="1843" w:type="dxa"/>
            <w:vAlign w:val="center"/>
          </w:tcPr>
          <w:p w:rsidR="00BD3A6A" w:rsidRPr="00682145" w:rsidRDefault="00BD3A6A" w:rsidP="00BD3A6A">
            <w:pPr>
              <w:jc w:val="center"/>
              <w:rPr>
                <w:szCs w:val="21"/>
              </w:rPr>
            </w:pPr>
            <w:r>
              <w:rPr>
                <w:rFonts w:ascii="Times New Roman" w:eastAsia="Times New Roman" w:hAnsi="Times New Roman"/>
                <w:color w:val="000000"/>
                <w:szCs w:val="21"/>
              </w:rPr>
              <w:t>14.1 ± 1.7</w:t>
            </w:r>
          </w:p>
        </w:tc>
        <w:tc>
          <w:tcPr>
            <w:tcW w:w="1985" w:type="dxa"/>
            <w:vAlign w:val="center"/>
          </w:tcPr>
          <w:p w:rsidR="00BD3A6A" w:rsidRPr="00682145" w:rsidRDefault="00BD3A6A" w:rsidP="00BD3A6A">
            <w:pPr>
              <w:jc w:val="center"/>
              <w:rPr>
                <w:szCs w:val="21"/>
              </w:rPr>
            </w:pPr>
            <w:r>
              <w:rPr>
                <w:rFonts w:ascii="Times New Roman" w:eastAsia="Times New Roman" w:hAnsi="Times New Roman"/>
                <w:color w:val="000000"/>
                <w:szCs w:val="21"/>
              </w:rPr>
              <w:t>14.0 ± 1.5</w:t>
            </w:r>
          </w:p>
        </w:tc>
        <w:tc>
          <w:tcPr>
            <w:tcW w:w="2169" w:type="dxa"/>
            <w:vAlign w:val="center"/>
          </w:tcPr>
          <w:p w:rsidR="00BD3A6A" w:rsidRPr="00682145" w:rsidRDefault="00BD3A6A" w:rsidP="00BD3A6A">
            <w:pPr>
              <w:jc w:val="center"/>
              <w:rPr>
                <w:szCs w:val="21"/>
              </w:rPr>
            </w:pPr>
            <w:r>
              <w:rPr>
                <w:rFonts w:ascii="Times New Roman" w:eastAsia="Times New Roman" w:hAnsi="Times New Roman"/>
                <w:color w:val="000000"/>
                <w:szCs w:val="21"/>
              </w:rPr>
              <w:t>14.5 ± 2.4</w:t>
            </w:r>
          </w:p>
        </w:tc>
        <w:tc>
          <w:tcPr>
            <w:tcW w:w="807" w:type="dxa"/>
            <w:vAlign w:val="center"/>
          </w:tcPr>
          <w:p w:rsidR="00BD3A6A" w:rsidRPr="00682145" w:rsidRDefault="00BD3A6A" w:rsidP="00BD3A6A">
            <w:pPr>
              <w:jc w:val="center"/>
              <w:rPr>
                <w:szCs w:val="21"/>
              </w:rPr>
            </w:pPr>
            <w:r>
              <w:rPr>
                <w:rFonts w:ascii="Times New Roman" w:eastAsia="Times New Roman" w:hAnsi="Times New Roman"/>
                <w:color w:val="000000"/>
                <w:szCs w:val="21"/>
              </w:rPr>
              <w:t>0.112</w:t>
            </w:r>
          </w:p>
        </w:tc>
      </w:tr>
      <w:tr w:rsidR="00BD3A6A" w:rsidRPr="00AD78EF" w:rsidTr="00187BFE">
        <w:trPr>
          <w:trHeight w:val="57"/>
        </w:trPr>
        <w:tc>
          <w:tcPr>
            <w:tcW w:w="2268" w:type="dxa"/>
            <w:tcBorders>
              <w:bottom w:val="single" w:sz="4" w:space="0" w:color="auto"/>
            </w:tcBorders>
            <w:vAlign w:val="center"/>
          </w:tcPr>
          <w:p w:rsidR="00BD3A6A" w:rsidRPr="00AD78EF" w:rsidRDefault="00BD3A6A" w:rsidP="00BD3A6A">
            <w:pPr>
              <w:rPr>
                <w:rFonts w:ascii="Times New Roman" w:hAnsi="Times New Roman" w:cs="Times New Roman"/>
                <w:color w:val="000000" w:themeColor="text1"/>
                <w:szCs w:val="21"/>
              </w:rPr>
            </w:pPr>
            <w:r>
              <w:rPr>
                <w:rFonts w:ascii="Times New Roman" w:hAnsi="Times New Roman" w:cs="Times New Roman"/>
                <w:color w:val="000000" w:themeColor="text1"/>
                <w:szCs w:val="21"/>
              </w:rPr>
              <w:t>MCV (fL)</w:t>
            </w:r>
          </w:p>
        </w:tc>
        <w:tc>
          <w:tcPr>
            <w:tcW w:w="1843" w:type="dxa"/>
            <w:tcBorders>
              <w:bottom w:val="single" w:sz="4" w:space="0" w:color="auto"/>
            </w:tcBorders>
            <w:vAlign w:val="center"/>
          </w:tcPr>
          <w:p w:rsidR="00BD3A6A" w:rsidRPr="00682145" w:rsidRDefault="00BD3A6A" w:rsidP="00BD3A6A">
            <w:pPr>
              <w:jc w:val="center"/>
              <w:rPr>
                <w:szCs w:val="21"/>
              </w:rPr>
            </w:pPr>
            <w:r>
              <w:rPr>
                <w:rFonts w:ascii="Times New Roman" w:eastAsia="Times New Roman" w:hAnsi="Times New Roman"/>
                <w:color w:val="000000"/>
                <w:szCs w:val="21"/>
              </w:rPr>
              <w:t>92.6 ± 7.3</w:t>
            </w:r>
          </w:p>
        </w:tc>
        <w:tc>
          <w:tcPr>
            <w:tcW w:w="1985" w:type="dxa"/>
            <w:tcBorders>
              <w:bottom w:val="single" w:sz="4" w:space="0" w:color="auto"/>
            </w:tcBorders>
            <w:vAlign w:val="center"/>
          </w:tcPr>
          <w:p w:rsidR="00BD3A6A" w:rsidRPr="00682145" w:rsidRDefault="00BD3A6A" w:rsidP="00BD3A6A">
            <w:pPr>
              <w:jc w:val="center"/>
              <w:rPr>
                <w:szCs w:val="21"/>
              </w:rPr>
            </w:pPr>
            <w:r>
              <w:rPr>
                <w:rFonts w:ascii="Times New Roman" w:eastAsia="Times New Roman" w:hAnsi="Times New Roman"/>
                <w:color w:val="000000"/>
                <w:szCs w:val="21"/>
              </w:rPr>
              <w:t>92.3 ± 6.7</w:t>
            </w:r>
          </w:p>
        </w:tc>
        <w:tc>
          <w:tcPr>
            <w:tcW w:w="2169" w:type="dxa"/>
            <w:tcBorders>
              <w:bottom w:val="single" w:sz="4" w:space="0" w:color="auto"/>
            </w:tcBorders>
            <w:vAlign w:val="center"/>
          </w:tcPr>
          <w:p w:rsidR="00BD3A6A" w:rsidRPr="00682145" w:rsidRDefault="00BD3A6A" w:rsidP="00BD3A6A">
            <w:pPr>
              <w:jc w:val="center"/>
              <w:rPr>
                <w:szCs w:val="21"/>
              </w:rPr>
            </w:pPr>
            <w:r>
              <w:rPr>
                <w:rFonts w:ascii="Times New Roman" w:eastAsia="Times New Roman" w:hAnsi="Times New Roman"/>
                <w:color w:val="000000"/>
                <w:szCs w:val="21"/>
              </w:rPr>
              <w:t>93.9 ± 9.6</w:t>
            </w:r>
          </w:p>
        </w:tc>
        <w:tc>
          <w:tcPr>
            <w:tcW w:w="807" w:type="dxa"/>
            <w:tcBorders>
              <w:bottom w:val="single" w:sz="4" w:space="0" w:color="auto"/>
            </w:tcBorders>
            <w:vAlign w:val="center"/>
          </w:tcPr>
          <w:p w:rsidR="00BD3A6A" w:rsidRPr="00682145" w:rsidRDefault="00BD3A6A" w:rsidP="00BD3A6A">
            <w:pPr>
              <w:jc w:val="center"/>
              <w:rPr>
                <w:szCs w:val="21"/>
              </w:rPr>
            </w:pPr>
            <w:r>
              <w:rPr>
                <w:rFonts w:ascii="Times New Roman" w:eastAsia="Times New Roman" w:hAnsi="Times New Roman"/>
                <w:color w:val="000000"/>
                <w:szCs w:val="21"/>
              </w:rPr>
              <w:t>0.225</w:t>
            </w:r>
          </w:p>
        </w:tc>
      </w:tr>
    </w:tbl>
    <w:p w:rsidR="00BD3A6A" w:rsidRDefault="00BD3A6A" w:rsidP="00BD3A6A">
      <w:pPr>
        <w:spacing w:line="240" w:lineRule="auto"/>
        <w:ind w:right="-427"/>
        <w:jc w:val="both"/>
        <w:rPr>
          <w:rFonts w:ascii="Times New Roman" w:hAnsi="Times New Roman" w:cs="Times New Roman"/>
          <w:sz w:val="18"/>
          <w:szCs w:val="18"/>
        </w:rPr>
      </w:pPr>
      <w:r>
        <w:rPr>
          <w:rFonts w:ascii="Times New Roman" w:hAnsi="Times New Roman" w:cs="Times New Roman"/>
          <w:sz w:val="18"/>
          <w:szCs w:val="18"/>
        </w:rPr>
        <w:t>MACE, major adverse cardiovascular events; TS, transferrin saturation; RDW, red cell distribution width; MCV, mean corpuscular volume; MACE was defined as cardiovascular death, coronary event, or stroke.</w:t>
      </w:r>
    </w:p>
    <w:p w:rsidR="00BD3A6A" w:rsidRDefault="00BD3A6A" w:rsidP="00BD3A6A">
      <w:pPr>
        <w:spacing w:before="120"/>
        <w:ind w:right="-710"/>
        <w:jc w:val="both"/>
      </w:pPr>
    </w:p>
    <w:p w:rsidR="00BD3A6A" w:rsidRDefault="00BD3A6A" w:rsidP="00BD3A6A">
      <w:pPr>
        <w:spacing w:before="120"/>
        <w:ind w:right="-710"/>
        <w:jc w:val="both"/>
        <w:sectPr w:rsidR="00BD3A6A" w:rsidSect="00BD3A6A">
          <w:pgSz w:w="11906" w:h="16838"/>
          <w:pgMar w:top="1417" w:right="1701" w:bottom="1417" w:left="1701" w:header="708" w:footer="708" w:gutter="0"/>
          <w:cols w:space="708"/>
          <w:docGrid w:linePitch="360"/>
        </w:sectPr>
      </w:pPr>
    </w:p>
    <w:p w:rsidR="00BD3A6A" w:rsidRDefault="00BD3A6A" w:rsidP="00BD3A6A">
      <w:pPr>
        <w:rPr>
          <w:rFonts w:ascii="Times New Roman" w:hAnsi="Times New Roman" w:cs="Times New Roman"/>
          <w:b/>
          <w:sz w:val="22"/>
        </w:rPr>
      </w:pPr>
      <w:r>
        <w:rPr>
          <w:rFonts w:ascii="Times New Roman" w:hAnsi="Times New Roman" w:cs="Times New Roman"/>
          <w:b/>
          <w:sz w:val="22"/>
        </w:rPr>
        <w:lastRenderedPageBreak/>
        <w:t>Supplementary Table 6. Cox regression analysis for 5-year MACE</w:t>
      </w:r>
    </w:p>
    <w:tbl>
      <w:tblPr>
        <w:tblStyle w:val="Tablaconcuadrcula"/>
        <w:tblpPr w:leftFromText="141" w:rightFromText="141" w:vertAnchor="text" w:horzAnchor="margin" w:tblpY="70"/>
        <w:tblW w:w="120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837"/>
        <w:gridCol w:w="836"/>
        <w:gridCol w:w="2010"/>
        <w:gridCol w:w="1331"/>
        <w:gridCol w:w="2067"/>
        <w:gridCol w:w="1416"/>
      </w:tblGrid>
      <w:tr w:rsidR="00BD3A6A" w:rsidRPr="00251D4F" w:rsidTr="00187BFE">
        <w:trPr>
          <w:trHeight w:val="57"/>
        </w:trPr>
        <w:tc>
          <w:tcPr>
            <w:tcW w:w="2552" w:type="dxa"/>
            <w:tcBorders>
              <w:bottom w:val="single" w:sz="4" w:space="0" w:color="auto"/>
            </w:tcBorders>
            <w:vAlign w:val="center"/>
          </w:tcPr>
          <w:p w:rsidR="00BD3A6A" w:rsidRPr="00251D4F" w:rsidRDefault="00BD3A6A" w:rsidP="00BD3A6A">
            <w:pPr>
              <w:rPr>
                <w:rFonts w:ascii="Times New Roman" w:hAnsi="Times New Roman" w:cs="Times New Roman"/>
                <w:b/>
                <w:bCs/>
                <w:sz w:val="22"/>
              </w:rPr>
            </w:pPr>
            <w:r>
              <w:rPr>
                <w:rFonts w:ascii="Times New Roman" w:hAnsi="Times New Roman" w:cs="Times New Roman"/>
                <w:b/>
                <w:bCs/>
                <w:sz w:val="22"/>
              </w:rPr>
              <w:t>Variable</w:t>
            </w:r>
          </w:p>
        </w:tc>
        <w:tc>
          <w:tcPr>
            <w:tcW w:w="1837" w:type="dxa"/>
            <w:tcBorders>
              <w:top w:val="single" w:sz="4" w:space="0" w:color="auto"/>
              <w:bottom w:val="single" w:sz="4" w:space="0" w:color="auto"/>
            </w:tcBorders>
            <w:vAlign w:val="center"/>
          </w:tcPr>
          <w:p w:rsidR="00BD3A6A" w:rsidRPr="000942AC" w:rsidRDefault="00BD3A6A" w:rsidP="00BD3A6A">
            <w:pPr>
              <w:jc w:val="center"/>
              <w:rPr>
                <w:rFonts w:ascii="Times New Roman" w:hAnsi="Times New Roman" w:cs="Times New Roman"/>
                <w:b/>
                <w:bCs/>
                <w:sz w:val="22"/>
              </w:rPr>
            </w:pPr>
            <w:r>
              <w:rPr>
                <w:rFonts w:ascii="Times New Roman" w:hAnsi="Times New Roman" w:cs="Times New Roman"/>
                <w:b/>
                <w:bCs/>
                <w:sz w:val="22"/>
              </w:rPr>
              <w:t>Univariate</w:t>
            </w:r>
          </w:p>
          <w:p w:rsidR="00BD3A6A" w:rsidRPr="000942AC" w:rsidRDefault="00BD3A6A" w:rsidP="00BD3A6A">
            <w:pPr>
              <w:jc w:val="center"/>
              <w:rPr>
                <w:rFonts w:ascii="Times New Roman" w:hAnsi="Times New Roman" w:cs="Times New Roman"/>
                <w:b/>
                <w:bCs/>
                <w:sz w:val="22"/>
              </w:rPr>
            </w:pPr>
            <w:r>
              <w:rPr>
                <w:rFonts w:ascii="Times New Roman" w:hAnsi="Times New Roman" w:cs="Times New Roman"/>
                <w:b/>
                <w:bCs/>
                <w:sz w:val="22"/>
              </w:rPr>
              <w:t>HR (95% CI)</w:t>
            </w:r>
          </w:p>
        </w:tc>
        <w:tc>
          <w:tcPr>
            <w:tcW w:w="836" w:type="dxa"/>
            <w:tcBorders>
              <w:top w:val="single" w:sz="4" w:space="0" w:color="auto"/>
              <w:bottom w:val="single" w:sz="4" w:space="0" w:color="auto"/>
            </w:tcBorders>
            <w:vAlign w:val="center"/>
          </w:tcPr>
          <w:p w:rsidR="00BD3A6A" w:rsidRPr="000942AC" w:rsidRDefault="00BD3A6A" w:rsidP="00BD3A6A">
            <w:pPr>
              <w:jc w:val="center"/>
              <w:rPr>
                <w:rFonts w:ascii="Times New Roman" w:hAnsi="Times New Roman" w:cs="Times New Roman"/>
                <w:b/>
                <w:bCs/>
                <w:i/>
                <w:iCs/>
                <w:sz w:val="22"/>
              </w:rPr>
            </w:pPr>
            <w:r>
              <w:rPr>
                <w:rFonts w:ascii="Times New Roman" w:hAnsi="Times New Roman" w:cs="Times New Roman"/>
                <w:b/>
                <w:bCs/>
                <w:i/>
                <w:iCs/>
                <w:sz w:val="22"/>
              </w:rPr>
              <w:t>P</w:t>
            </w:r>
          </w:p>
        </w:tc>
        <w:tc>
          <w:tcPr>
            <w:tcW w:w="2010" w:type="dxa"/>
            <w:tcBorders>
              <w:top w:val="single" w:sz="4" w:space="0" w:color="auto"/>
              <w:bottom w:val="single" w:sz="4" w:space="0" w:color="auto"/>
            </w:tcBorders>
            <w:vAlign w:val="center"/>
          </w:tcPr>
          <w:p w:rsidR="00BD3A6A" w:rsidRPr="000942AC" w:rsidRDefault="00BD3A6A" w:rsidP="00BD3A6A">
            <w:pPr>
              <w:jc w:val="center"/>
              <w:rPr>
                <w:rFonts w:ascii="Times New Roman" w:hAnsi="Times New Roman" w:cs="Times New Roman"/>
                <w:b/>
                <w:bCs/>
                <w:sz w:val="22"/>
              </w:rPr>
            </w:pPr>
            <w:r>
              <w:rPr>
                <w:rFonts w:ascii="Times New Roman" w:hAnsi="Times New Roman" w:cs="Times New Roman"/>
                <w:b/>
                <w:bCs/>
                <w:sz w:val="22"/>
              </w:rPr>
              <w:t>Model 1</w:t>
            </w:r>
          </w:p>
          <w:p w:rsidR="00BD3A6A" w:rsidRPr="000942AC" w:rsidRDefault="00BD3A6A" w:rsidP="00BD3A6A">
            <w:pPr>
              <w:jc w:val="center"/>
              <w:rPr>
                <w:rFonts w:ascii="Times New Roman" w:hAnsi="Times New Roman" w:cs="Times New Roman"/>
                <w:b/>
                <w:bCs/>
                <w:sz w:val="22"/>
              </w:rPr>
            </w:pPr>
            <w:r>
              <w:rPr>
                <w:rFonts w:ascii="Times New Roman" w:hAnsi="Times New Roman" w:cs="Times New Roman"/>
                <w:b/>
                <w:bCs/>
                <w:sz w:val="22"/>
              </w:rPr>
              <w:t>HR (95% CI)</w:t>
            </w:r>
          </w:p>
        </w:tc>
        <w:tc>
          <w:tcPr>
            <w:tcW w:w="1331" w:type="dxa"/>
            <w:tcBorders>
              <w:top w:val="single" w:sz="4" w:space="0" w:color="auto"/>
              <w:bottom w:val="single" w:sz="4" w:space="0" w:color="auto"/>
            </w:tcBorders>
            <w:vAlign w:val="center"/>
          </w:tcPr>
          <w:p w:rsidR="00BD3A6A" w:rsidRPr="000942AC" w:rsidRDefault="00BD3A6A" w:rsidP="00BD3A6A">
            <w:pPr>
              <w:jc w:val="center"/>
              <w:rPr>
                <w:rFonts w:ascii="Times New Roman" w:hAnsi="Times New Roman" w:cs="Times New Roman"/>
                <w:b/>
                <w:bCs/>
                <w:i/>
                <w:iCs/>
                <w:sz w:val="22"/>
              </w:rPr>
            </w:pPr>
            <w:r>
              <w:rPr>
                <w:rFonts w:ascii="Times New Roman" w:hAnsi="Times New Roman" w:cs="Times New Roman"/>
                <w:b/>
                <w:bCs/>
                <w:i/>
                <w:iCs/>
                <w:sz w:val="22"/>
              </w:rPr>
              <w:t>P</w:t>
            </w:r>
          </w:p>
        </w:tc>
        <w:tc>
          <w:tcPr>
            <w:tcW w:w="2067" w:type="dxa"/>
            <w:tcBorders>
              <w:top w:val="single" w:sz="4" w:space="0" w:color="auto"/>
              <w:bottom w:val="single" w:sz="4" w:space="0" w:color="auto"/>
            </w:tcBorders>
            <w:vAlign w:val="center"/>
          </w:tcPr>
          <w:p w:rsidR="00BD3A6A" w:rsidRPr="000942AC" w:rsidRDefault="00BD3A6A" w:rsidP="00BD3A6A">
            <w:pPr>
              <w:jc w:val="center"/>
              <w:rPr>
                <w:rFonts w:ascii="Times New Roman" w:hAnsi="Times New Roman" w:cs="Times New Roman"/>
                <w:b/>
                <w:bCs/>
                <w:sz w:val="22"/>
              </w:rPr>
            </w:pPr>
            <w:r>
              <w:rPr>
                <w:rFonts w:ascii="Times New Roman" w:hAnsi="Times New Roman" w:cs="Times New Roman"/>
                <w:b/>
                <w:bCs/>
                <w:sz w:val="22"/>
              </w:rPr>
              <w:t>Model 2</w:t>
            </w:r>
          </w:p>
          <w:p w:rsidR="00BD3A6A" w:rsidRPr="000942AC" w:rsidRDefault="00BD3A6A" w:rsidP="00BD3A6A">
            <w:pPr>
              <w:jc w:val="center"/>
              <w:rPr>
                <w:rFonts w:ascii="Times New Roman" w:hAnsi="Times New Roman" w:cs="Times New Roman"/>
                <w:b/>
                <w:bCs/>
                <w:i/>
                <w:iCs/>
                <w:sz w:val="22"/>
              </w:rPr>
            </w:pPr>
            <w:r>
              <w:rPr>
                <w:rFonts w:ascii="Times New Roman" w:hAnsi="Times New Roman" w:cs="Times New Roman"/>
                <w:b/>
                <w:bCs/>
                <w:sz w:val="22"/>
              </w:rPr>
              <w:t>HR (95% CI)</w:t>
            </w:r>
          </w:p>
        </w:tc>
        <w:tc>
          <w:tcPr>
            <w:tcW w:w="1416" w:type="dxa"/>
            <w:tcBorders>
              <w:top w:val="single" w:sz="4" w:space="0" w:color="auto"/>
              <w:bottom w:val="single" w:sz="4" w:space="0" w:color="auto"/>
            </w:tcBorders>
            <w:vAlign w:val="center"/>
          </w:tcPr>
          <w:p w:rsidR="00BD3A6A" w:rsidRPr="000942AC" w:rsidRDefault="00BD3A6A" w:rsidP="00BD3A6A">
            <w:pPr>
              <w:jc w:val="center"/>
              <w:rPr>
                <w:rFonts w:ascii="Times New Roman" w:hAnsi="Times New Roman" w:cs="Times New Roman"/>
                <w:b/>
                <w:bCs/>
                <w:i/>
                <w:iCs/>
                <w:sz w:val="22"/>
              </w:rPr>
            </w:pPr>
            <w:r>
              <w:rPr>
                <w:rFonts w:ascii="Times New Roman" w:hAnsi="Times New Roman" w:cs="Times New Roman"/>
                <w:b/>
                <w:bCs/>
                <w:i/>
                <w:iCs/>
                <w:sz w:val="22"/>
              </w:rPr>
              <w:t>P</w:t>
            </w:r>
          </w:p>
        </w:tc>
      </w:tr>
      <w:tr w:rsidR="00BD3A6A" w:rsidRPr="00251D4F" w:rsidTr="00187BFE">
        <w:trPr>
          <w:trHeight w:val="310"/>
        </w:trPr>
        <w:tc>
          <w:tcPr>
            <w:tcW w:w="2552" w:type="dxa"/>
            <w:tcBorders>
              <w:top w:val="single" w:sz="4" w:space="0" w:color="auto"/>
            </w:tcBorders>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Age (years)</w:t>
            </w:r>
          </w:p>
        </w:tc>
        <w:tc>
          <w:tcPr>
            <w:tcW w:w="1837" w:type="dxa"/>
            <w:tcBorders>
              <w:top w:val="single" w:sz="4" w:space="0" w:color="auto"/>
            </w:tcBorders>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1.02 (0.99–1.04)</w:t>
            </w:r>
          </w:p>
        </w:tc>
        <w:tc>
          <w:tcPr>
            <w:tcW w:w="836" w:type="dxa"/>
            <w:tcBorders>
              <w:top w:val="single" w:sz="4" w:space="0" w:color="auto"/>
            </w:tcBorders>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0.142</w:t>
            </w:r>
          </w:p>
        </w:tc>
        <w:tc>
          <w:tcPr>
            <w:tcW w:w="2010" w:type="dxa"/>
            <w:tcBorders>
              <w:top w:val="single" w:sz="4" w:space="0" w:color="auto"/>
            </w:tcBorders>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1.01 (0.99–1.04)</w:t>
            </w:r>
          </w:p>
        </w:tc>
        <w:tc>
          <w:tcPr>
            <w:tcW w:w="1331" w:type="dxa"/>
            <w:tcBorders>
              <w:top w:val="single" w:sz="4" w:space="0" w:color="auto"/>
            </w:tcBorders>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0.207</w:t>
            </w:r>
          </w:p>
        </w:tc>
        <w:tc>
          <w:tcPr>
            <w:tcW w:w="2067" w:type="dxa"/>
            <w:tcBorders>
              <w:top w:val="single" w:sz="4" w:space="0" w:color="auto"/>
            </w:tcBorders>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1.01 (0.98–1.03)</w:t>
            </w:r>
          </w:p>
        </w:tc>
        <w:tc>
          <w:tcPr>
            <w:tcW w:w="1416" w:type="dxa"/>
            <w:tcBorders>
              <w:top w:val="single" w:sz="4" w:space="0" w:color="auto"/>
            </w:tcBorders>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0.620</w:t>
            </w:r>
          </w:p>
        </w:tc>
      </w:tr>
      <w:tr w:rsidR="00BD3A6A" w:rsidRPr="00251D4F" w:rsidTr="00187BFE">
        <w:trPr>
          <w:trHeight w:val="310"/>
        </w:trPr>
        <w:tc>
          <w:tcPr>
            <w:tcW w:w="2552" w:type="dxa"/>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Male sex</w:t>
            </w:r>
          </w:p>
        </w:tc>
        <w:tc>
          <w:tcPr>
            <w:tcW w:w="183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1.5 (0.82–2.76)</w:t>
            </w:r>
          </w:p>
        </w:tc>
        <w:tc>
          <w:tcPr>
            <w:tcW w:w="83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0.190</w:t>
            </w:r>
          </w:p>
        </w:tc>
        <w:tc>
          <w:tcPr>
            <w:tcW w:w="2010"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1.8 (0.97–3.34)</w:t>
            </w:r>
          </w:p>
        </w:tc>
        <w:tc>
          <w:tcPr>
            <w:tcW w:w="1331"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0.060</w:t>
            </w:r>
          </w:p>
        </w:tc>
        <w:tc>
          <w:tcPr>
            <w:tcW w:w="206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1.93 (1.03–3.60)</w:t>
            </w:r>
          </w:p>
        </w:tc>
        <w:tc>
          <w:tcPr>
            <w:tcW w:w="141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0.039</w:t>
            </w:r>
          </w:p>
        </w:tc>
      </w:tr>
      <w:tr w:rsidR="00BD3A6A" w:rsidRPr="00251D4F" w:rsidTr="00187BFE">
        <w:trPr>
          <w:trHeight w:val="311"/>
        </w:trPr>
        <w:tc>
          <w:tcPr>
            <w:tcW w:w="2552" w:type="dxa"/>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BMI (kg/m²)</w:t>
            </w:r>
          </w:p>
        </w:tc>
        <w:tc>
          <w:tcPr>
            <w:tcW w:w="1837" w:type="dxa"/>
            <w:vAlign w:val="center"/>
          </w:tcPr>
          <w:p w:rsidR="00BD3A6A" w:rsidRPr="00A60CC7" w:rsidRDefault="00BD3A6A" w:rsidP="00BD3A6A">
            <w:pPr>
              <w:jc w:val="center"/>
              <w:rPr>
                <w:rFonts w:ascii="Times New Roman" w:hAnsi="Times New Roman" w:cs="Times New Roman"/>
                <w:sz w:val="22"/>
              </w:rPr>
            </w:pPr>
            <w:r>
              <w:rPr>
                <w:rFonts w:ascii="Times New Roman" w:hAnsi="Times New Roman" w:cs="Times New Roman"/>
                <w:sz w:val="22"/>
              </w:rPr>
              <w:t>1.41 (0.92-1.53)</w:t>
            </w:r>
          </w:p>
        </w:tc>
        <w:tc>
          <w:tcPr>
            <w:tcW w:w="836" w:type="dxa"/>
            <w:vAlign w:val="center"/>
          </w:tcPr>
          <w:p w:rsidR="00BD3A6A" w:rsidRPr="00A60CC7" w:rsidRDefault="00BD3A6A" w:rsidP="00BD3A6A">
            <w:pPr>
              <w:jc w:val="center"/>
              <w:rPr>
                <w:rFonts w:ascii="Times New Roman" w:hAnsi="Times New Roman" w:cs="Times New Roman"/>
                <w:sz w:val="22"/>
              </w:rPr>
            </w:pPr>
            <w:r>
              <w:rPr>
                <w:rFonts w:ascii="Times New Roman" w:hAnsi="Times New Roman" w:cs="Times New Roman"/>
                <w:sz w:val="22"/>
              </w:rPr>
              <w:t>0.112</w:t>
            </w:r>
          </w:p>
        </w:tc>
        <w:tc>
          <w:tcPr>
            <w:tcW w:w="2010"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331"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206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41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r>
      <w:tr w:rsidR="00BD3A6A" w:rsidRPr="00251D4F" w:rsidTr="00187BFE">
        <w:trPr>
          <w:trHeight w:val="310"/>
        </w:trPr>
        <w:tc>
          <w:tcPr>
            <w:tcW w:w="2552" w:type="dxa"/>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Diabetes</w:t>
            </w:r>
          </w:p>
        </w:tc>
        <w:tc>
          <w:tcPr>
            <w:tcW w:w="183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1.66 (0.99–2.79)</w:t>
            </w:r>
          </w:p>
        </w:tc>
        <w:tc>
          <w:tcPr>
            <w:tcW w:w="83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0.053</w:t>
            </w:r>
          </w:p>
        </w:tc>
        <w:tc>
          <w:tcPr>
            <w:tcW w:w="2010"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331"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206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1.83 (1.09–3.08)</w:t>
            </w:r>
          </w:p>
        </w:tc>
        <w:tc>
          <w:tcPr>
            <w:tcW w:w="141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0.023</w:t>
            </w:r>
          </w:p>
        </w:tc>
      </w:tr>
      <w:tr w:rsidR="00BD3A6A" w:rsidRPr="00251D4F" w:rsidTr="00187BFE">
        <w:trPr>
          <w:trHeight w:val="310"/>
        </w:trPr>
        <w:tc>
          <w:tcPr>
            <w:tcW w:w="2552" w:type="dxa"/>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Hypertension</w:t>
            </w:r>
          </w:p>
        </w:tc>
        <w:tc>
          <w:tcPr>
            <w:tcW w:w="183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1.36 (0.82–2.27)</w:t>
            </w:r>
          </w:p>
        </w:tc>
        <w:tc>
          <w:tcPr>
            <w:tcW w:w="83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0.234</w:t>
            </w:r>
          </w:p>
        </w:tc>
        <w:tc>
          <w:tcPr>
            <w:tcW w:w="2010"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331"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206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41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r>
      <w:tr w:rsidR="00BD3A6A" w:rsidRPr="00251D4F" w:rsidTr="00187BFE">
        <w:trPr>
          <w:trHeight w:val="311"/>
        </w:trPr>
        <w:tc>
          <w:tcPr>
            <w:tcW w:w="2552" w:type="dxa"/>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Smoking</w:t>
            </w:r>
          </w:p>
        </w:tc>
        <w:tc>
          <w:tcPr>
            <w:tcW w:w="183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0.83 (0.47–1.46)</w:t>
            </w:r>
          </w:p>
        </w:tc>
        <w:tc>
          <w:tcPr>
            <w:tcW w:w="83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0.516</w:t>
            </w:r>
          </w:p>
        </w:tc>
        <w:tc>
          <w:tcPr>
            <w:tcW w:w="2010"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331"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206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41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r>
      <w:tr w:rsidR="00BD3A6A" w:rsidRPr="00251D4F" w:rsidTr="00187BFE">
        <w:trPr>
          <w:trHeight w:val="310"/>
        </w:trPr>
        <w:tc>
          <w:tcPr>
            <w:tcW w:w="2552" w:type="dxa"/>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Dyslipidaemia</w:t>
            </w:r>
          </w:p>
        </w:tc>
        <w:tc>
          <w:tcPr>
            <w:tcW w:w="183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1.01 (0.62–1.64)</w:t>
            </w:r>
          </w:p>
        </w:tc>
        <w:tc>
          <w:tcPr>
            <w:tcW w:w="83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0.979</w:t>
            </w:r>
          </w:p>
        </w:tc>
        <w:tc>
          <w:tcPr>
            <w:tcW w:w="2010"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331"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206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41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r>
      <w:tr w:rsidR="00BD3A6A" w:rsidRPr="00251D4F" w:rsidTr="00187BFE">
        <w:trPr>
          <w:trHeight w:val="310"/>
        </w:trPr>
        <w:tc>
          <w:tcPr>
            <w:tcW w:w="2552" w:type="dxa"/>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SSI (%)</w:t>
            </w:r>
          </w:p>
        </w:tc>
        <w:tc>
          <w:tcPr>
            <w:tcW w:w="183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1.01 (1–1.02)</w:t>
            </w:r>
          </w:p>
        </w:tc>
        <w:tc>
          <w:tcPr>
            <w:tcW w:w="83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0.180</w:t>
            </w:r>
          </w:p>
        </w:tc>
        <w:tc>
          <w:tcPr>
            <w:tcW w:w="2010"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331"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206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1.01 (0.99–1.02)</w:t>
            </w:r>
          </w:p>
        </w:tc>
        <w:tc>
          <w:tcPr>
            <w:tcW w:w="141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0.254</w:t>
            </w:r>
          </w:p>
        </w:tc>
      </w:tr>
      <w:tr w:rsidR="00BD3A6A" w:rsidRPr="00251D4F" w:rsidTr="00187BFE">
        <w:trPr>
          <w:trHeight w:val="311"/>
        </w:trPr>
        <w:tc>
          <w:tcPr>
            <w:tcW w:w="2552" w:type="dxa"/>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eGFR (mL/min/1.73 m²)</w:t>
            </w:r>
          </w:p>
        </w:tc>
        <w:tc>
          <w:tcPr>
            <w:tcW w:w="183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0.99 (0.97–1.01)</w:t>
            </w:r>
          </w:p>
        </w:tc>
        <w:tc>
          <w:tcPr>
            <w:tcW w:w="83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0.356</w:t>
            </w:r>
          </w:p>
        </w:tc>
        <w:tc>
          <w:tcPr>
            <w:tcW w:w="2010"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331"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206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0.99 (0.97–1.01)</w:t>
            </w:r>
          </w:p>
        </w:tc>
        <w:tc>
          <w:tcPr>
            <w:tcW w:w="141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0.387</w:t>
            </w:r>
          </w:p>
        </w:tc>
      </w:tr>
      <w:tr w:rsidR="00BD3A6A" w:rsidRPr="00251D4F" w:rsidTr="00187BFE">
        <w:trPr>
          <w:trHeight w:val="310"/>
        </w:trPr>
        <w:tc>
          <w:tcPr>
            <w:tcW w:w="2552" w:type="dxa"/>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Phosphate (mg/dL)</w:t>
            </w:r>
          </w:p>
        </w:tc>
        <w:tc>
          <w:tcPr>
            <w:tcW w:w="183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0.96 (0.73–1.27)</w:t>
            </w:r>
          </w:p>
        </w:tc>
        <w:tc>
          <w:tcPr>
            <w:tcW w:w="83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0.777</w:t>
            </w:r>
          </w:p>
        </w:tc>
        <w:tc>
          <w:tcPr>
            <w:tcW w:w="2010"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331"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206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41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r>
      <w:tr w:rsidR="00BD3A6A" w:rsidRPr="00251D4F" w:rsidTr="00187BFE">
        <w:trPr>
          <w:trHeight w:val="310"/>
        </w:trPr>
        <w:tc>
          <w:tcPr>
            <w:tcW w:w="2552" w:type="dxa"/>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Ferritin (per 100 µg/L)</w:t>
            </w:r>
          </w:p>
        </w:tc>
        <w:tc>
          <w:tcPr>
            <w:tcW w:w="183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1.12 (1.02–1.23)</w:t>
            </w:r>
          </w:p>
        </w:tc>
        <w:tc>
          <w:tcPr>
            <w:tcW w:w="83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0.014</w:t>
            </w:r>
          </w:p>
        </w:tc>
        <w:tc>
          <w:tcPr>
            <w:tcW w:w="2010"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331"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206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41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r>
      <w:tr w:rsidR="00BD3A6A" w:rsidRPr="00251D4F" w:rsidTr="00187BFE">
        <w:trPr>
          <w:trHeight w:val="311"/>
        </w:trPr>
        <w:tc>
          <w:tcPr>
            <w:tcW w:w="2552" w:type="dxa"/>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Haemoglobin (g/dL)</w:t>
            </w:r>
          </w:p>
        </w:tc>
        <w:tc>
          <w:tcPr>
            <w:tcW w:w="183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0.82 (0.71–0.95)</w:t>
            </w:r>
          </w:p>
        </w:tc>
        <w:tc>
          <w:tcPr>
            <w:tcW w:w="83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0.007</w:t>
            </w:r>
          </w:p>
        </w:tc>
        <w:tc>
          <w:tcPr>
            <w:tcW w:w="2010"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331"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206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41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r>
      <w:tr w:rsidR="00BD3A6A" w:rsidRPr="00251D4F" w:rsidTr="00187BFE">
        <w:trPr>
          <w:trHeight w:val="310"/>
        </w:trPr>
        <w:tc>
          <w:tcPr>
            <w:tcW w:w="2552" w:type="dxa"/>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Anaemia</w:t>
            </w:r>
          </w:p>
        </w:tc>
        <w:tc>
          <w:tcPr>
            <w:tcW w:w="183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2.39 (1.41–4.06)</w:t>
            </w:r>
          </w:p>
        </w:tc>
        <w:tc>
          <w:tcPr>
            <w:tcW w:w="83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0.001</w:t>
            </w:r>
          </w:p>
        </w:tc>
        <w:tc>
          <w:tcPr>
            <w:tcW w:w="2010"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331"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206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41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r>
      <w:tr w:rsidR="00BD3A6A" w:rsidRPr="00251D4F" w:rsidTr="00187BFE">
        <w:trPr>
          <w:trHeight w:val="311"/>
        </w:trPr>
        <w:tc>
          <w:tcPr>
            <w:tcW w:w="2552" w:type="dxa"/>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TS &lt;20%</w:t>
            </w:r>
          </w:p>
        </w:tc>
        <w:tc>
          <w:tcPr>
            <w:tcW w:w="183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4.49 (2.63–7.67)</w:t>
            </w:r>
          </w:p>
        </w:tc>
        <w:tc>
          <w:tcPr>
            <w:tcW w:w="83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&lt;0.001</w:t>
            </w:r>
          </w:p>
        </w:tc>
        <w:tc>
          <w:tcPr>
            <w:tcW w:w="2010"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4.57 (2.64–7.94)</w:t>
            </w:r>
          </w:p>
        </w:tc>
        <w:tc>
          <w:tcPr>
            <w:tcW w:w="1331"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&lt;0.001</w:t>
            </w:r>
          </w:p>
        </w:tc>
        <w:tc>
          <w:tcPr>
            <w:tcW w:w="206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4.97 (2.85–8.67)</w:t>
            </w:r>
          </w:p>
        </w:tc>
        <w:tc>
          <w:tcPr>
            <w:tcW w:w="141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&lt;0.001</w:t>
            </w:r>
          </w:p>
        </w:tc>
      </w:tr>
      <w:tr w:rsidR="00BD3A6A" w:rsidRPr="00251D4F" w:rsidTr="00187BFE">
        <w:trPr>
          <w:trHeight w:val="310"/>
        </w:trPr>
        <w:tc>
          <w:tcPr>
            <w:tcW w:w="2552" w:type="dxa"/>
            <w:vAlign w:val="center"/>
          </w:tcPr>
          <w:p w:rsidR="00BD3A6A" w:rsidRPr="00251D4F" w:rsidRDefault="00BD3A6A" w:rsidP="00BD3A6A">
            <w:pPr>
              <w:rPr>
                <w:rFonts w:ascii="Times New Roman" w:hAnsi="Times New Roman" w:cs="Times New Roman"/>
                <w:sz w:val="22"/>
              </w:rPr>
            </w:pPr>
            <w:r>
              <w:rPr>
                <w:rFonts w:ascii="Times New Roman" w:eastAsia="Arial" w:hAnsi="Times New Roman" w:cs="Times New Roman"/>
                <w:sz w:val="22"/>
              </w:rPr>
              <w:t>cFGF23 T3</w:t>
            </w:r>
          </w:p>
        </w:tc>
        <w:tc>
          <w:tcPr>
            <w:tcW w:w="183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1.74 (1.07–2.85)</w:t>
            </w:r>
          </w:p>
        </w:tc>
        <w:tc>
          <w:tcPr>
            <w:tcW w:w="83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0.027</w:t>
            </w:r>
          </w:p>
        </w:tc>
        <w:tc>
          <w:tcPr>
            <w:tcW w:w="2010"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1.47 (0.89–2.43)</w:t>
            </w:r>
          </w:p>
        </w:tc>
        <w:tc>
          <w:tcPr>
            <w:tcW w:w="1331"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0.135</w:t>
            </w:r>
          </w:p>
        </w:tc>
        <w:tc>
          <w:tcPr>
            <w:tcW w:w="2067"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1.33 (0.78–2.27)</w:t>
            </w:r>
          </w:p>
        </w:tc>
        <w:tc>
          <w:tcPr>
            <w:tcW w:w="1416" w:type="dxa"/>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0.301</w:t>
            </w:r>
          </w:p>
        </w:tc>
      </w:tr>
      <w:tr w:rsidR="00BD3A6A" w:rsidRPr="00251D4F" w:rsidTr="00187BFE">
        <w:trPr>
          <w:trHeight w:val="310"/>
        </w:trPr>
        <w:tc>
          <w:tcPr>
            <w:tcW w:w="2552" w:type="dxa"/>
            <w:tcBorders>
              <w:bottom w:val="single" w:sz="4" w:space="0" w:color="auto"/>
            </w:tcBorders>
            <w:vAlign w:val="center"/>
          </w:tcPr>
          <w:p w:rsidR="00BD3A6A" w:rsidRPr="00251D4F" w:rsidRDefault="00BD3A6A" w:rsidP="00BD3A6A">
            <w:pPr>
              <w:rPr>
                <w:rFonts w:ascii="Times New Roman" w:eastAsia="Arial" w:hAnsi="Times New Roman" w:cs="Times New Roman"/>
                <w:sz w:val="22"/>
              </w:rPr>
            </w:pPr>
            <w:r>
              <w:rPr>
                <w:rFonts w:ascii="Times New Roman" w:eastAsia="Arial" w:hAnsi="Times New Roman" w:cs="Times New Roman"/>
                <w:sz w:val="22"/>
              </w:rPr>
              <w:t>ESR (mm/h)</w:t>
            </w:r>
          </w:p>
        </w:tc>
        <w:tc>
          <w:tcPr>
            <w:tcW w:w="1837" w:type="dxa"/>
            <w:tcBorders>
              <w:bottom w:val="single" w:sz="4" w:space="0" w:color="auto"/>
            </w:tcBorders>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1.01 (1–1.02)</w:t>
            </w:r>
          </w:p>
        </w:tc>
        <w:tc>
          <w:tcPr>
            <w:tcW w:w="836" w:type="dxa"/>
            <w:tcBorders>
              <w:bottom w:val="single" w:sz="4" w:space="0" w:color="auto"/>
            </w:tcBorders>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0.044</w:t>
            </w:r>
          </w:p>
        </w:tc>
        <w:tc>
          <w:tcPr>
            <w:tcW w:w="2010" w:type="dxa"/>
            <w:tcBorders>
              <w:bottom w:val="single" w:sz="4" w:space="0" w:color="auto"/>
            </w:tcBorders>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1331" w:type="dxa"/>
            <w:tcBorders>
              <w:bottom w:val="single" w:sz="4" w:space="0" w:color="auto"/>
            </w:tcBorders>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w:t>
            </w:r>
          </w:p>
        </w:tc>
        <w:tc>
          <w:tcPr>
            <w:tcW w:w="2067" w:type="dxa"/>
            <w:tcBorders>
              <w:bottom w:val="single" w:sz="4" w:space="0" w:color="auto"/>
            </w:tcBorders>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1.01 (0.99–1.02)</w:t>
            </w:r>
          </w:p>
        </w:tc>
        <w:tc>
          <w:tcPr>
            <w:tcW w:w="1416" w:type="dxa"/>
            <w:tcBorders>
              <w:bottom w:val="single" w:sz="4" w:space="0" w:color="auto"/>
            </w:tcBorders>
            <w:vAlign w:val="center"/>
          </w:tcPr>
          <w:p w:rsidR="00BD3A6A" w:rsidRPr="00251D4F" w:rsidRDefault="00BD3A6A" w:rsidP="00BD3A6A">
            <w:pPr>
              <w:jc w:val="center"/>
              <w:rPr>
                <w:rFonts w:ascii="Times New Roman" w:hAnsi="Times New Roman" w:cs="Times New Roman"/>
                <w:sz w:val="22"/>
              </w:rPr>
            </w:pPr>
            <w:r>
              <w:rPr>
                <w:rFonts w:ascii="Times New Roman" w:eastAsia="Arial" w:hAnsi="Times New Roman" w:cs="Times New Roman"/>
                <w:sz w:val="22"/>
              </w:rPr>
              <w:t>0.253</w:t>
            </w:r>
          </w:p>
        </w:tc>
      </w:tr>
    </w:tbl>
    <w:p w:rsidR="00510F41" w:rsidRDefault="00BD3A6A" w:rsidP="00BD3A6A">
      <w:pPr>
        <w:ind w:right="1813"/>
        <w:jc w:val="both"/>
        <w:rPr>
          <w:rFonts w:ascii="Times New Roman" w:hAnsi="Times New Roman" w:cs="Times New Roman"/>
          <w:bCs/>
          <w:sz w:val="20"/>
          <w:szCs w:val="20"/>
        </w:rPr>
      </w:pPr>
      <w:r>
        <w:rPr>
          <w:rFonts w:ascii="Times New Roman" w:hAnsi="Times New Roman" w:cs="Times New Roman"/>
          <w:bCs/>
          <w:sz w:val="20"/>
          <w:szCs w:val="20"/>
        </w:rPr>
        <w:t>MACE, major adverse cardiovascular events; BMI, body mass index; SSI, stenosis severity index; eGFR, estimated glomerular filtration rate; TS, transferrin saturation; cFGF23, C-terminal fibroblast growth factor 23. The multivariable model included age, male sex, TS &lt;20%, and cFGF23 T3 as prespecified covariates.</w:t>
      </w:r>
    </w:p>
    <w:p w:rsidR="00510F41" w:rsidRDefault="00510F41">
      <w:pPr>
        <w:rPr>
          <w:rFonts w:ascii="Times New Roman" w:hAnsi="Times New Roman" w:cs="Times New Roman"/>
          <w:bCs/>
          <w:sz w:val="20"/>
          <w:szCs w:val="20"/>
        </w:rPr>
      </w:pPr>
      <w:r>
        <w:rPr>
          <w:rFonts w:ascii="Times New Roman" w:hAnsi="Times New Roman" w:cs="Times New Roman"/>
          <w:bCs/>
          <w:sz w:val="20"/>
          <w:szCs w:val="20"/>
        </w:rPr>
        <w:br w:type="page"/>
      </w:r>
    </w:p>
    <w:p w:rsidR="00510F41" w:rsidRDefault="00510F41" w:rsidP="00510F41">
      <w:pPr>
        <w:spacing w:after="120" w:line="240" w:lineRule="auto"/>
        <w:rPr>
          <w:rFonts w:ascii="Times New Roman" w:eastAsia="Times New Roman" w:hAnsi="Times New Roman"/>
          <w:b/>
          <w:sz w:val="22"/>
        </w:rPr>
      </w:pPr>
      <w:r>
        <w:rPr>
          <w:rFonts w:ascii="Times New Roman" w:eastAsia="Times New Roman" w:hAnsi="Times New Roman"/>
          <w:b/>
          <w:sz w:val="22"/>
        </w:rPr>
        <w:lastRenderedPageBreak/>
        <w:t>Supplementary Table 7. Model performance and incremental prognostic value of the combined TS/cFGF23 phenotype for MACE.</w:t>
      </w:r>
    </w:p>
    <w:tbl>
      <w:tblPr>
        <w:tblStyle w:val="Tablaconcuadrcula"/>
        <w:tblpPr w:leftFromText="141" w:rightFromText="141" w:vertAnchor="text" w:horzAnchor="margin" w:tblpY="70"/>
        <w:tblW w:w="14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5"/>
        <w:gridCol w:w="1352"/>
        <w:gridCol w:w="1746"/>
        <w:gridCol w:w="1418"/>
        <w:gridCol w:w="1417"/>
        <w:gridCol w:w="1276"/>
        <w:gridCol w:w="1701"/>
        <w:gridCol w:w="1701"/>
        <w:gridCol w:w="1418"/>
      </w:tblGrid>
      <w:tr w:rsidR="000942AC" w:rsidRPr="00251D4F" w:rsidTr="000942AC">
        <w:trPr>
          <w:trHeight w:val="57"/>
        </w:trPr>
        <w:tc>
          <w:tcPr>
            <w:tcW w:w="2005" w:type="dxa"/>
            <w:tcBorders>
              <w:bottom w:val="single" w:sz="4" w:space="0" w:color="auto"/>
            </w:tcBorders>
            <w:vAlign w:val="center"/>
          </w:tcPr>
          <w:p w:rsidR="000942AC" w:rsidRPr="000942AC" w:rsidRDefault="000942AC" w:rsidP="000942AC">
            <w:pPr>
              <w:jc w:val="center"/>
              <w:rPr>
                <w:b/>
                <w:sz w:val="22"/>
              </w:rPr>
            </w:pPr>
            <w:r>
              <w:rPr>
                <w:rFonts w:ascii="Times New Roman" w:eastAsia="Times New Roman" w:hAnsi="Times New Roman"/>
                <w:b/>
                <w:sz w:val="22"/>
              </w:rPr>
              <w:t>Outcome/model</w:t>
            </w:r>
          </w:p>
        </w:tc>
        <w:tc>
          <w:tcPr>
            <w:tcW w:w="1352" w:type="dxa"/>
            <w:tcBorders>
              <w:top w:val="single" w:sz="4" w:space="0" w:color="auto"/>
              <w:bottom w:val="single" w:sz="4" w:space="0" w:color="auto"/>
            </w:tcBorders>
            <w:vAlign w:val="center"/>
          </w:tcPr>
          <w:p w:rsidR="000942AC" w:rsidRPr="000942AC" w:rsidRDefault="000942AC" w:rsidP="000942AC">
            <w:pPr>
              <w:jc w:val="center"/>
              <w:rPr>
                <w:b/>
                <w:sz w:val="22"/>
              </w:rPr>
            </w:pPr>
            <w:r>
              <w:rPr>
                <w:rFonts w:ascii="Times New Roman" w:eastAsia="Times New Roman" w:hAnsi="Times New Roman"/>
                <w:b/>
                <w:sz w:val="22"/>
              </w:rPr>
              <w:t>Base model covariates</w:t>
            </w:r>
          </w:p>
        </w:tc>
        <w:tc>
          <w:tcPr>
            <w:tcW w:w="1746" w:type="dxa"/>
            <w:tcBorders>
              <w:top w:val="single" w:sz="4" w:space="0" w:color="auto"/>
              <w:bottom w:val="single" w:sz="4" w:space="0" w:color="auto"/>
            </w:tcBorders>
            <w:vAlign w:val="center"/>
          </w:tcPr>
          <w:p w:rsidR="000942AC" w:rsidRPr="000942AC" w:rsidRDefault="000942AC" w:rsidP="000942AC">
            <w:pPr>
              <w:jc w:val="center"/>
              <w:rPr>
                <w:b/>
                <w:sz w:val="22"/>
              </w:rPr>
            </w:pPr>
            <w:r>
              <w:rPr>
                <w:rFonts w:ascii="Times New Roman" w:eastAsia="Times New Roman" w:hAnsi="Times New Roman"/>
                <w:b/>
                <w:sz w:val="22"/>
              </w:rPr>
              <w:t>Added variable</w:t>
            </w:r>
          </w:p>
        </w:tc>
        <w:tc>
          <w:tcPr>
            <w:tcW w:w="1418" w:type="dxa"/>
            <w:tcBorders>
              <w:top w:val="single" w:sz="4" w:space="0" w:color="auto"/>
              <w:bottom w:val="single" w:sz="4" w:space="0" w:color="auto"/>
            </w:tcBorders>
            <w:vAlign w:val="center"/>
          </w:tcPr>
          <w:p w:rsidR="000942AC" w:rsidRPr="000942AC" w:rsidRDefault="000942AC" w:rsidP="000942AC">
            <w:pPr>
              <w:jc w:val="center"/>
              <w:rPr>
                <w:b/>
                <w:sz w:val="22"/>
              </w:rPr>
            </w:pPr>
            <w:r>
              <w:rPr>
                <w:rFonts w:ascii="Times New Roman" w:eastAsia="Times New Roman" w:hAnsi="Times New Roman"/>
                <w:b/>
                <w:sz w:val="22"/>
              </w:rPr>
              <w:t>Harrell's C-statistic,</w:t>
            </w:r>
            <w:r>
              <w:rPr>
                <w:b/>
                <w:sz w:val="22"/>
              </w:rPr>
              <w:br/>
            </w:r>
            <w:r>
              <w:rPr>
                <w:rFonts w:ascii="Times New Roman" w:eastAsia="Times New Roman" w:hAnsi="Times New Roman"/>
                <w:b/>
                <w:sz w:val="22"/>
              </w:rPr>
              <w:t>base model</w:t>
            </w:r>
          </w:p>
        </w:tc>
        <w:tc>
          <w:tcPr>
            <w:tcW w:w="1417" w:type="dxa"/>
            <w:tcBorders>
              <w:top w:val="single" w:sz="4" w:space="0" w:color="auto"/>
              <w:bottom w:val="single" w:sz="4" w:space="0" w:color="auto"/>
            </w:tcBorders>
            <w:vAlign w:val="center"/>
          </w:tcPr>
          <w:p w:rsidR="000942AC" w:rsidRPr="000942AC" w:rsidRDefault="000942AC" w:rsidP="000942AC">
            <w:pPr>
              <w:jc w:val="center"/>
              <w:rPr>
                <w:b/>
                <w:sz w:val="22"/>
              </w:rPr>
            </w:pPr>
            <w:r>
              <w:rPr>
                <w:rFonts w:ascii="Times New Roman" w:eastAsia="Times New Roman" w:hAnsi="Times New Roman"/>
                <w:b/>
                <w:sz w:val="22"/>
              </w:rPr>
              <w:t>Harrell's C-statistic,</w:t>
            </w:r>
            <w:r>
              <w:rPr>
                <w:b/>
                <w:sz w:val="22"/>
              </w:rPr>
              <w:br/>
            </w:r>
            <w:r>
              <w:rPr>
                <w:rFonts w:ascii="Times New Roman" w:eastAsia="Times New Roman" w:hAnsi="Times New Roman"/>
                <w:b/>
                <w:sz w:val="22"/>
              </w:rPr>
              <w:t>extended model</w:t>
            </w:r>
          </w:p>
        </w:tc>
        <w:tc>
          <w:tcPr>
            <w:tcW w:w="1276" w:type="dxa"/>
            <w:tcBorders>
              <w:top w:val="single" w:sz="4" w:space="0" w:color="auto"/>
              <w:bottom w:val="single" w:sz="4" w:space="0" w:color="auto"/>
            </w:tcBorders>
            <w:vAlign w:val="center"/>
          </w:tcPr>
          <w:p w:rsidR="000942AC" w:rsidRPr="000942AC" w:rsidRDefault="000942AC" w:rsidP="000942AC">
            <w:pPr>
              <w:jc w:val="center"/>
              <w:rPr>
                <w:b/>
                <w:sz w:val="22"/>
              </w:rPr>
            </w:pPr>
            <w:r>
              <w:rPr>
                <w:rFonts w:ascii="Times New Roman" w:eastAsia="Times New Roman" w:hAnsi="Times New Roman"/>
                <w:b/>
                <w:sz w:val="22"/>
              </w:rPr>
              <w:t>Delta C-statistic</w:t>
            </w:r>
          </w:p>
        </w:tc>
        <w:tc>
          <w:tcPr>
            <w:tcW w:w="1701" w:type="dxa"/>
            <w:tcBorders>
              <w:top w:val="single" w:sz="4" w:space="0" w:color="auto"/>
              <w:bottom w:val="single" w:sz="4" w:space="0" w:color="auto"/>
            </w:tcBorders>
            <w:vAlign w:val="center"/>
          </w:tcPr>
          <w:p w:rsidR="000942AC" w:rsidRPr="000942AC" w:rsidRDefault="000942AC" w:rsidP="000942AC">
            <w:pPr>
              <w:jc w:val="center"/>
              <w:rPr>
                <w:b/>
                <w:sz w:val="22"/>
              </w:rPr>
            </w:pPr>
            <w:r>
              <w:rPr>
                <w:rFonts w:ascii="Times New Roman" w:eastAsia="Times New Roman" w:hAnsi="Times New Roman"/>
                <w:b/>
                <w:sz w:val="22"/>
              </w:rPr>
              <w:t>Continuous NRI</w:t>
            </w:r>
          </w:p>
        </w:tc>
        <w:tc>
          <w:tcPr>
            <w:tcW w:w="1701" w:type="dxa"/>
            <w:tcBorders>
              <w:top w:val="single" w:sz="4" w:space="0" w:color="auto"/>
              <w:bottom w:val="single" w:sz="4" w:space="0" w:color="auto"/>
            </w:tcBorders>
            <w:vAlign w:val="center"/>
          </w:tcPr>
          <w:p w:rsidR="000942AC" w:rsidRPr="000942AC" w:rsidRDefault="000942AC" w:rsidP="000942AC">
            <w:pPr>
              <w:jc w:val="center"/>
              <w:rPr>
                <w:b/>
                <w:sz w:val="22"/>
              </w:rPr>
            </w:pPr>
            <w:r>
              <w:rPr>
                <w:rFonts w:ascii="Times New Roman" w:eastAsia="Times New Roman" w:hAnsi="Times New Roman"/>
                <w:b/>
                <w:sz w:val="22"/>
              </w:rPr>
              <w:t>IDI</w:t>
            </w:r>
          </w:p>
        </w:tc>
        <w:tc>
          <w:tcPr>
            <w:tcW w:w="1418" w:type="dxa"/>
            <w:tcBorders>
              <w:top w:val="single" w:sz="4" w:space="0" w:color="auto"/>
              <w:bottom w:val="single" w:sz="4" w:space="0" w:color="auto"/>
            </w:tcBorders>
            <w:vAlign w:val="center"/>
          </w:tcPr>
          <w:p w:rsidR="000942AC" w:rsidRPr="000942AC" w:rsidRDefault="000942AC" w:rsidP="000942AC">
            <w:pPr>
              <w:jc w:val="center"/>
              <w:rPr>
                <w:b/>
                <w:sz w:val="22"/>
              </w:rPr>
            </w:pPr>
            <w:r>
              <w:rPr>
                <w:rFonts w:ascii="Times New Roman" w:eastAsia="Times New Roman" w:hAnsi="Times New Roman"/>
                <w:b/>
                <w:sz w:val="22"/>
              </w:rPr>
              <w:t>Schoenfeld global test</w:t>
            </w:r>
          </w:p>
        </w:tc>
      </w:tr>
      <w:tr w:rsidR="000942AC" w:rsidRPr="00251D4F" w:rsidTr="000942AC">
        <w:trPr>
          <w:trHeight w:val="310"/>
        </w:trPr>
        <w:tc>
          <w:tcPr>
            <w:tcW w:w="2005" w:type="dxa"/>
            <w:tcBorders>
              <w:top w:val="single" w:sz="4" w:space="0" w:color="auto"/>
            </w:tcBorders>
            <w:vAlign w:val="center"/>
          </w:tcPr>
          <w:p w:rsidR="000942AC" w:rsidRPr="000942AC" w:rsidRDefault="000942AC" w:rsidP="000942AC">
            <w:pPr>
              <w:rPr>
                <w:sz w:val="22"/>
              </w:rPr>
            </w:pPr>
            <w:r>
              <w:rPr>
                <w:rFonts w:ascii="Times New Roman" w:eastAsia="Times New Roman" w:hAnsi="Times New Roman"/>
                <w:sz w:val="22"/>
              </w:rPr>
              <w:t>3-year MACE, primary model</w:t>
            </w:r>
          </w:p>
        </w:tc>
        <w:tc>
          <w:tcPr>
            <w:tcW w:w="1352" w:type="dxa"/>
            <w:tcBorders>
              <w:top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Age, male sex</w:t>
            </w:r>
          </w:p>
        </w:tc>
        <w:tc>
          <w:tcPr>
            <w:tcW w:w="1746" w:type="dxa"/>
            <w:tcBorders>
              <w:top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Combined TS/cFGF23 phenotype</w:t>
            </w:r>
          </w:p>
        </w:tc>
        <w:tc>
          <w:tcPr>
            <w:tcW w:w="1418" w:type="dxa"/>
            <w:tcBorders>
              <w:top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0.63</w:t>
            </w:r>
          </w:p>
        </w:tc>
        <w:tc>
          <w:tcPr>
            <w:tcW w:w="1417" w:type="dxa"/>
            <w:tcBorders>
              <w:top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0.72</w:t>
            </w:r>
          </w:p>
        </w:tc>
        <w:tc>
          <w:tcPr>
            <w:tcW w:w="1276" w:type="dxa"/>
            <w:tcBorders>
              <w:top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+0.09</w:t>
            </w:r>
          </w:p>
        </w:tc>
        <w:tc>
          <w:tcPr>
            <w:tcW w:w="1701" w:type="dxa"/>
            <w:tcBorders>
              <w:top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 xml:space="preserve">0.42; </w:t>
            </w:r>
            <w:r>
              <w:rPr>
                <w:rFonts w:ascii="Times New Roman" w:eastAsia="Times New Roman" w:hAnsi="Times New Roman"/>
                <w:i/>
                <w:iCs/>
                <w:sz w:val="22"/>
              </w:rPr>
              <w:t xml:space="preserve">P </w:t>
            </w:r>
            <w:r>
              <w:rPr>
                <w:rFonts w:ascii="Times New Roman" w:eastAsia="Times New Roman" w:hAnsi="Times New Roman"/>
                <w:sz w:val="22"/>
              </w:rPr>
              <w:t>= 0.018</w:t>
            </w:r>
          </w:p>
        </w:tc>
        <w:tc>
          <w:tcPr>
            <w:tcW w:w="1701" w:type="dxa"/>
            <w:tcBorders>
              <w:top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 xml:space="preserve">0.061; </w:t>
            </w:r>
            <w:r>
              <w:rPr>
                <w:rFonts w:ascii="Times New Roman" w:eastAsia="Times New Roman" w:hAnsi="Times New Roman"/>
                <w:i/>
                <w:iCs/>
                <w:sz w:val="22"/>
              </w:rPr>
              <w:t>P</w:t>
            </w:r>
            <w:r>
              <w:rPr>
                <w:rFonts w:ascii="Times New Roman" w:eastAsia="Times New Roman" w:hAnsi="Times New Roman"/>
                <w:sz w:val="22"/>
              </w:rPr>
              <w:t xml:space="preserve"> = 0.009</w:t>
            </w:r>
          </w:p>
        </w:tc>
        <w:tc>
          <w:tcPr>
            <w:tcW w:w="1418" w:type="dxa"/>
            <w:tcBorders>
              <w:top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P = 0.74</w:t>
            </w:r>
          </w:p>
        </w:tc>
      </w:tr>
      <w:tr w:rsidR="000942AC" w:rsidRPr="00251D4F" w:rsidTr="000942AC">
        <w:trPr>
          <w:trHeight w:val="310"/>
        </w:trPr>
        <w:tc>
          <w:tcPr>
            <w:tcW w:w="2005" w:type="dxa"/>
            <w:vAlign w:val="center"/>
          </w:tcPr>
          <w:p w:rsidR="000942AC" w:rsidRPr="000942AC" w:rsidRDefault="000942AC" w:rsidP="000942AC">
            <w:pPr>
              <w:rPr>
                <w:sz w:val="22"/>
              </w:rPr>
            </w:pPr>
            <w:r>
              <w:rPr>
                <w:rFonts w:ascii="Times New Roman" w:eastAsia="Times New Roman" w:hAnsi="Times New Roman"/>
                <w:sz w:val="22"/>
              </w:rPr>
              <w:t>5-year MACE, sensitivity model 1</w:t>
            </w:r>
          </w:p>
        </w:tc>
        <w:tc>
          <w:tcPr>
            <w:tcW w:w="1352" w:type="dxa"/>
            <w:vAlign w:val="center"/>
          </w:tcPr>
          <w:p w:rsidR="000942AC" w:rsidRDefault="000942AC" w:rsidP="000942AC">
            <w:pPr>
              <w:jc w:val="center"/>
              <w:rPr>
                <w:rFonts w:ascii="Times New Roman" w:eastAsia="Times New Roman" w:hAnsi="Times New Roman"/>
                <w:sz w:val="22"/>
              </w:rPr>
            </w:pPr>
          </w:p>
          <w:p w:rsidR="000942AC" w:rsidRDefault="000942AC" w:rsidP="000942AC">
            <w:pPr>
              <w:jc w:val="center"/>
              <w:rPr>
                <w:rFonts w:ascii="Times New Roman" w:eastAsia="Times New Roman" w:hAnsi="Times New Roman"/>
                <w:sz w:val="22"/>
              </w:rPr>
            </w:pPr>
            <w:r>
              <w:rPr>
                <w:rFonts w:ascii="Times New Roman" w:eastAsia="Times New Roman" w:hAnsi="Times New Roman"/>
                <w:sz w:val="22"/>
              </w:rPr>
              <w:t>Age, male sex</w:t>
            </w:r>
          </w:p>
          <w:p w:rsidR="000942AC" w:rsidRPr="000942AC" w:rsidRDefault="000942AC" w:rsidP="000942AC">
            <w:pPr>
              <w:rPr>
                <w:sz w:val="22"/>
              </w:rPr>
            </w:pPr>
          </w:p>
        </w:tc>
        <w:tc>
          <w:tcPr>
            <w:tcW w:w="1746" w:type="dxa"/>
            <w:vAlign w:val="center"/>
          </w:tcPr>
          <w:p w:rsidR="000942AC" w:rsidRPr="000942AC" w:rsidRDefault="000942AC" w:rsidP="000942AC">
            <w:pPr>
              <w:jc w:val="center"/>
              <w:rPr>
                <w:sz w:val="22"/>
              </w:rPr>
            </w:pPr>
            <w:r>
              <w:rPr>
                <w:rFonts w:ascii="Times New Roman" w:eastAsia="Times New Roman" w:hAnsi="Times New Roman"/>
                <w:sz w:val="22"/>
              </w:rPr>
              <w:t>Combined TS/cFGF23 phenotype</w:t>
            </w:r>
          </w:p>
        </w:tc>
        <w:tc>
          <w:tcPr>
            <w:tcW w:w="1418" w:type="dxa"/>
            <w:vAlign w:val="center"/>
          </w:tcPr>
          <w:p w:rsidR="000942AC" w:rsidRPr="000942AC" w:rsidRDefault="000942AC" w:rsidP="000942AC">
            <w:pPr>
              <w:jc w:val="center"/>
              <w:rPr>
                <w:sz w:val="22"/>
              </w:rPr>
            </w:pPr>
            <w:r>
              <w:rPr>
                <w:rFonts w:ascii="Times New Roman" w:eastAsia="Times New Roman" w:hAnsi="Times New Roman"/>
                <w:sz w:val="22"/>
              </w:rPr>
              <w:t>0.62</w:t>
            </w:r>
          </w:p>
        </w:tc>
        <w:tc>
          <w:tcPr>
            <w:tcW w:w="1417" w:type="dxa"/>
            <w:vAlign w:val="center"/>
          </w:tcPr>
          <w:p w:rsidR="000942AC" w:rsidRPr="000942AC" w:rsidRDefault="000942AC" w:rsidP="000942AC">
            <w:pPr>
              <w:jc w:val="center"/>
              <w:rPr>
                <w:sz w:val="22"/>
              </w:rPr>
            </w:pPr>
            <w:r>
              <w:rPr>
                <w:rFonts w:ascii="Times New Roman" w:eastAsia="Times New Roman" w:hAnsi="Times New Roman"/>
                <w:sz w:val="22"/>
              </w:rPr>
              <w:t>0.71</w:t>
            </w:r>
          </w:p>
        </w:tc>
        <w:tc>
          <w:tcPr>
            <w:tcW w:w="1276" w:type="dxa"/>
            <w:vAlign w:val="center"/>
          </w:tcPr>
          <w:p w:rsidR="000942AC" w:rsidRPr="000942AC" w:rsidRDefault="000942AC" w:rsidP="000942AC">
            <w:pPr>
              <w:jc w:val="center"/>
              <w:rPr>
                <w:sz w:val="22"/>
              </w:rPr>
            </w:pPr>
            <w:r>
              <w:rPr>
                <w:rFonts w:ascii="Times New Roman" w:eastAsia="Times New Roman" w:hAnsi="Times New Roman"/>
                <w:sz w:val="22"/>
              </w:rPr>
              <w:t>+0.09</w:t>
            </w:r>
          </w:p>
        </w:tc>
        <w:tc>
          <w:tcPr>
            <w:tcW w:w="1701" w:type="dxa"/>
            <w:vAlign w:val="center"/>
          </w:tcPr>
          <w:p w:rsidR="000942AC" w:rsidRPr="000942AC" w:rsidRDefault="000942AC" w:rsidP="000942AC">
            <w:pPr>
              <w:jc w:val="center"/>
              <w:rPr>
                <w:sz w:val="22"/>
              </w:rPr>
            </w:pPr>
            <w:r>
              <w:rPr>
                <w:rFonts w:ascii="Times New Roman" w:eastAsia="Times New Roman" w:hAnsi="Times New Roman"/>
                <w:sz w:val="22"/>
              </w:rPr>
              <w:t xml:space="preserve">0.39; </w:t>
            </w:r>
            <w:r>
              <w:rPr>
                <w:rFonts w:ascii="Times New Roman" w:eastAsia="Times New Roman" w:hAnsi="Times New Roman"/>
                <w:i/>
                <w:iCs/>
                <w:sz w:val="22"/>
              </w:rPr>
              <w:t>P</w:t>
            </w:r>
            <w:r>
              <w:rPr>
                <w:rFonts w:ascii="Times New Roman" w:eastAsia="Times New Roman" w:hAnsi="Times New Roman"/>
                <w:sz w:val="22"/>
              </w:rPr>
              <w:t xml:space="preserve"> = 0.014</w:t>
            </w:r>
          </w:p>
        </w:tc>
        <w:tc>
          <w:tcPr>
            <w:tcW w:w="1701" w:type="dxa"/>
            <w:vAlign w:val="center"/>
          </w:tcPr>
          <w:p w:rsidR="000942AC" w:rsidRPr="000942AC" w:rsidRDefault="000942AC" w:rsidP="000942AC">
            <w:pPr>
              <w:jc w:val="center"/>
              <w:rPr>
                <w:sz w:val="22"/>
              </w:rPr>
            </w:pPr>
            <w:r>
              <w:rPr>
                <w:rFonts w:ascii="Times New Roman" w:eastAsia="Times New Roman" w:hAnsi="Times New Roman"/>
                <w:sz w:val="22"/>
              </w:rPr>
              <w:t xml:space="preserve">0.052; </w:t>
            </w:r>
            <w:r>
              <w:rPr>
                <w:rFonts w:ascii="Times New Roman" w:eastAsia="Times New Roman" w:hAnsi="Times New Roman"/>
                <w:i/>
                <w:iCs/>
                <w:sz w:val="22"/>
              </w:rPr>
              <w:t>P</w:t>
            </w:r>
            <w:r>
              <w:rPr>
                <w:rFonts w:ascii="Times New Roman" w:eastAsia="Times New Roman" w:hAnsi="Times New Roman"/>
                <w:sz w:val="22"/>
              </w:rPr>
              <w:t xml:space="preserve"> = 0.011</w:t>
            </w:r>
          </w:p>
        </w:tc>
        <w:tc>
          <w:tcPr>
            <w:tcW w:w="1418" w:type="dxa"/>
            <w:vAlign w:val="center"/>
          </w:tcPr>
          <w:p w:rsidR="000942AC" w:rsidRPr="000942AC" w:rsidRDefault="000942AC" w:rsidP="000942AC">
            <w:pPr>
              <w:jc w:val="center"/>
              <w:rPr>
                <w:sz w:val="22"/>
              </w:rPr>
            </w:pPr>
            <w:r>
              <w:rPr>
                <w:rFonts w:ascii="Times New Roman" w:eastAsia="Times New Roman" w:hAnsi="Times New Roman"/>
                <w:sz w:val="22"/>
              </w:rPr>
              <w:t>P = 0.69</w:t>
            </w:r>
          </w:p>
        </w:tc>
      </w:tr>
      <w:tr w:rsidR="000942AC" w:rsidRPr="00251D4F" w:rsidTr="000942AC">
        <w:trPr>
          <w:trHeight w:val="311"/>
        </w:trPr>
        <w:tc>
          <w:tcPr>
            <w:tcW w:w="2005" w:type="dxa"/>
            <w:tcBorders>
              <w:bottom w:val="single" w:sz="4" w:space="0" w:color="auto"/>
            </w:tcBorders>
            <w:vAlign w:val="center"/>
          </w:tcPr>
          <w:p w:rsidR="000942AC" w:rsidRPr="000942AC" w:rsidRDefault="000942AC" w:rsidP="000942AC">
            <w:pPr>
              <w:rPr>
                <w:sz w:val="22"/>
              </w:rPr>
            </w:pPr>
            <w:r>
              <w:rPr>
                <w:rFonts w:ascii="Times New Roman" w:eastAsia="Times New Roman" w:hAnsi="Times New Roman"/>
                <w:sz w:val="22"/>
              </w:rPr>
              <w:t>5-year MACE, sensitivity model 2</w:t>
            </w:r>
          </w:p>
        </w:tc>
        <w:tc>
          <w:tcPr>
            <w:tcW w:w="1352" w:type="dxa"/>
            <w:tcBorders>
              <w:bottom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Age, male sex, DM, SSI, eGFR, ESR</w:t>
            </w:r>
          </w:p>
        </w:tc>
        <w:tc>
          <w:tcPr>
            <w:tcW w:w="1746" w:type="dxa"/>
            <w:tcBorders>
              <w:bottom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Combined TS/cFGF23 phenotype</w:t>
            </w:r>
          </w:p>
        </w:tc>
        <w:tc>
          <w:tcPr>
            <w:tcW w:w="1418" w:type="dxa"/>
            <w:tcBorders>
              <w:bottom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0.68</w:t>
            </w:r>
          </w:p>
        </w:tc>
        <w:tc>
          <w:tcPr>
            <w:tcW w:w="1417" w:type="dxa"/>
            <w:tcBorders>
              <w:bottom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0.75</w:t>
            </w:r>
          </w:p>
        </w:tc>
        <w:tc>
          <w:tcPr>
            <w:tcW w:w="1276" w:type="dxa"/>
            <w:tcBorders>
              <w:bottom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+0.07</w:t>
            </w:r>
          </w:p>
        </w:tc>
        <w:tc>
          <w:tcPr>
            <w:tcW w:w="1701" w:type="dxa"/>
            <w:tcBorders>
              <w:bottom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 xml:space="preserve">0.34; </w:t>
            </w:r>
            <w:r>
              <w:rPr>
                <w:rFonts w:ascii="Times New Roman" w:eastAsia="Times New Roman" w:hAnsi="Times New Roman"/>
                <w:i/>
                <w:iCs/>
                <w:sz w:val="22"/>
              </w:rPr>
              <w:t>P</w:t>
            </w:r>
            <w:r>
              <w:rPr>
                <w:rFonts w:ascii="Times New Roman" w:eastAsia="Times New Roman" w:hAnsi="Times New Roman"/>
                <w:sz w:val="22"/>
              </w:rPr>
              <w:t xml:space="preserve"> = 0.026</w:t>
            </w:r>
          </w:p>
        </w:tc>
        <w:tc>
          <w:tcPr>
            <w:tcW w:w="1701" w:type="dxa"/>
            <w:tcBorders>
              <w:bottom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 xml:space="preserve">0.041; </w:t>
            </w:r>
            <w:r>
              <w:rPr>
                <w:rFonts w:ascii="Times New Roman" w:eastAsia="Times New Roman" w:hAnsi="Times New Roman"/>
                <w:i/>
                <w:iCs/>
                <w:sz w:val="22"/>
              </w:rPr>
              <w:t>P</w:t>
            </w:r>
            <w:r>
              <w:rPr>
                <w:rFonts w:ascii="Times New Roman" w:eastAsia="Times New Roman" w:hAnsi="Times New Roman"/>
                <w:sz w:val="22"/>
              </w:rPr>
              <w:t xml:space="preserve"> = 0.021</w:t>
            </w:r>
          </w:p>
        </w:tc>
        <w:tc>
          <w:tcPr>
            <w:tcW w:w="1418" w:type="dxa"/>
            <w:tcBorders>
              <w:bottom w:val="single" w:sz="4" w:space="0" w:color="auto"/>
            </w:tcBorders>
            <w:vAlign w:val="center"/>
          </w:tcPr>
          <w:p w:rsidR="000942AC" w:rsidRPr="000942AC" w:rsidRDefault="000942AC" w:rsidP="000942AC">
            <w:pPr>
              <w:jc w:val="center"/>
              <w:rPr>
                <w:sz w:val="22"/>
              </w:rPr>
            </w:pPr>
            <w:r>
              <w:rPr>
                <w:rFonts w:ascii="Times New Roman" w:eastAsia="Times New Roman" w:hAnsi="Times New Roman"/>
                <w:sz w:val="22"/>
              </w:rPr>
              <w:t>P = 0.62</w:t>
            </w:r>
          </w:p>
        </w:tc>
      </w:tr>
    </w:tbl>
    <w:p w:rsidR="000942AC" w:rsidRDefault="000942AC" w:rsidP="000942AC">
      <w:pPr>
        <w:spacing w:before="120" w:after="0" w:line="240" w:lineRule="auto"/>
        <w:ind w:right="-498"/>
        <w:jc w:val="both"/>
      </w:pPr>
      <w:r>
        <w:rPr>
          <w:rFonts w:ascii="Times New Roman" w:eastAsia="Times New Roman" w:hAnsi="Times New Roman"/>
          <w:sz w:val="18"/>
        </w:rPr>
        <w:t>Data are presented for models evaluating the incremental prognostic value of the combined transferrin saturation/C-terminal FGF23 phenotype. The combined TS/cFGF23 phenotype included four groups: TS &gt;=20% + cFGF23 T1/T2, TS &gt;=20% + cFGF23 T3, TS &lt;20% + cFGF23 T1/T2 and TS &lt;20% + cFGF23 T3, with TS &gt;=20% + cFGF23 T1/T2 as the reference category. Harrell's C-statistic was used to assess model discrimination. Continuous net reclassification improvement and integrated discrimination improvement were used to evaluate risk reclassification after addition of the combined phenotype to each base model. The proportional hazards assumption was assessed using the global Schoenfeld residual test. cFGF23, C-terminal fibroblast growth factor 23; eGFR, estimated glomerular filtration rate; DM, diabetes mellitus; ESR, erythrocyte sedimentation rate; IDI, integrated discrimination improvement; MACE, major adverse cardiovascular events; NRI, net reclassification improvement; SSI, stenosis severity index; TS, transferrin saturation.</w:t>
      </w:r>
    </w:p>
    <w:p w:rsidR="00BD3A6A" w:rsidRPr="00BD3A6A" w:rsidRDefault="00BD3A6A" w:rsidP="00BD3A6A">
      <w:pPr>
        <w:spacing w:after="120" w:line="480" w:lineRule="auto"/>
        <w:jc w:val="both"/>
        <w:rPr>
          <w:rFonts w:ascii="Times New Roman" w:hAnsi="Times New Roman" w:cs="Times New Roman"/>
          <w:sz w:val="24"/>
          <w:szCs w:val="24"/>
        </w:rPr>
      </w:pPr>
    </w:p>
    <w:sectPr w:rsidR="00BD3A6A" w:rsidRPr="00BD3A6A" w:rsidSect="00BD3A6A">
      <w:pgSz w:w="15840" w:h="12240" w:orient="landscape"/>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4E7F1472"/>
    <w:multiLevelType w:val="hybridMultilevel"/>
    <w:tmpl w:val="4C7A6414"/>
    <w:lvl w:ilvl="0" w:tplc="B2EA63BE">
      <w:start w:val="1"/>
      <w:numFmt w:val="decimal"/>
      <w:lvlText w:val="%1."/>
      <w:lvlJc w:val="left"/>
      <w:pPr>
        <w:ind w:left="720" w:hanging="360"/>
      </w:pPr>
      <w:rPr>
        <w:rFonts w:ascii="Times New Roman" w:hAnsi="Times New Roman" w:cs="Times New Roman" w:hint="default"/>
        <w:sz w:val="24"/>
        <w:szCs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970624514">
    <w:abstractNumId w:val="8"/>
  </w:num>
  <w:num w:numId="2" w16cid:durableId="1873808305">
    <w:abstractNumId w:val="6"/>
  </w:num>
  <w:num w:numId="3" w16cid:durableId="1056011333">
    <w:abstractNumId w:val="5"/>
  </w:num>
  <w:num w:numId="4" w16cid:durableId="1447237648">
    <w:abstractNumId w:val="4"/>
  </w:num>
  <w:num w:numId="5" w16cid:durableId="1714116076">
    <w:abstractNumId w:val="7"/>
  </w:num>
  <w:num w:numId="6" w16cid:durableId="931086873">
    <w:abstractNumId w:val="3"/>
  </w:num>
  <w:num w:numId="7" w16cid:durableId="1636443069">
    <w:abstractNumId w:val="2"/>
  </w:num>
  <w:num w:numId="8" w16cid:durableId="1649440021">
    <w:abstractNumId w:val="1"/>
  </w:num>
  <w:num w:numId="9" w16cid:durableId="5181158">
    <w:abstractNumId w:val="0"/>
  </w:num>
  <w:num w:numId="10" w16cid:durableId="15435928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358"/>
    <w:rsid w:val="00034616"/>
    <w:rsid w:val="0006063C"/>
    <w:rsid w:val="000918CE"/>
    <w:rsid w:val="000942AC"/>
    <w:rsid w:val="000F0EB7"/>
    <w:rsid w:val="00104541"/>
    <w:rsid w:val="00111783"/>
    <w:rsid w:val="00142248"/>
    <w:rsid w:val="0014351A"/>
    <w:rsid w:val="0015074B"/>
    <w:rsid w:val="00157841"/>
    <w:rsid w:val="00175C2E"/>
    <w:rsid w:val="00216A29"/>
    <w:rsid w:val="0029639D"/>
    <w:rsid w:val="002C54AC"/>
    <w:rsid w:val="002C7BC4"/>
    <w:rsid w:val="002F49FC"/>
    <w:rsid w:val="00303800"/>
    <w:rsid w:val="0030460E"/>
    <w:rsid w:val="00306BE7"/>
    <w:rsid w:val="00326F90"/>
    <w:rsid w:val="00350CC9"/>
    <w:rsid w:val="003A5424"/>
    <w:rsid w:val="003B1DBF"/>
    <w:rsid w:val="003D242F"/>
    <w:rsid w:val="003E0F6D"/>
    <w:rsid w:val="00477395"/>
    <w:rsid w:val="00477BD9"/>
    <w:rsid w:val="004D4F17"/>
    <w:rsid w:val="004E03C1"/>
    <w:rsid w:val="004E3861"/>
    <w:rsid w:val="004F14E3"/>
    <w:rsid w:val="00510F41"/>
    <w:rsid w:val="00547647"/>
    <w:rsid w:val="0055452B"/>
    <w:rsid w:val="00561DD5"/>
    <w:rsid w:val="0058713E"/>
    <w:rsid w:val="005C5E54"/>
    <w:rsid w:val="005D3FCA"/>
    <w:rsid w:val="00624931"/>
    <w:rsid w:val="00657050"/>
    <w:rsid w:val="00667AE0"/>
    <w:rsid w:val="006A4774"/>
    <w:rsid w:val="006C7510"/>
    <w:rsid w:val="006D74FF"/>
    <w:rsid w:val="00725650"/>
    <w:rsid w:val="007412DC"/>
    <w:rsid w:val="007445AB"/>
    <w:rsid w:val="00764228"/>
    <w:rsid w:val="007774E4"/>
    <w:rsid w:val="007A04B6"/>
    <w:rsid w:val="007C3B47"/>
    <w:rsid w:val="007F38AC"/>
    <w:rsid w:val="0086634E"/>
    <w:rsid w:val="008D7F61"/>
    <w:rsid w:val="009719D9"/>
    <w:rsid w:val="00986133"/>
    <w:rsid w:val="00A1733B"/>
    <w:rsid w:val="00A448D9"/>
    <w:rsid w:val="00A46D16"/>
    <w:rsid w:val="00A50E3F"/>
    <w:rsid w:val="00A53BEF"/>
    <w:rsid w:val="00A66AFC"/>
    <w:rsid w:val="00A72F0A"/>
    <w:rsid w:val="00AA1D8D"/>
    <w:rsid w:val="00AB0403"/>
    <w:rsid w:val="00AB35F8"/>
    <w:rsid w:val="00AE762F"/>
    <w:rsid w:val="00B30D7C"/>
    <w:rsid w:val="00B47730"/>
    <w:rsid w:val="00B8115C"/>
    <w:rsid w:val="00BA76C5"/>
    <w:rsid w:val="00BB1634"/>
    <w:rsid w:val="00BB1B2E"/>
    <w:rsid w:val="00BB2A72"/>
    <w:rsid w:val="00BD3A6A"/>
    <w:rsid w:val="00BD65C4"/>
    <w:rsid w:val="00BF160A"/>
    <w:rsid w:val="00C73846"/>
    <w:rsid w:val="00CB0664"/>
    <w:rsid w:val="00CD1250"/>
    <w:rsid w:val="00CF6D98"/>
    <w:rsid w:val="00CF6EB7"/>
    <w:rsid w:val="00D62355"/>
    <w:rsid w:val="00D64109"/>
    <w:rsid w:val="00D728BD"/>
    <w:rsid w:val="00DB7B04"/>
    <w:rsid w:val="00DF1CF7"/>
    <w:rsid w:val="00E01CD9"/>
    <w:rsid w:val="00E33249"/>
    <w:rsid w:val="00F20B79"/>
    <w:rsid w:val="00FB352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860582"/>
  <w14:defaultImageDpi w14:val="300"/>
  <w15:docId w15:val="{3D88DD1C-D9C6-324B-BC66-B40523FD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n">
    <w:name w:val="Revision"/>
    <w:hidden/>
    <w:uiPriority w:val="99"/>
    <w:semiHidden/>
    <w:rsid w:val="00BD3A6A"/>
    <w:pPr>
      <w:spacing w:after="0" w:line="240" w:lineRule="auto"/>
    </w:pPr>
    <w:rPr>
      <w:kern w:val="2"/>
      <w:sz w:val="24"/>
      <w:szCs w:val="24"/>
      <w:lang w:val="es-ES_tradnl"/>
      <w14:ligatures w14:val="standardContextual"/>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rFonts w:ascii="Arial" w:hAnsi="Arial"/>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48496">
      <w:bodyDiv w:val="1"/>
      <w:marLeft w:val="0"/>
      <w:marRight w:val="0"/>
      <w:marTop w:val="0"/>
      <w:marBottom w:val="0"/>
      <w:divBdr>
        <w:top w:val="none" w:sz="0" w:space="0" w:color="auto"/>
        <w:left w:val="none" w:sz="0" w:space="0" w:color="auto"/>
        <w:bottom w:val="none" w:sz="0" w:space="0" w:color="auto"/>
        <w:right w:val="none" w:sz="0" w:space="0" w:color="auto"/>
      </w:divBdr>
    </w:div>
    <w:div w:id="593519755">
      <w:bodyDiv w:val="1"/>
      <w:marLeft w:val="0"/>
      <w:marRight w:val="0"/>
      <w:marTop w:val="0"/>
      <w:marBottom w:val="0"/>
      <w:divBdr>
        <w:top w:val="none" w:sz="0" w:space="0" w:color="auto"/>
        <w:left w:val="none" w:sz="0" w:space="0" w:color="auto"/>
        <w:bottom w:val="none" w:sz="0" w:space="0" w:color="auto"/>
        <w:right w:val="none" w:sz="0" w:space="0" w:color="auto"/>
      </w:divBdr>
    </w:div>
    <w:div w:id="1070031945">
      <w:bodyDiv w:val="1"/>
      <w:marLeft w:val="0"/>
      <w:marRight w:val="0"/>
      <w:marTop w:val="0"/>
      <w:marBottom w:val="0"/>
      <w:divBdr>
        <w:top w:val="none" w:sz="0" w:space="0" w:color="auto"/>
        <w:left w:val="none" w:sz="0" w:space="0" w:color="auto"/>
        <w:bottom w:val="none" w:sz="0" w:space="0" w:color="auto"/>
        <w:right w:val="none" w:sz="0" w:space="0" w:color="auto"/>
      </w:divBdr>
    </w:div>
    <w:div w:id="16322451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1035</Words>
  <Characters>5694</Characters>
  <Application>Microsoft Office Word</Application>
  <DocSecurity>0</DocSecurity>
  <Lines>47</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6716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Javier Donate Correa</cp:lastModifiedBy>
  <cp:revision>2</cp:revision>
  <dcterms:created xsi:type="dcterms:W3CDTF">2026-06-26T08:46:00Z</dcterms:created>
  <dcterms:modified xsi:type="dcterms:W3CDTF">2026-06-26T08:46:00Z</dcterms:modified>
  <cp:category/>
</cp:coreProperties>
</file>