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4B9EEF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IN"/>
        </w:rPr>
        <w:t xml:space="preserve">Supplementary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IN"/>
        </w:rPr>
        <w:t>1</w:t>
      </w:r>
      <w:r>
        <w:rPr>
          <w:rFonts w:ascii="Times New Roman" w:hAnsi="Times New Roman" w:cs="Times New Roman"/>
          <w:b/>
          <w:bCs/>
          <w:sz w:val="20"/>
          <w:szCs w:val="20"/>
        </w:rPr>
        <w:t>: Observation results of toxic symptoms in the primary test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3"/>
        <w:gridCol w:w="450"/>
        <w:gridCol w:w="540"/>
        <w:gridCol w:w="540"/>
        <w:gridCol w:w="360"/>
        <w:gridCol w:w="540"/>
        <w:gridCol w:w="540"/>
        <w:gridCol w:w="450"/>
        <w:gridCol w:w="630"/>
        <w:gridCol w:w="630"/>
        <w:gridCol w:w="450"/>
        <w:gridCol w:w="630"/>
        <w:gridCol w:w="630"/>
        <w:gridCol w:w="450"/>
        <w:gridCol w:w="540"/>
        <w:gridCol w:w="23"/>
        <w:gridCol w:w="535"/>
      </w:tblGrid>
      <w:tr w14:paraId="66340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6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D23D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Parameters</w:t>
            </w:r>
          </w:p>
        </w:tc>
        <w:tc>
          <w:tcPr>
            <w:tcW w:w="793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F4FA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Groups</w:t>
            </w:r>
          </w:p>
        </w:tc>
      </w:tr>
      <w:tr w14:paraId="1AC1F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6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192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DAADF4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C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502283">
            <w:pPr>
              <w:spacing w:after="0"/>
              <w:jc w:val="center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T-I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8D043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T-II</w:t>
            </w: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6A578F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C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ADCBC8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T-I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6FB8C2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T-II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0FC31F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C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D2B2C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T-I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DDF3A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T-II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96CF2">
            <w:pPr>
              <w:spacing w:after="0"/>
              <w:jc w:val="center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C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352E38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T-I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3AFDEB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T-II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C2FF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C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37BE90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T-I</w:t>
            </w:r>
          </w:p>
        </w:tc>
        <w:tc>
          <w:tcPr>
            <w:tcW w:w="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672E2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T-II</w:t>
            </w:r>
          </w:p>
        </w:tc>
      </w:tr>
      <w:tr w14:paraId="3F0E7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6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282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EFA4EA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1 Hour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968644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24 Hour</w:t>
            </w:r>
          </w:p>
        </w:tc>
        <w:tc>
          <w:tcPr>
            <w:tcW w:w="17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A9AFB4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48 Hour</w:t>
            </w:r>
          </w:p>
        </w:tc>
        <w:tc>
          <w:tcPr>
            <w:tcW w:w="17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64D6E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7 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:vertAlign w:val="superscript"/>
                <w14:ligatures w14:val="standardContextual"/>
              </w:rPr>
              <w:t xml:space="preserve">th 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Day</w:t>
            </w:r>
          </w:p>
        </w:tc>
        <w:tc>
          <w:tcPr>
            <w:tcW w:w="15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9541E9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14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:vertAlign w:val="superscript"/>
                <w14:ligatures w14:val="standardContextual"/>
              </w:rPr>
              <w:t>th</w:t>
            </w: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 Day</w:t>
            </w:r>
          </w:p>
        </w:tc>
      </w:tr>
      <w:tr w14:paraId="21094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E09FCA">
            <w:pPr>
              <w:spacing w:after="0" w:line="36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Mortality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5ECA78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8A3F5F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E214A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FDE71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453E43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2666F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D08D3C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719A1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EFF5F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0796BB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2E7F1E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CF6D0C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976CAE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312ADA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5A64B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</w:tr>
      <w:tr w14:paraId="143BE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3B5B8">
            <w:pPr>
              <w:spacing w:after="0" w:line="360" w:lineRule="auto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Itching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2F3E2A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0C7DF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B07E2B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E50E64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65D2D7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66B02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53EA98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5B8BE7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131016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5CED70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DCC8A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6C7E5C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385A0C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E37B43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FCB1C0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</w:tr>
      <w:tr w14:paraId="7D6E2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57D561">
            <w:pPr>
              <w:spacing w:after="0" w:line="360" w:lineRule="auto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Tremors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A1DE3B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D737CD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84A06B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0B06E8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14CA8D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AB35A6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60483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57DBF2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9DC241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234D2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2123C6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662159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A1291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475092">
            <w:pPr>
              <w:spacing w:after="0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EAA950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</w:tr>
      <w:tr w14:paraId="30B0A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9BA585">
            <w:pPr>
              <w:spacing w:after="0" w:line="360" w:lineRule="auto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Convulsion 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299F3B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E71F3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6571D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78B33A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07AAE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EF5169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2E7B5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FFE4A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DB60AF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18E089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6A9BC5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E6B0A7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3D992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8EAD41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9949CA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</w:tr>
      <w:tr w14:paraId="68FAF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F20C60">
            <w:pPr>
              <w:spacing w:after="0" w:line="360" w:lineRule="auto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Coma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D1653C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5AF00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B764BF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A0D3C0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E8107F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D7DE7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63CF60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176226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1D488F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75805A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C9AD79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10DE50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2D775B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8C528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08D57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</w:tr>
      <w:tr w14:paraId="70903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9CD6D9">
            <w:pPr>
              <w:spacing w:after="0" w:line="360" w:lineRule="auto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Sleep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EB4DAC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0FAFA8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D27049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A7975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26EA6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DB9492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DF7CB4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FF329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E049C8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B480F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884F72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5CCD1D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359F62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30683D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1BCCE5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</w:tr>
      <w:tr w14:paraId="26336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1F10D0">
            <w:pPr>
              <w:spacing w:after="0" w:line="360" w:lineRule="auto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Behavior pattern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4EC55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7B3A84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0B849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ABCA9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9467DA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60E279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DD125B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15CABB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0F3F14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F3AABA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9477C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683672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D6817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8F086F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434823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</w:tr>
      <w:tr w14:paraId="1DFFC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880BF">
            <w:pPr>
              <w:spacing w:after="0" w:line="360" w:lineRule="auto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Locomotor activity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DFD496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EB56FC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4C8E0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B3694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79B99C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D27A73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B07361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735C4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E67ED6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9CC165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B3F7A9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10288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B0A13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E5FAF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97BD0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</w:tr>
      <w:tr w14:paraId="5975B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7910E9">
            <w:pPr>
              <w:spacing w:after="0" w:line="360" w:lineRule="auto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Urination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8AC3AF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821952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2254B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2DAB87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1A287F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904A6F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8443F0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2F3032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8B81E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9C3B74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1A1D7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CA80A2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5A44A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6C71C4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553F99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</w:tr>
      <w:tr w14:paraId="60A16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0C17EB">
            <w:pPr>
              <w:spacing w:after="0" w:line="360" w:lineRule="auto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Salivation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E4060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F890F2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D673C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CE4209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839EB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62E6BA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A5F3C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646FC4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08C6B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7B306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5BB1F7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C720D5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434586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CEFDB9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E86618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</w:tr>
      <w:tr w14:paraId="03FB9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4F9C55">
            <w:pPr>
              <w:spacing w:after="0" w:line="360" w:lineRule="auto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Feces consistency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2D3C6E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73E961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CD0888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CCF829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5923EC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C3F0AC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F4CB74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2DFA3B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E58226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EC80B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D187B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70C8EE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90650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D406DE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18582E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</w:tr>
      <w:tr w14:paraId="40DED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8C6AF6">
            <w:pPr>
              <w:spacing w:after="0" w:line="360" w:lineRule="auto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Fur and skin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F041AC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44950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D5622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EE288C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9666A9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D5F81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757FE1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B78E10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D1E5E9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6DFD47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A5A45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85DBDD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507C1D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B61B50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427712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</w:tr>
      <w:tr w14:paraId="0D79B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E10D7">
            <w:pPr>
              <w:spacing w:after="0" w:line="360" w:lineRule="auto"/>
              <w:rPr>
                <w:rFonts w:ascii="Times New Roman" w:hAnsi="Times New Roman" w:eastAsia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Eyes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8F068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B99A1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172C8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D2C77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F817D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F74AFC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0496B0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5C26A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04C9A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177F99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86C747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97DF8E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6858F4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29409C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094CF">
            <w:pPr>
              <w:spacing w:after="0"/>
              <w:jc w:val="center"/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eastAsia="Calibri" w:cs="Times New Roman"/>
                <w:kern w:val="2"/>
                <w:sz w:val="20"/>
                <w:szCs w:val="20"/>
                <w14:ligatures w14:val="standardContextual"/>
              </w:rPr>
              <w:t>-</w:t>
            </w:r>
          </w:p>
        </w:tc>
      </w:tr>
    </w:tbl>
    <w:p w14:paraId="11956419">
      <w:pPr>
        <w:spacing w:line="360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Note:</w:t>
      </w:r>
      <w:r>
        <w:rPr>
          <w:rFonts w:ascii="Times New Roman" w:hAnsi="Times New Roman" w:cs="Times New Roman"/>
          <w:i/>
          <w:sz w:val="20"/>
          <w:szCs w:val="20"/>
        </w:rPr>
        <w:t xml:space="preserve"> Control</w:t>
      </w:r>
      <w:r>
        <w:rPr>
          <w:rFonts w:hint="default" w:ascii="Times New Roman" w:hAnsi="Times New Roman" w:cs="Times New Roman"/>
          <w:i/>
          <w:sz w:val="20"/>
          <w:szCs w:val="20"/>
          <w:lang w:val="en-IN"/>
        </w:rPr>
        <w:t xml:space="preserve"> {C) </w:t>
      </w:r>
      <w:r>
        <w:rPr>
          <w:rFonts w:ascii="Times New Roman" w:hAnsi="Times New Roman" w:cs="Times New Roman"/>
          <w:i/>
          <w:sz w:val="20"/>
          <w:szCs w:val="20"/>
        </w:rPr>
        <w:t>: Normal control group treated with CMC Sodium 0.5%, Test-I</w:t>
      </w:r>
      <w:r>
        <w:rPr>
          <w:rFonts w:hint="default" w:ascii="Times New Roman" w:hAnsi="Times New Roman" w:cs="Times New Roman"/>
          <w:i/>
          <w:sz w:val="20"/>
          <w:szCs w:val="20"/>
          <w:lang w:val="en-IN"/>
        </w:rPr>
        <w:t xml:space="preserve"> (T-1)</w:t>
      </w:r>
      <w:r>
        <w:rPr>
          <w:rFonts w:ascii="Times New Roman" w:hAnsi="Times New Roman" w:cs="Times New Roman"/>
          <w:i/>
          <w:sz w:val="20"/>
          <w:szCs w:val="20"/>
        </w:rPr>
        <w:t>:  Group treated with pod extract of CA with 2000 mg/kg, Test-II</w:t>
      </w:r>
      <w:r>
        <w:rPr>
          <w:rFonts w:hint="default" w:ascii="Times New Roman" w:hAnsi="Times New Roman" w:cs="Times New Roman"/>
          <w:i/>
          <w:sz w:val="20"/>
          <w:szCs w:val="20"/>
          <w:lang w:val="en-IN"/>
        </w:rPr>
        <w:t xml:space="preserve"> (T-1I)</w:t>
      </w:r>
      <w:r>
        <w:rPr>
          <w:rFonts w:ascii="Times New Roman" w:hAnsi="Times New Roman" w:cs="Times New Roman"/>
          <w:i/>
          <w:sz w:val="20"/>
          <w:szCs w:val="20"/>
        </w:rPr>
        <w:t>: Group treated with pod extract of CA group treated with 5000 mg/kg. No signs of toxicity and mortality were found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6F406CE">
      <w:r>
        <w:br w:type="page"/>
      </w:r>
    </w:p>
    <w:p w14:paraId="4A497744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IN"/>
        </w:rPr>
        <w:t xml:space="preserve">Supplementary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IN"/>
        </w:rPr>
        <w:t>2: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t xml:space="preserve"> Observation of colour, surface, and consistency of organs</w:t>
      </w:r>
    </w:p>
    <w:tbl>
      <w:tblPr>
        <w:tblStyle w:val="4"/>
        <w:tblW w:w="32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932"/>
        <w:gridCol w:w="1252"/>
        <w:gridCol w:w="1172"/>
        <w:gridCol w:w="1240"/>
      </w:tblGrid>
      <w:tr w14:paraId="6C3C3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14A4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Organs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3ACF0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Groups</w:t>
            </w:r>
          </w:p>
        </w:tc>
        <w:tc>
          <w:tcPr>
            <w:tcW w:w="11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24D53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Colour</w:t>
            </w:r>
          </w:p>
        </w:tc>
        <w:tc>
          <w:tcPr>
            <w:tcW w:w="1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13CB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Surface</w:t>
            </w:r>
          </w:p>
        </w:tc>
        <w:tc>
          <w:tcPr>
            <w:tcW w:w="9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846C5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  <w:t>Consistency</w:t>
            </w:r>
          </w:p>
        </w:tc>
      </w:tr>
      <w:tr w14:paraId="5E965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4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9C3CA">
            <w:pPr>
              <w:spacing w:after="0" w:line="36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Liver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B901E8">
            <w:pPr>
              <w:spacing w:after="0" w:line="36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Control</w:t>
            </w:r>
          </w:p>
        </w:tc>
        <w:tc>
          <w:tcPr>
            <w:tcW w:w="114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B2635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Deep red</w:t>
            </w:r>
          </w:p>
        </w:tc>
        <w:tc>
          <w:tcPr>
            <w:tcW w:w="106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57BB9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Slippery</w:t>
            </w:r>
          </w:p>
        </w:tc>
        <w:tc>
          <w:tcPr>
            <w:tcW w:w="99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83216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Chewy</w:t>
            </w:r>
          </w:p>
        </w:tc>
      </w:tr>
      <w:tr w14:paraId="49146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1299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752AA5">
            <w:pPr>
              <w:spacing w:after="0" w:line="36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Test-I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1DCE7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43F0A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35A8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14:paraId="794B5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73B0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09347">
            <w:pPr>
              <w:spacing w:after="0" w:line="36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Test-II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EB773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09A8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43DF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14:paraId="11D69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4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ED986">
            <w:pPr>
              <w:spacing w:after="0" w:line="36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Heart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3BDE58">
            <w:pPr>
              <w:spacing w:after="0" w:line="36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Control</w:t>
            </w:r>
          </w:p>
        </w:tc>
        <w:tc>
          <w:tcPr>
            <w:tcW w:w="114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DA8B0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Red-brown</w:t>
            </w:r>
          </w:p>
        </w:tc>
        <w:tc>
          <w:tcPr>
            <w:tcW w:w="106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D5628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Slippery</w:t>
            </w:r>
          </w:p>
        </w:tc>
        <w:tc>
          <w:tcPr>
            <w:tcW w:w="99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F1DCB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Chewy</w:t>
            </w:r>
          </w:p>
        </w:tc>
      </w:tr>
      <w:tr w14:paraId="50406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2F36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2FBB4F">
            <w:pPr>
              <w:spacing w:after="0" w:line="36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Test-I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1B54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3DD6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08663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14:paraId="42885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85DA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D81DE">
            <w:pPr>
              <w:spacing w:after="0" w:line="36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Test-II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C164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0CDD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63FC0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14:paraId="3FC91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4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5690E">
            <w:pPr>
              <w:spacing w:after="0" w:line="36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Spleen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5BFB9B">
            <w:pPr>
              <w:spacing w:after="0" w:line="36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Control</w:t>
            </w:r>
          </w:p>
        </w:tc>
        <w:tc>
          <w:tcPr>
            <w:tcW w:w="114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021A7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Red-brown</w:t>
            </w:r>
          </w:p>
        </w:tc>
        <w:tc>
          <w:tcPr>
            <w:tcW w:w="106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7F44A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Taper</w:t>
            </w:r>
          </w:p>
        </w:tc>
        <w:tc>
          <w:tcPr>
            <w:tcW w:w="99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36EA8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Chewy</w:t>
            </w:r>
          </w:p>
        </w:tc>
      </w:tr>
      <w:tr w14:paraId="4AE1D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DC6D3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143F4">
            <w:pPr>
              <w:spacing w:after="0" w:line="36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Test-I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89D1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E5C3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43E9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14:paraId="33352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9E3E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EA2317">
            <w:pPr>
              <w:spacing w:after="0" w:line="36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Test-II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0E5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3594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4A7C7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14:paraId="2A9C8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4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BCE7C">
            <w:pPr>
              <w:spacing w:after="0" w:line="36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Lungs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2D35AC">
            <w:pPr>
              <w:spacing w:after="0" w:line="36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Control</w:t>
            </w:r>
          </w:p>
        </w:tc>
        <w:tc>
          <w:tcPr>
            <w:tcW w:w="114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10464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Red-brown</w:t>
            </w:r>
          </w:p>
        </w:tc>
        <w:tc>
          <w:tcPr>
            <w:tcW w:w="106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24261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Taper</w:t>
            </w:r>
          </w:p>
        </w:tc>
        <w:tc>
          <w:tcPr>
            <w:tcW w:w="99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932BF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Chewy</w:t>
            </w:r>
          </w:p>
        </w:tc>
      </w:tr>
      <w:tr w14:paraId="62055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AB15A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52AA6E">
            <w:pPr>
              <w:spacing w:after="0" w:line="36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Test-I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1048B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8266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547EE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14:paraId="04006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4023C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665ED6">
            <w:pPr>
              <w:spacing w:after="0" w:line="36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Test-II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10393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2E1FE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47A9B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14:paraId="29BBB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D7898">
            <w:pPr>
              <w:spacing w:after="0" w:line="36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Kidney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C80EBA">
            <w:pPr>
              <w:spacing w:after="0" w:line="36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Control</w:t>
            </w:r>
          </w:p>
          <w:p w14:paraId="7DE9AF30">
            <w:pPr>
              <w:spacing w:after="0" w:line="36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Test-I</w:t>
            </w:r>
          </w:p>
          <w:p w14:paraId="08F2B86E">
            <w:pPr>
              <w:spacing w:after="0" w:line="360" w:lineRule="auto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Test-II</w:t>
            </w:r>
          </w:p>
        </w:tc>
        <w:tc>
          <w:tcPr>
            <w:tcW w:w="11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A0E54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Red-brown</w:t>
            </w:r>
          </w:p>
        </w:tc>
        <w:tc>
          <w:tcPr>
            <w:tcW w:w="10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49976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Slippery</w:t>
            </w:r>
          </w:p>
        </w:tc>
        <w:tc>
          <w:tcPr>
            <w:tcW w:w="9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021C0">
            <w:pPr>
              <w:spacing w:after="0" w:line="36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  <w:t>Chewy</w:t>
            </w:r>
          </w:p>
        </w:tc>
      </w:tr>
    </w:tbl>
    <w:p w14:paraId="20DFD716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</w:t>
      </w:r>
      <w:r>
        <w:rPr>
          <w:rFonts w:ascii="Times New Roman" w:hAnsi="Times New Roman" w:cs="Times New Roman"/>
          <w:i/>
          <w:sz w:val="20"/>
          <w:szCs w:val="20"/>
        </w:rPr>
        <w:t>: Control: Normal control group treated with CMC Sodium 0.5%, Test-I:  Group treated with pod extract of CA with 2000 mg/kg, Test-II: Group treated with pod extract of CA group treated with 5000 mg/kg. No signs of toxicity and mortality were found</w:t>
      </w:r>
    </w:p>
    <w:p w14:paraId="592F2A12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F57DDB"/>
    <w:rsid w:val="7C13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rPr>
      <w:kern w:val="2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2026-01-12T13:10:18Z</dcterms:created>
  <dc:creator>DELL</dc:creator>
  <cp:lastModifiedBy>Somnath Bhinge</cp:lastModifiedBy>
  <dcterms:modified xsi:type="dcterms:W3CDTF">2026-01-12T13:38:06Z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70F7031285A0420EB0933332F3106B37_12</vt:lpwstr>
  </property>
</Properties>
</file>