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D229" w14:textId="5241F94A" w:rsidR="00FB27CD" w:rsidRPr="00E36249" w:rsidRDefault="00FB27CD" w:rsidP="00FB27C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27CD">
        <w:rPr>
          <w:rFonts w:ascii="Times New Roman" w:hAnsi="Times New Roman" w:cs="Times New Roman"/>
          <w:b/>
          <w:bCs/>
          <w:sz w:val="32"/>
          <w:szCs w:val="32"/>
        </w:rPr>
        <w:t xml:space="preserve">Supplementary Information </w:t>
      </w:r>
      <w:r w:rsidR="007C4B4E">
        <w:rPr>
          <w:rFonts w:ascii="Times New Roman" w:hAnsi="Times New Roman" w:cs="Times New Roman" w:hint="eastAsia"/>
          <w:b/>
          <w:bCs/>
          <w:sz w:val="32"/>
          <w:szCs w:val="32"/>
        </w:rPr>
        <w:t>for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69377C">
        <w:rPr>
          <w:rFonts w:ascii="Times New Roman" w:hAnsi="Times New Roman" w:cs="Times New Roman"/>
          <w:b/>
          <w:bCs/>
          <w:sz w:val="32"/>
          <w:szCs w:val="32"/>
        </w:rPr>
        <w:t xml:space="preserve">Superbunched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R</w:t>
      </w:r>
      <w:r w:rsidRPr="0069377C">
        <w:rPr>
          <w:rFonts w:ascii="Times New Roman" w:hAnsi="Times New Roman" w:cs="Times New Roman"/>
          <w:b/>
          <w:bCs/>
          <w:sz w:val="32"/>
          <w:szCs w:val="32"/>
        </w:rPr>
        <w:t xml:space="preserve">andom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F</w:t>
      </w:r>
      <w:r w:rsidRPr="0069377C">
        <w:rPr>
          <w:rFonts w:ascii="Times New Roman" w:hAnsi="Times New Roman" w:cs="Times New Roman"/>
          <w:b/>
          <w:bCs/>
          <w:sz w:val="32"/>
          <w:szCs w:val="32"/>
        </w:rPr>
        <w:t xml:space="preserve">iber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L</w:t>
      </w:r>
      <w:r w:rsidRPr="0069377C">
        <w:rPr>
          <w:rFonts w:ascii="Times New Roman" w:hAnsi="Times New Roman" w:cs="Times New Roman"/>
          <w:b/>
          <w:bCs/>
          <w:sz w:val="32"/>
          <w:szCs w:val="32"/>
        </w:rPr>
        <w:t>aser</w:t>
      </w:r>
    </w:p>
    <w:p w14:paraId="4AE946A3" w14:textId="2EB39A5C" w:rsidR="00FB27CD" w:rsidRPr="00E36249" w:rsidRDefault="00FB27CD" w:rsidP="00FB27CD">
      <w:pPr>
        <w:jc w:val="left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 w:rsidRPr="00E36249">
        <w:rPr>
          <w:rFonts w:ascii="Times New Roman" w:hAnsi="Times New Roman" w:cs="Times New Roman"/>
          <w:i/>
          <w:iCs/>
          <w:sz w:val="20"/>
          <w:szCs w:val="20"/>
        </w:rPr>
        <w:t>Qiang Ji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1,2,†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Yuxi Pang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1,2,†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bookmarkStart w:id="0" w:name="_Hlk217749646"/>
      <w:r w:rsidRPr="00E36249">
        <w:rPr>
          <w:rFonts w:ascii="Times New Roman" w:hAnsi="Times New Roman" w:cs="Times New Roman"/>
          <w:i/>
          <w:iCs/>
          <w:sz w:val="20"/>
          <w:szCs w:val="20"/>
        </w:rPr>
        <w:t>Weiming Zhang</w:t>
      </w:r>
      <w:bookmarkEnd w:id="0"/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Xian Zhao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Zengguang Qin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2,3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 Zhaojun Liu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2,3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, and Yanping Xu</w:t>
      </w: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1,2,*</w:t>
      </w:r>
    </w:p>
    <w:p w14:paraId="7247A996" w14:textId="77777777" w:rsidR="00FB27CD" w:rsidRPr="00E36249" w:rsidRDefault="00FB27CD" w:rsidP="00FB27CD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E36249">
        <w:rPr>
          <w:rFonts w:ascii="Times New Roman" w:hAnsi="Times New Roman" w:cs="Times New Roman"/>
          <w:sz w:val="20"/>
          <w:szCs w:val="20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Center for Optics Research and Engineering, Shandong University, Qingdao 266237, China</w:t>
      </w:r>
    </w:p>
    <w:p w14:paraId="4241DF8B" w14:textId="77777777" w:rsidR="00FB27CD" w:rsidRPr="00E36249" w:rsidRDefault="00FB27CD" w:rsidP="00FB27CD">
      <w:pPr>
        <w:rPr>
          <w:rFonts w:ascii="Times New Roman" w:hAnsi="Times New Roman" w:cs="Times New Roman"/>
          <w:sz w:val="20"/>
          <w:szCs w:val="20"/>
        </w:rPr>
      </w:pP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E36249">
        <w:rPr>
          <w:rFonts w:ascii="Times New Roman" w:hAnsi="Times New Roman" w:cs="Times New Roman"/>
          <w:sz w:val="20"/>
          <w:szCs w:val="20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Key Laboratory of Laser and Infrared System of Ministry of Education, Shandong University, Qingdao 266237, China</w:t>
      </w:r>
    </w:p>
    <w:p w14:paraId="7429C1AB" w14:textId="77777777" w:rsidR="00FB27CD" w:rsidRPr="00E36249" w:rsidRDefault="00FB27CD" w:rsidP="00FB27CD">
      <w:pPr>
        <w:rPr>
          <w:rFonts w:ascii="Times New Roman" w:hAnsi="Times New Roman" w:cs="Times New Roman"/>
          <w:sz w:val="20"/>
          <w:szCs w:val="20"/>
        </w:rPr>
      </w:pP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E36249">
        <w:rPr>
          <w:rFonts w:ascii="Times New Roman" w:hAnsi="Times New Roman" w:cs="Times New Roman"/>
          <w:sz w:val="20"/>
          <w:szCs w:val="20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School of Information Science and Engineering, Shandong University, Qingdao 266237, China</w:t>
      </w:r>
    </w:p>
    <w:p w14:paraId="00F7A5BA" w14:textId="77777777" w:rsidR="00FB27CD" w:rsidRPr="00E36249" w:rsidRDefault="00FB27CD" w:rsidP="00FB27CD">
      <w:pPr>
        <w:rPr>
          <w:rFonts w:ascii="Times New Roman" w:hAnsi="Times New Roman" w:cs="Times New Roman"/>
          <w:sz w:val="20"/>
          <w:szCs w:val="20"/>
        </w:rPr>
      </w:pPr>
      <w:r w:rsidRPr="00E36249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E36249">
        <w:rPr>
          <w:rFonts w:ascii="Times New Roman" w:hAnsi="Times New Roman" w:cs="Times New Roman"/>
          <w:sz w:val="20"/>
          <w:szCs w:val="20"/>
        </w:rPr>
        <w:t xml:space="preserve"> 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>These authors contributed equally to this work.</w:t>
      </w:r>
    </w:p>
    <w:p w14:paraId="7E29212D" w14:textId="379D7390" w:rsidR="00952A47" w:rsidRDefault="00FB27CD" w:rsidP="00FB27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3624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E36249">
        <w:rPr>
          <w:rFonts w:ascii="Times New Roman" w:hAnsi="Times New Roman" w:cs="Times New Roman"/>
          <w:i/>
          <w:iCs/>
          <w:sz w:val="20"/>
          <w:szCs w:val="20"/>
        </w:rPr>
        <w:t xml:space="preserve"> Correspondence and requests for materials should be addressed to Y. X. (</w:t>
      </w:r>
      <w:hyperlink r:id="rId7" w:history="1">
        <w:r w:rsidRPr="00E36249">
          <w:rPr>
            <w:rStyle w:val="af5"/>
            <w:rFonts w:ascii="Times New Roman" w:hAnsi="Times New Roman" w:cs="Times New Roman"/>
            <w:i/>
            <w:iCs/>
            <w:sz w:val="20"/>
            <w:szCs w:val="20"/>
          </w:rPr>
          <w:t>yanpingxu@sdu.edu.cn</w:t>
        </w:r>
      </w:hyperlink>
      <w:r w:rsidRPr="00E36249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14:paraId="20BF8DCD" w14:textId="77777777" w:rsidR="00FB27CD" w:rsidRDefault="00FB27CD" w:rsidP="00FB27C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438DEAF6" w14:textId="0CA66071" w:rsidR="00FB27CD" w:rsidRPr="00DE4BF5" w:rsidRDefault="00B53DB2" w:rsidP="00DE4BF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DE4BF5" w:rsidRPr="00DE4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DB2">
        <w:rPr>
          <w:rFonts w:ascii="Times New Roman" w:hAnsi="Times New Roman" w:cs="Times New Roman"/>
          <w:b/>
          <w:bCs/>
          <w:sz w:val="24"/>
          <w:szCs w:val="24"/>
        </w:rPr>
        <w:t xml:space="preserve">Coupled-wave model </w:t>
      </w:r>
      <w:r w:rsidR="007C4B4E" w:rsidRPr="007C4B4E">
        <w:rPr>
          <w:rFonts w:ascii="Times New Roman" w:hAnsi="Times New Roman" w:cs="Times New Roman"/>
          <w:b/>
          <w:bCs/>
          <w:sz w:val="24"/>
          <w:szCs w:val="24"/>
        </w:rPr>
        <w:t>for cascaded Stokes/anti-Stokes dynamics</w:t>
      </w:r>
      <w:r w:rsidR="007C4B4E" w:rsidRPr="007C4B4E" w:rsidDel="007C4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2EC66E" w14:textId="70C70532" w:rsidR="007C4B4E" w:rsidRDefault="007C4B4E" w:rsidP="00E02A15">
      <w:pPr>
        <w:rPr>
          <w:rFonts w:ascii="Times New Roman" w:hAnsi="Times New Roman" w:cs="Times New Roman"/>
          <w:sz w:val="22"/>
        </w:rPr>
      </w:pPr>
      <w:r w:rsidRPr="007C4B4E">
        <w:rPr>
          <w:rFonts w:ascii="Times New Roman" w:hAnsi="Times New Roman" w:cs="Times New Roman"/>
          <w:sz w:val="22"/>
        </w:rPr>
        <w:t xml:space="preserve">To support the interpretation of the experimentally observed order-dependent enhancement of zero-delay second-order coherence, </w:t>
      </w:r>
      <w:r w:rsidRPr="002B4408">
        <w:rPr>
          <w:rFonts w:ascii="Times New Roman" w:hAnsi="Times New Roman" w:cs="Times New Roman"/>
          <w:sz w:val="22"/>
        </w:rPr>
        <w:t>g</w:t>
      </w:r>
      <w:r w:rsidRPr="0020075E">
        <w:rPr>
          <w:rFonts w:ascii="Times New Roman" w:hAnsi="Times New Roman" w:cs="Times New Roman"/>
          <w:sz w:val="22"/>
          <w:vertAlign w:val="superscript"/>
        </w:rPr>
        <w:t>(2)</w:t>
      </w:r>
      <w:r w:rsidRPr="002B4408">
        <w:rPr>
          <w:rFonts w:ascii="Times New Roman" w:hAnsi="Times New Roman" w:cs="Times New Roman"/>
          <w:sz w:val="22"/>
        </w:rPr>
        <w:t>(0)</w:t>
      </w:r>
      <w:r w:rsidRPr="007C4B4E">
        <w:rPr>
          <w:rFonts w:ascii="Times New Roman" w:hAnsi="Times New Roman" w:cs="Times New Roman"/>
          <w:sz w:val="22"/>
        </w:rPr>
        <w:t xml:space="preserve">, we developed a coupled-wave model for the cascaded Stokes and anti-Stokes dynamics in the superbunched random fiber laser (SRFL). The model incorporates cascaded stimulated Brillouin scattering, quasi-phase-matched four-wave mixing, distributed Rayleigh feedback and erbium-doped-fiber-amplifier </w:t>
      </w:r>
      <w:r w:rsidR="00525598">
        <w:rPr>
          <w:rFonts w:ascii="Times New Roman" w:hAnsi="Times New Roman" w:cs="Times New Roman" w:hint="eastAsia"/>
          <w:sz w:val="22"/>
        </w:rPr>
        <w:t xml:space="preserve">(EDFA) </w:t>
      </w:r>
      <w:r w:rsidRPr="007C4B4E">
        <w:rPr>
          <w:rFonts w:ascii="Times New Roman" w:hAnsi="Times New Roman" w:cs="Times New Roman"/>
          <w:sz w:val="22"/>
        </w:rPr>
        <w:t>gain. Whereas the Heisenberg–Langevin framework in the main text identifies recursive multiplicative-noise transfer as the statistical origin of superbunching, the present coupled-wave model provides a cavity-level dynamical description that reproduces the experimentally observed trends in the lower simulated orders.</w:t>
      </w:r>
    </w:p>
    <w:bookmarkStart w:id="1" w:name="OLE_LINK1"/>
    <w:p w14:paraId="590C1C7B" w14:textId="77777777" w:rsidR="00B53DB2" w:rsidRPr="00710CC3" w:rsidRDefault="00B53DB2" w:rsidP="00FD0F0E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36"/>
          <w:sz w:val="22"/>
        </w:rPr>
        <w:object w:dxaOrig="8120" w:dyaOrig="2840" w14:anchorId="19DE9A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6pt;height:141.1pt" o:ole="">
            <v:imagedata r:id="rId8" o:title=""/>
          </v:shape>
          <o:OLEObject Type="Embed" ProgID="Equation.DSMT4" ShapeID="_x0000_i1025" DrawAspect="Content" ObjectID="_1843980805" r:id="rId9"/>
        </w:object>
      </w:r>
      <w:bookmarkEnd w:id="1"/>
      <w:r w:rsidRPr="00710CC3">
        <w:rPr>
          <w:rFonts w:ascii="Times New Roman" w:hAnsi="Times New Roman" w:hint="eastAsia"/>
          <w:sz w:val="22"/>
        </w:rPr>
        <w:t>(1)</w:t>
      </w:r>
    </w:p>
    <w:p w14:paraId="40AD7319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40"/>
          <w:sz w:val="22"/>
        </w:rPr>
        <w:object w:dxaOrig="8059" w:dyaOrig="2920" w14:anchorId="0BC70BAE">
          <v:shape id="_x0000_i1026" type="#_x0000_t75" style="width:404.15pt;height:146.4pt" o:ole="">
            <v:imagedata r:id="rId10" o:title=""/>
          </v:shape>
          <o:OLEObject Type="Embed" ProgID="Equation.DSMT4" ShapeID="_x0000_i1026" DrawAspect="Content" ObjectID="_1843980806" r:id="rId11"/>
        </w:object>
      </w:r>
      <w:r w:rsidRPr="00710CC3">
        <w:rPr>
          <w:rFonts w:ascii="Times New Roman" w:hAnsi="Times New Roman" w:hint="eastAsia"/>
          <w:sz w:val="22"/>
        </w:rPr>
        <w:t>(2)</w:t>
      </w:r>
    </w:p>
    <w:bookmarkStart w:id="2" w:name="OLE_LINK2"/>
    <w:p w14:paraId="59256CCF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40"/>
          <w:sz w:val="22"/>
        </w:rPr>
        <w:object w:dxaOrig="8080" w:dyaOrig="2920" w14:anchorId="6E17DA97">
          <v:shape id="_x0000_i1027" type="#_x0000_t75" style="width:404.65pt;height:146.4pt" o:ole="">
            <v:imagedata r:id="rId12" o:title=""/>
          </v:shape>
          <o:OLEObject Type="Embed" ProgID="Equation.DSMT4" ShapeID="_x0000_i1027" DrawAspect="Content" ObjectID="_1843980807" r:id="rId13"/>
        </w:object>
      </w:r>
      <w:bookmarkEnd w:id="2"/>
      <w:r w:rsidRPr="00710CC3">
        <w:rPr>
          <w:rFonts w:ascii="Times New Roman" w:hAnsi="Times New Roman" w:hint="eastAsia"/>
          <w:sz w:val="22"/>
        </w:rPr>
        <w:t>(3)</w:t>
      </w:r>
    </w:p>
    <w:bookmarkStart w:id="3" w:name="OLE_LINK3"/>
    <w:p w14:paraId="0BCC1C2A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40"/>
          <w:sz w:val="22"/>
        </w:rPr>
        <w:object w:dxaOrig="8059" w:dyaOrig="2920" w14:anchorId="2429BE88">
          <v:shape id="_x0000_i1028" type="#_x0000_t75" style="width:404.15pt;height:146.4pt" o:ole="">
            <v:imagedata r:id="rId14" o:title=""/>
          </v:shape>
          <o:OLEObject Type="Embed" ProgID="Equation.DSMT4" ShapeID="_x0000_i1028" DrawAspect="Content" ObjectID="_1843980808" r:id="rId15"/>
        </w:object>
      </w:r>
      <w:bookmarkEnd w:id="3"/>
      <w:r w:rsidRPr="00710CC3">
        <w:rPr>
          <w:rFonts w:ascii="Times New Roman" w:hAnsi="Times New Roman" w:hint="eastAsia"/>
          <w:sz w:val="22"/>
        </w:rPr>
        <w:t>(4)</w:t>
      </w:r>
    </w:p>
    <w:p w14:paraId="30613E5E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38"/>
          <w:sz w:val="22"/>
        </w:rPr>
        <w:object w:dxaOrig="7940" w:dyaOrig="2880" w14:anchorId="707F1BA1">
          <v:shape id="_x0000_i1029" type="#_x0000_t75" style="width:396.5pt;height:2in" o:ole="">
            <v:imagedata r:id="rId16" o:title=""/>
          </v:shape>
          <o:OLEObject Type="Embed" ProgID="Equation.DSMT4" ShapeID="_x0000_i1029" DrawAspect="Content" ObjectID="_1843980809" r:id="rId17"/>
        </w:object>
      </w:r>
      <w:r w:rsidRPr="00710CC3">
        <w:rPr>
          <w:rFonts w:ascii="Times New Roman" w:hAnsi="Times New Roman" w:hint="eastAsia"/>
          <w:sz w:val="22"/>
        </w:rPr>
        <w:t xml:space="preserve"> (5)</w:t>
      </w:r>
    </w:p>
    <w:p w14:paraId="1DA25E16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140"/>
          <w:sz w:val="22"/>
        </w:rPr>
        <w:object w:dxaOrig="8059" w:dyaOrig="2920" w14:anchorId="5753E07B">
          <v:shape id="_x0000_i1030" type="#_x0000_t75" style="width:404.15pt;height:146.4pt" o:ole="">
            <v:imagedata r:id="rId18" o:title=""/>
          </v:shape>
          <o:OLEObject Type="Embed" ProgID="Equation.DSMT4" ShapeID="_x0000_i1030" DrawAspect="Content" ObjectID="_1843980810" r:id="rId19"/>
        </w:object>
      </w:r>
      <w:r w:rsidRPr="00710CC3">
        <w:rPr>
          <w:rFonts w:ascii="Times New Roman" w:hAnsi="Times New Roman" w:hint="eastAsia"/>
          <w:sz w:val="22"/>
        </w:rPr>
        <w:t>(6)</w:t>
      </w:r>
    </w:p>
    <w:p w14:paraId="790045D5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96"/>
          <w:sz w:val="22"/>
        </w:rPr>
        <w:object w:dxaOrig="8100" w:dyaOrig="2480" w14:anchorId="47D7A53A">
          <v:shape id="_x0000_i1031" type="#_x0000_t75" style="width:405.6pt;height:123.35pt" o:ole="">
            <v:imagedata r:id="rId20" o:title=""/>
          </v:shape>
          <o:OLEObject Type="Embed" ProgID="Equation.DSMT4" ShapeID="_x0000_i1031" DrawAspect="Content" ObjectID="_1843980811" r:id="rId21"/>
        </w:object>
      </w:r>
      <w:r w:rsidRPr="00710CC3">
        <w:rPr>
          <w:rFonts w:ascii="Times New Roman" w:hAnsi="Times New Roman" w:hint="eastAsia"/>
          <w:sz w:val="22"/>
        </w:rPr>
        <w:t>(7)</w:t>
      </w:r>
    </w:p>
    <w:bookmarkStart w:id="4" w:name="OLE_LINK4"/>
    <w:p w14:paraId="1A840666" w14:textId="574BFFBA" w:rsidR="00B53DB2" w:rsidRPr="00710CC3" w:rsidRDefault="00B53DB2" w:rsidP="00E02A15">
      <w:pPr>
        <w:jc w:val="right"/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98"/>
          <w:sz w:val="22"/>
        </w:rPr>
        <w:object w:dxaOrig="7960" w:dyaOrig="2079" w14:anchorId="36EA740B">
          <v:shape id="_x0000_i1032" type="#_x0000_t75" style="width:397.45pt;height:104.65pt" o:ole="">
            <v:imagedata r:id="rId22" o:title=""/>
          </v:shape>
          <o:OLEObject Type="Embed" ProgID="Equation.DSMT4" ShapeID="_x0000_i1032" DrawAspect="Content" ObjectID="_1843980812" r:id="rId23"/>
        </w:object>
      </w:r>
      <w:bookmarkEnd w:id="4"/>
      <w:r w:rsidRPr="00710CC3">
        <w:rPr>
          <w:rFonts w:ascii="Times New Roman" w:hAnsi="Times New Roman" w:hint="eastAsia"/>
          <w:sz w:val="22"/>
        </w:rPr>
        <w:t>(8)</w:t>
      </w:r>
    </w:p>
    <w:p w14:paraId="55F64102" w14:textId="199E78A9" w:rsidR="00B53DB2" w:rsidRPr="00710CC3" w:rsidRDefault="00B53DB2" w:rsidP="00E02A15">
      <w:pPr>
        <w:jc w:val="right"/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98"/>
          <w:sz w:val="22"/>
        </w:rPr>
        <w:object w:dxaOrig="7900" w:dyaOrig="2079" w14:anchorId="5B7298E5">
          <v:shape id="_x0000_i1033" type="#_x0000_t75" style="width:395.5pt;height:104.65pt" o:ole="">
            <v:imagedata r:id="rId24" o:title=""/>
          </v:shape>
          <o:OLEObject Type="Embed" ProgID="Equation.DSMT4" ShapeID="_x0000_i1033" DrawAspect="Content" ObjectID="_1843980813" r:id="rId25"/>
        </w:object>
      </w:r>
      <w:r w:rsidRPr="00710CC3">
        <w:rPr>
          <w:rFonts w:ascii="Times New Roman" w:hAnsi="Times New Roman" w:hint="eastAsia"/>
          <w:sz w:val="22"/>
        </w:rPr>
        <w:t xml:space="preserve"> (9)</w:t>
      </w:r>
    </w:p>
    <w:p w14:paraId="36B14A90" w14:textId="0B14F4AB" w:rsidR="00F15FFB" w:rsidRPr="00710CC3" w:rsidRDefault="00F15FFB" w:rsidP="00F15FFB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32"/>
          <w:sz w:val="22"/>
        </w:rPr>
        <w:object w:dxaOrig="6020" w:dyaOrig="760" w14:anchorId="3BDDF0C4">
          <v:shape id="_x0000_i1052" type="#_x0000_t75" style="width:301.45pt;height:36.5pt" o:ole="">
            <v:imagedata r:id="rId26" o:title=""/>
          </v:shape>
          <o:OLEObject Type="Embed" ProgID="Equation.DSMT4" ShapeID="_x0000_i1052" DrawAspect="Content" ObjectID="_1843980814" r:id="rId27"/>
        </w:object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 w:hint="eastAsia"/>
          <w:sz w:val="22"/>
        </w:rPr>
        <w:t>(1</w:t>
      </w:r>
      <w:r>
        <w:rPr>
          <w:rFonts w:ascii="Times New Roman" w:hAnsi="Times New Roman" w:hint="eastAsia"/>
          <w:sz w:val="22"/>
        </w:rPr>
        <w:t>0</w:t>
      </w:r>
      <w:r w:rsidRPr="00710CC3">
        <w:rPr>
          <w:rFonts w:ascii="Times New Roman" w:hAnsi="Times New Roman" w:hint="eastAsia"/>
          <w:sz w:val="22"/>
        </w:rPr>
        <w:t>)</w:t>
      </w:r>
    </w:p>
    <w:p w14:paraId="2F7E70DB" w14:textId="77777777" w:rsidR="00B53DB2" w:rsidRPr="00710CC3" w:rsidRDefault="00B53DB2" w:rsidP="00B53DB2">
      <w:pPr>
        <w:rPr>
          <w:rFonts w:ascii="Times New Roman" w:hAnsi="Times New Roman"/>
          <w:sz w:val="22"/>
        </w:rPr>
      </w:pPr>
      <w:r w:rsidRPr="00710CC3">
        <w:rPr>
          <w:rFonts w:ascii="Times New Roman" w:hAnsi="Times New Roman"/>
          <w:position w:val="-32"/>
          <w:sz w:val="22"/>
        </w:rPr>
        <w:object w:dxaOrig="6160" w:dyaOrig="760" w14:anchorId="4C4DC9DC">
          <v:shape id="_x0000_i1035" type="#_x0000_t75" style="width:307.2pt;height:36.5pt" o:ole="">
            <v:imagedata r:id="rId28" o:title=""/>
          </v:shape>
          <o:OLEObject Type="Embed" ProgID="Equation.DSMT4" ShapeID="_x0000_i1035" DrawAspect="Content" ObjectID="_1843980815" r:id="rId29"/>
        </w:object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/>
          <w:sz w:val="22"/>
        </w:rPr>
        <w:tab/>
      </w:r>
      <w:r w:rsidRPr="00710CC3">
        <w:rPr>
          <w:rFonts w:ascii="Times New Roman" w:hAnsi="Times New Roman" w:hint="eastAsia"/>
          <w:sz w:val="22"/>
        </w:rPr>
        <w:t>(11)</w:t>
      </w:r>
    </w:p>
    <w:p w14:paraId="20BC4D17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>where</w:t>
      </w:r>
      <w:r w:rsidRPr="00710CC3">
        <w:rPr>
          <w:rFonts w:ascii="Times New Roman" w:hAnsi="Times New Roman" w:cs="Times New Roman"/>
          <w:i/>
          <w:iCs/>
          <w:sz w:val="22"/>
        </w:rPr>
        <w:t xml:space="preserve"> E</w:t>
      </w:r>
      <w:r w:rsidRPr="00710CC3">
        <w:rPr>
          <w:rFonts w:ascii="Times New Roman" w:hAnsi="Times New Roman" w:cs="Times New Roman"/>
          <w:sz w:val="22"/>
          <w:vertAlign w:val="subscript"/>
        </w:rPr>
        <w:t>p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s1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s2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s3</w:t>
      </w:r>
      <w:r w:rsidRPr="00710CC3">
        <w:rPr>
          <w:rFonts w:ascii="Times New Roman" w:hAnsi="Times New Roman" w:cs="Times New Roman" w:hint="eastAsia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4</w:t>
      </w:r>
      <w:r w:rsidRPr="00710CC3">
        <w:rPr>
          <w:rFonts w:ascii="Times New Roman" w:hAnsi="Times New Roman" w:cs="Times New Roman"/>
          <w:sz w:val="22"/>
        </w:rPr>
        <w:t xml:space="preserve"> </w:t>
      </w:r>
      <w:r w:rsidRPr="00710CC3">
        <w:rPr>
          <w:rFonts w:ascii="Times New Roman" w:hAnsi="Times New Roman" w:cs="Times New Roman" w:hint="eastAsia"/>
          <w:sz w:val="22"/>
        </w:rPr>
        <w:t xml:space="preserve">and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a</w:t>
      </w:r>
      <w:r w:rsidRPr="00710CC3">
        <w:rPr>
          <w:rFonts w:ascii="Times New Roman" w:hAnsi="Times New Roman" w:cs="Times New Roman"/>
          <w:sz w:val="22"/>
          <w:vertAlign w:val="subscript"/>
        </w:rPr>
        <w:t>1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a</w:t>
      </w:r>
      <w:r w:rsidRPr="00710CC3">
        <w:rPr>
          <w:rFonts w:ascii="Times New Roman" w:hAnsi="Times New Roman" w:cs="Times New Roman"/>
          <w:sz w:val="22"/>
          <w:vertAlign w:val="subscript"/>
        </w:rPr>
        <w:t>2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a</w:t>
      </w:r>
      <w:r w:rsidRPr="00710CC3">
        <w:rPr>
          <w:rFonts w:ascii="Times New Roman" w:hAnsi="Times New Roman" w:cs="Times New Roman"/>
          <w:sz w:val="22"/>
          <w:vertAlign w:val="subscript"/>
        </w:rPr>
        <w:t>3</w:t>
      </w:r>
      <w:r w:rsidRPr="00710CC3">
        <w:rPr>
          <w:rFonts w:ascii="Times New Roman" w:hAnsi="Times New Roman" w:cs="Times New Roman" w:hint="eastAsia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a4</w:t>
      </w:r>
      <w:r w:rsidRPr="00710CC3">
        <w:rPr>
          <w:rFonts w:ascii="Times New Roman" w:hAnsi="Times New Roman" w:cs="Times New Roman"/>
          <w:sz w:val="22"/>
        </w:rPr>
        <w:t xml:space="preserve"> denote the electric field amplitudes of the pump and the 1</w:t>
      </w:r>
      <w:r w:rsidRPr="00710CC3">
        <w:rPr>
          <w:rFonts w:ascii="Times New Roman" w:hAnsi="Times New Roman" w:cs="Times New Roman"/>
          <w:sz w:val="22"/>
          <w:vertAlign w:val="superscript"/>
        </w:rPr>
        <w:t>st</w:t>
      </w:r>
      <w:r w:rsidRPr="00710CC3">
        <w:rPr>
          <w:rFonts w:ascii="Times New Roman" w:hAnsi="Times New Roman" w:cs="Times New Roman"/>
          <w:sz w:val="22"/>
        </w:rPr>
        <w:t>-, 2</w:t>
      </w:r>
      <w:r w:rsidRPr="00710CC3">
        <w:rPr>
          <w:rFonts w:ascii="Times New Roman" w:hAnsi="Times New Roman" w:cs="Times New Roman"/>
          <w:sz w:val="22"/>
          <w:vertAlign w:val="superscript"/>
        </w:rPr>
        <w:t>nd</w:t>
      </w:r>
      <w:r w:rsidRPr="00710CC3">
        <w:rPr>
          <w:rFonts w:ascii="Times New Roman" w:hAnsi="Times New Roman" w:cs="Times New Roman"/>
          <w:sz w:val="22"/>
        </w:rPr>
        <w:t>-, 3</w:t>
      </w:r>
      <w:r w:rsidRPr="00710CC3">
        <w:rPr>
          <w:rFonts w:ascii="Times New Roman" w:hAnsi="Times New Roman" w:cs="Times New Roman"/>
          <w:sz w:val="22"/>
          <w:vertAlign w:val="superscript"/>
        </w:rPr>
        <w:t>rd</w:t>
      </w:r>
      <w:r w:rsidRPr="00710CC3">
        <w:rPr>
          <w:rFonts w:ascii="Times New Roman" w:hAnsi="Times New Roman" w:cs="Times New Roman"/>
          <w:sz w:val="22"/>
        </w:rPr>
        <w:t>-</w:t>
      </w:r>
      <w:r w:rsidRPr="00710CC3">
        <w:rPr>
          <w:rFonts w:ascii="Times New Roman" w:hAnsi="Times New Roman" w:cs="Times New Roman" w:hint="eastAsia"/>
          <w:sz w:val="22"/>
        </w:rPr>
        <w:t xml:space="preserve"> and 4</w:t>
      </w:r>
      <w:r w:rsidRPr="00710CC3">
        <w:rPr>
          <w:rFonts w:ascii="Times New Roman" w:hAnsi="Times New Roman" w:cs="Times New Roman" w:hint="eastAsia"/>
          <w:sz w:val="22"/>
          <w:vertAlign w:val="superscript"/>
        </w:rPr>
        <w:t>th</w:t>
      </w:r>
      <w:r w:rsidRPr="00710CC3">
        <w:rPr>
          <w:rFonts w:ascii="Times New Roman" w:hAnsi="Times New Roman" w:cs="Times New Roman" w:hint="eastAsia"/>
          <w:sz w:val="22"/>
        </w:rPr>
        <w:t>-</w:t>
      </w:r>
      <w:r w:rsidRPr="00710CC3">
        <w:rPr>
          <w:rFonts w:ascii="Times New Roman" w:hAnsi="Times New Roman" w:cs="Times New Roman"/>
          <w:sz w:val="22"/>
        </w:rPr>
        <w:t xml:space="preserve">order Stokes and anti-Stokes waves, respectively. </w:t>
      </w:r>
      <w:r w:rsidRPr="00710CC3">
        <w:rPr>
          <w:rFonts w:ascii="Times New Roman" w:hAnsi="Times New Roman" w:cs="Times New Roman"/>
          <w:i/>
          <w:iCs/>
          <w:sz w:val="22"/>
        </w:rPr>
        <w:t>Q</w:t>
      </w:r>
      <w:r w:rsidRPr="00710CC3">
        <w:rPr>
          <w:rFonts w:ascii="Times New Roman" w:hAnsi="Times New Roman" w:cs="Times New Roman" w:hint="eastAsia"/>
          <w:i/>
          <w:iCs/>
          <w:sz w:val="22"/>
          <w:vertAlign w:val="subscript"/>
        </w:rPr>
        <w:t>n</w:t>
      </w:r>
      <w:r w:rsidRPr="00710CC3">
        <w:rPr>
          <w:rFonts w:ascii="Times New Roman" w:hAnsi="Times New Roman" w:cs="Times New Roman"/>
          <w:sz w:val="22"/>
        </w:rPr>
        <w:t xml:space="preserve"> (</w:t>
      </w:r>
      <w:r w:rsidRPr="00710CC3">
        <w:rPr>
          <w:rFonts w:ascii="Times New Roman" w:hAnsi="Times New Roman" w:cs="Times New Roman" w:hint="eastAsia"/>
          <w:i/>
          <w:iCs/>
          <w:sz w:val="22"/>
        </w:rPr>
        <w:t>n</w:t>
      </w:r>
      <w:r w:rsidRPr="00710CC3">
        <w:rPr>
          <w:rFonts w:ascii="Times New Roman" w:hAnsi="Times New Roman" w:cs="Times New Roman"/>
          <w:sz w:val="22"/>
        </w:rPr>
        <w:t>=1, 2, 3</w:t>
      </w:r>
      <w:r w:rsidRPr="00710CC3">
        <w:rPr>
          <w:rFonts w:ascii="Times New Roman" w:hAnsi="Times New Roman" w:cs="Times New Roman" w:hint="eastAsia"/>
          <w:sz w:val="22"/>
        </w:rPr>
        <w:t>, 4</w:t>
      </w:r>
      <w:r w:rsidRPr="00710CC3">
        <w:rPr>
          <w:rFonts w:ascii="Times New Roman" w:hAnsi="Times New Roman" w:cs="Times New Roman"/>
          <w:sz w:val="22"/>
        </w:rPr>
        <w:t xml:space="preserve">) represents the acoustic wave amplitude;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</w:rPr>
        <w:t xml:space="preserve"> is the fiber attenuation coefficient; </w:t>
      </w:r>
      <w:r w:rsidRPr="00710CC3">
        <w:rPr>
          <w:rFonts w:ascii="Times New Roman" w:hAnsi="Times New Roman" w:cs="Times New Roman" w:hint="eastAsia"/>
          <w:i/>
          <w:iCs/>
          <w:sz w:val="22"/>
        </w:rPr>
        <w:t>n</w:t>
      </w:r>
      <w:r w:rsidRPr="00710CC3">
        <w:rPr>
          <w:rFonts w:ascii="Times New Roman" w:hAnsi="Times New Roman" w:cs="Times New Roman"/>
          <w:sz w:val="22"/>
        </w:rPr>
        <w:t xml:space="preserve"> is the refractive index of the fiber; </w:t>
      </w:r>
      <w:r w:rsidRPr="00710CC3">
        <w:rPr>
          <w:rFonts w:ascii="Times New Roman" w:hAnsi="Times New Roman" w:cs="Times New Roman"/>
          <w:i/>
          <w:iCs/>
          <w:sz w:val="22"/>
        </w:rPr>
        <w:t>g</w:t>
      </w:r>
      <w:r w:rsidRPr="00710CC3">
        <w:rPr>
          <w:rFonts w:ascii="Times New Roman" w:hAnsi="Times New Roman" w:cs="Times New Roman"/>
          <w:sz w:val="22"/>
          <w:vertAlign w:val="subscript"/>
        </w:rPr>
        <w:t>B</w:t>
      </w:r>
      <w:r w:rsidRPr="00710CC3">
        <w:rPr>
          <w:rFonts w:ascii="Times New Roman" w:hAnsi="Times New Roman" w:cs="Times New Roman"/>
          <w:sz w:val="22"/>
        </w:rPr>
        <w:t xml:space="preserve"> is the Brillouin gain coefficient; </w:t>
      </w:r>
      <w:r w:rsidRPr="00710CC3">
        <w:rPr>
          <w:rFonts w:ascii="Times New Roman" w:hAnsi="Times New Roman" w:cs="Times New Roman"/>
          <w:i/>
          <w:iCs/>
          <w:sz w:val="22"/>
        </w:rPr>
        <w:t>η</w:t>
      </w:r>
      <w:r w:rsidRPr="00710CC3">
        <w:rPr>
          <w:rFonts w:ascii="Times New Roman" w:hAnsi="Times New Roman" w:cs="Times New Roman"/>
          <w:sz w:val="22"/>
          <w:vertAlign w:val="subscript"/>
        </w:rPr>
        <w:t>0</w:t>
      </w:r>
      <w:r w:rsidRPr="00710CC3">
        <w:rPr>
          <w:rFonts w:ascii="Times New Roman" w:hAnsi="Times New Roman" w:cs="Times New Roman"/>
          <w:sz w:val="22"/>
        </w:rPr>
        <w:t xml:space="preserve"> is the free-space wave impedance; </w:t>
      </w:r>
      <w:r w:rsidRPr="00710CC3">
        <w:rPr>
          <w:rFonts w:ascii="Times New Roman" w:hAnsi="Times New Roman" w:cs="Times New Roman"/>
          <w:i/>
          <w:iCs/>
          <w:sz w:val="22"/>
        </w:rPr>
        <w:t>n</w:t>
      </w:r>
      <w:r w:rsidRPr="00710CC3">
        <w:rPr>
          <w:rFonts w:ascii="Times New Roman" w:hAnsi="Times New Roman" w:cs="Times New Roman"/>
          <w:sz w:val="22"/>
          <w:vertAlign w:val="subscript"/>
        </w:rPr>
        <w:t>2</w:t>
      </w:r>
      <w:r w:rsidRPr="00710CC3">
        <w:rPr>
          <w:rFonts w:ascii="Times New Roman" w:hAnsi="Times New Roman" w:cs="Times New Roman"/>
          <w:sz w:val="22"/>
        </w:rPr>
        <w:t xml:space="preserve"> is the nonlinear refractive index of the fiber; </w:t>
      </w:r>
      <w:r w:rsidRPr="00710CC3">
        <w:rPr>
          <w:rFonts w:ascii="Times New Roman" w:hAnsi="Times New Roman" w:cs="Times New Roman"/>
          <w:i/>
          <w:iCs/>
          <w:sz w:val="22"/>
        </w:rPr>
        <w:t>k</w:t>
      </w:r>
      <w:r w:rsidRPr="00710CC3">
        <w:rPr>
          <w:rFonts w:ascii="Times New Roman" w:hAnsi="Times New Roman" w:cs="Times New Roman"/>
          <w:sz w:val="22"/>
          <w:vertAlign w:val="subscript"/>
        </w:rPr>
        <w:t>0</w:t>
      </w:r>
      <w:r w:rsidRPr="00710CC3">
        <w:rPr>
          <w:rFonts w:ascii="Times New Roman" w:hAnsi="Times New Roman" w:cs="Times New Roman"/>
          <w:sz w:val="22"/>
        </w:rPr>
        <w:t xml:space="preserve"> is the free-space wave number; and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T</w:t>
      </w:r>
      <w:r w:rsidRPr="00710CC3">
        <w:rPr>
          <w:rFonts w:ascii="Times New Roman" w:hAnsi="Times New Roman" w:cs="Times New Roman"/>
          <w:sz w:val="22"/>
        </w:rPr>
        <w:t xml:space="preserve"> denotes the superposition of all optical field amplitudes. In addition, </w:t>
      </w:r>
      <w:r w:rsidRPr="00710CC3">
        <w:rPr>
          <w:rFonts w:ascii="Times New Roman" w:hAnsi="Times New Roman" w:cs="Times New Roman"/>
          <w:i/>
          <w:iCs/>
          <w:sz w:val="22"/>
        </w:rPr>
        <w:t>τ</w:t>
      </w:r>
      <w:r w:rsidRPr="00710CC3">
        <w:rPr>
          <w:rFonts w:ascii="Times New Roman" w:hAnsi="Times New Roman" w:cs="Times New Roman"/>
          <w:sz w:val="22"/>
          <w:vertAlign w:val="subscript"/>
        </w:rPr>
        <w:t>a</w:t>
      </w:r>
      <w:r w:rsidRPr="00710CC3">
        <w:rPr>
          <w:rFonts w:ascii="Times New Roman" w:hAnsi="Times New Roman" w:cs="Times New Roman"/>
          <w:sz w:val="22"/>
        </w:rPr>
        <w:t xml:space="preserve"> is the phonon lifetime, </w:t>
      </w:r>
      <w:r w:rsidRPr="00710CC3">
        <w:rPr>
          <w:rFonts w:ascii="Times New Roman" w:hAnsi="Times New Roman" w:cs="Times New Roman"/>
          <w:i/>
          <w:iCs/>
          <w:sz w:val="22"/>
        </w:rPr>
        <w:t>f</w:t>
      </w:r>
      <w:r w:rsidRPr="00710CC3">
        <w:rPr>
          <w:rFonts w:ascii="Times New Roman" w:hAnsi="Times New Roman" w:cs="Times New Roman"/>
          <w:sz w:val="22"/>
        </w:rPr>
        <w:t xml:space="preserve"> represents the Langevin noise induced by thermal fluctuations, and </w:t>
      </w:r>
      <w:r w:rsidRPr="00710CC3">
        <w:rPr>
          <w:rFonts w:ascii="Times New Roman" w:hAnsi="Times New Roman" w:cs="Times New Roman"/>
          <w:i/>
          <w:iCs/>
          <w:sz w:val="22"/>
        </w:rPr>
        <w:t>g</w:t>
      </w:r>
      <w:r w:rsidRPr="00710CC3">
        <w:rPr>
          <w:rFonts w:ascii="Times New Roman" w:hAnsi="Times New Roman" w:cs="Times New Roman"/>
          <w:sz w:val="22"/>
          <w:vertAlign w:val="subscript"/>
        </w:rPr>
        <w:t>2</w:t>
      </w:r>
      <w:r w:rsidRPr="00710CC3">
        <w:rPr>
          <w:rFonts w:ascii="Times New Roman" w:hAnsi="Times New Roman" w:cs="Times New Roman"/>
          <w:sz w:val="22"/>
        </w:rPr>
        <w:t xml:space="preserve"> is the acousto-optic coupling coefficient. The expressions of the relevant parameters used in subsequent calculations are given below.</w:t>
      </w:r>
    </w:p>
    <w:p w14:paraId="72E6226D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16"/>
          <w:sz w:val="22"/>
        </w:rPr>
        <w:object w:dxaOrig="2140" w:dyaOrig="480" w14:anchorId="5F45E12D">
          <v:shape id="_x0000_i1036" type="#_x0000_t75" style="width:107.5pt;height:24pt" o:ole="">
            <v:imagedata r:id="rId30" o:title=""/>
          </v:shape>
          <o:OLEObject Type="Embed" ProgID="Equation.DSMT4" ShapeID="_x0000_i1036" DrawAspect="Content" ObjectID="_1843980816" r:id="rId31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(12)</w:t>
      </w:r>
    </w:p>
    <w:p w14:paraId="01C39CD9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22"/>
          <w:sz w:val="22"/>
        </w:rPr>
        <w:object w:dxaOrig="7020" w:dyaOrig="560" w14:anchorId="16DC568A">
          <v:shape id="_x0000_i1037" type="#_x0000_t75" style="width:350.9pt;height:27.35pt" o:ole="">
            <v:imagedata r:id="rId32" o:title=""/>
          </v:shape>
          <o:OLEObject Type="Embed" ProgID="Equation.DSMT4" ShapeID="_x0000_i1037" DrawAspect="Content" ObjectID="_1843980817" r:id="rId33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(13)</w:t>
      </w:r>
    </w:p>
    <w:p w14:paraId="4864DE03" w14:textId="426D9118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2"/>
          <w:sz w:val="22"/>
        </w:rPr>
        <w:object w:dxaOrig="859" w:dyaOrig="700" w14:anchorId="1DF0A1C9">
          <v:shape id="_x0000_i1038" type="#_x0000_t75" style="width:42.7pt;height:35.5pt" o:ole="">
            <v:imagedata r:id="rId34" o:title=""/>
          </v:shape>
          <o:OLEObject Type="Embed" ProgID="Equation.DSMT4" ShapeID="_x0000_i1038" DrawAspect="Content" ObjectID="_1843980818" r:id="rId35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="00272238">
        <w:rPr>
          <w:rFonts w:ascii="Times New Roman" w:hAnsi="Times New Roman" w:cs="Times New Roman" w:hint="eastAsia"/>
          <w:sz w:val="22"/>
        </w:rPr>
        <w:t xml:space="preserve">        </w: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(14)</w:t>
      </w:r>
    </w:p>
    <w:p w14:paraId="60A6073C" w14:textId="00642E3F" w:rsidR="00B53DB2" w:rsidRPr="00710CC3" w:rsidRDefault="00B53DB2" w:rsidP="00E02A15">
      <w:pPr>
        <w:pStyle w:val="MTDisplayEquation"/>
        <w:jc w:val="right"/>
        <w:rPr>
          <w:szCs w:val="22"/>
        </w:rPr>
      </w:pPr>
      <w:r w:rsidRPr="00710CC3">
        <w:rPr>
          <w:position w:val="-30"/>
          <w:szCs w:val="22"/>
        </w:rPr>
        <w:object w:dxaOrig="880" w:dyaOrig="680" w14:anchorId="337B5198">
          <v:shape id="_x0000_i1039" type="#_x0000_t75" style="width:44.65pt;height:33.6pt" o:ole="">
            <v:imagedata r:id="rId36" o:title=""/>
          </v:shape>
          <o:OLEObject Type="Embed" ProgID="Equation.DSMT4" ShapeID="_x0000_i1039" DrawAspect="Content" ObjectID="_1843980819" r:id="rId37"/>
        </w:object>
      </w:r>
      <w:r w:rsidRPr="00710CC3">
        <w:rPr>
          <w:szCs w:val="22"/>
        </w:rPr>
        <w:tab/>
      </w:r>
      <w:r w:rsidR="00272238">
        <w:rPr>
          <w:rFonts w:hint="eastAsia"/>
          <w:szCs w:val="22"/>
        </w:rPr>
        <w:t xml:space="preserve">           </w:t>
      </w:r>
      <w:r w:rsidR="00272238" w:rsidRPr="00710CC3" w:rsidDel="00272238">
        <w:rPr>
          <w:szCs w:val="22"/>
        </w:rPr>
        <w:t xml:space="preserve"> </w:t>
      </w:r>
      <w:r w:rsidRPr="00710CC3">
        <w:rPr>
          <w:rFonts w:hint="eastAsia"/>
          <w:szCs w:val="22"/>
        </w:rPr>
        <w:t>(15)</w:t>
      </w:r>
    </w:p>
    <w:p w14:paraId="5C707A16" w14:textId="5457F9B9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2"/>
          <w:sz w:val="22"/>
        </w:rPr>
        <w:object w:dxaOrig="1440" w:dyaOrig="740" w14:anchorId="1CF60931">
          <v:shape id="_x0000_i1040" type="#_x0000_t75" style="width:1in;height:36.5pt" o:ole="">
            <v:imagedata r:id="rId38" o:title=""/>
          </v:shape>
          <o:OLEObject Type="Embed" ProgID="Equation.DSMT4" ShapeID="_x0000_i1040" DrawAspect="Content" ObjectID="_1843980820" r:id="rId39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="00272238">
        <w:rPr>
          <w:rFonts w:ascii="Times New Roman" w:hAnsi="Times New Roman" w:cs="Times New Roman" w:hint="eastAsia"/>
          <w:sz w:val="22"/>
        </w:rPr>
        <w:t xml:space="preserve">    </w: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  <w:t>(16)</w:t>
      </w:r>
    </w:p>
    <w:p w14:paraId="62089068" w14:textId="50DE1CCF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 xml:space="preserve">where </w:t>
      </w:r>
      <w:r w:rsidRPr="00710CC3">
        <w:rPr>
          <w:rFonts w:ascii="Times New Roman" w:hAnsi="Times New Roman" w:cs="Times New Roman"/>
          <w:i/>
          <w:iCs/>
          <w:sz w:val="22"/>
        </w:rPr>
        <w:t>A</w:t>
      </w:r>
      <w:r w:rsidRPr="00710CC3">
        <w:rPr>
          <w:rFonts w:ascii="Times New Roman" w:hAnsi="Times New Roman" w:cs="Times New Roman"/>
          <w:i/>
          <w:iCs/>
          <w:sz w:val="22"/>
          <w:vertAlign w:val="subscript"/>
        </w:rPr>
        <w:t>eff</w:t>
      </w:r>
      <w:r w:rsidRPr="00710CC3">
        <w:rPr>
          <w:rFonts w:ascii="Times New Roman" w:hAnsi="Times New Roman" w:cs="Times New Roman"/>
          <w:sz w:val="22"/>
        </w:rPr>
        <w:t xml:space="preserve"> is the effective mode field area of the fiber, </w:t>
      </w:r>
      <w:r w:rsidRPr="00710CC3">
        <w:rPr>
          <w:rFonts w:ascii="Times New Roman" w:hAnsi="Times New Roman" w:cs="Times New Roman"/>
          <w:i/>
          <w:iCs/>
          <w:sz w:val="22"/>
        </w:rPr>
        <w:t>λ</w:t>
      </w:r>
      <w:r w:rsidRPr="00710CC3">
        <w:rPr>
          <w:rFonts w:ascii="Times New Roman" w:hAnsi="Times New Roman" w:cs="Times New Roman"/>
          <w:sz w:val="22"/>
          <w:vertAlign w:val="subscript"/>
        </w:rPr>
        <w:t>p</w:t>
      </w:r>
      <w:r w:rsidRPr="00710CC3">
        <w:rPr>
          <w:rFonts w:ascii="Times New Roman" w:hAnsi="Times New Roman" w:cs="Times New Roman"/>
          <w:sz w:val="22"/>
        </w:rPr>
        <w:t xml:space="preserve"> is the wavelength of the pump light, </w:t>
      </w:r>
      <w:r w:rsidRPr="00710CC3">
        <w:rPr>
          <w:rFonts w:ascii="Times New Roman" w:hAnsi="Times New Roman" w:cs="Times New Roman"/>
          <w:i/>
          <w:iCs/>
          <w:sz w:val="22"/>
        </w:rPr>
        <w:t>ε</w:t>
      </w:r>
      <w:r w:rsidRPr="00710CC3">
        <w:rPr>
          <w:rFonts w:ascii="Times New Roman" w:hAnsi="Times New Roman" w:cs="Times New Roman"/>
          <w:sz w:val="22"/>
          <w:vertAlign w:val="subscript"/>
        </w:rPr>
        <w:t>0</w:t>
      </w:r>
      <w:r w:rsidRPr="00710CC3">
        <w:rPr>
          <w:rFonts w:ascii="Times New Roman" w:hAnsi="Times New Roman" w:cs="Times New Roman"/>
          <w:sz w:val="22"/>
        </w:rPr>
        <w:t xml:space="preserve"> is the dielectric constant, </w:t>
      </w:r>
      <w:r w:rsidRPr="00710CC3">
        <w:rPr>
          <w:rFonts w:ascii="Times New Roman" w:hAnsi="Times New Roman" w:cs="Times New Roman"/>
          <w:i/>
          <w:iCs/>
          <w:sz w:val="22"/>
        </w:rPr>
        <w:t>p</w:t>
      </w:r>
      <w:r w:rsidRPr="00710CC3">
        <w:rPr>
          <w:rFonts w:ascii="Times New Roman" w:hAnsi="Times New Roman" w:cs="Times New Roman"/>
          <w:sz w:val="22"/>
          <w:vertAlign w:val="subscript"/>
        </w:rPr>
        <w:t>12</w:t>
      </w:r>
      <w:r w:rsidRPr="00710CC3">
        <w:rPr>
          <w:rFonts w:ascii="Times New Roman" w:hAnsi="Times New Roman" w:cs="Times New Roman"/>
          <w:sz w:val="22"/>
        </w:rPr>
        <w:t xml:space="preserve"> is the longitudinal photo-elastic coefficient of the fiber, and </w:t>
      </w:r>
      <w:r w:rsidRPr="00710CC3">
        <w:rPr>
          <w:rFonts w:ascii="Times New Roman" w:hAnsi="Times New Roman" w:cs="Times New Roman"/>
          <w:i/>
          <w:iCs/>
          <w:sz w:val="22"/>
        </w:rPr>
        <w:t>ν</w:t>
      </w:r>
      <w:r w:rsidRPr="00710CC3">
        <w:rPr>
          <w:rFonts w:ascii="Times New Roman" w:hAnsi="Times New Roman" w:cs="Times New Roman"/>
          <w:sz w:val="22"/>
          <w:vertAlign w:val="subscript"/>
        </w:rPr>
        <w:t>a</w:t>
      </w:r>
      <w:r w:rsidRPr="00710CC3">
        <w:rPr>
          <w:rFonts w:ascii="Times New Roman" w:hAnsi="Times New Roman" w:cs="Times New Roman"/>
          <w:sz w:val="22"/>
        </w:rPr>
        <w:t xml:space="preserve"> is the speed of sound in the fiber.</w:t>
      </w:r>
      <w:r w:rsidRPr="00710CC3">
        <w:rPr>
          <w:rFonts w:hint="eastAsia"/>
          <w:sz w:val="22"/>
        </w:rPr>
        <w:t xml:space="preserve"> </w:t>
      </w:r>
      <w:r w:rsidRPr="00710CC3">
        <w:rPr>
          <w:rFonts w:ascii="Times New Roman" w:hAnsi="Times New Roman" w:cs="Times New Roman" w:hint="eastAsia"/>
          <w:sz w:val="22"/>
        </w:rPr>
        <w:t xml:space="preserve">Meanwhile, to account for the doped-ion gain process of the EDFA in the </w:t>
      </w:r>
      <w:r w:rsidR="002D4D6E" w:rsidRPr="00710CC3">
        <w:rPr>
          <w:rFonts w:ascii="Times New Roman" w:hAnsi="Times New Roman" w:cs="Times New Roman"/>
          <w:sz w:val="22"/>
        </w:rPr>
        <w:t>S</w:t>
      </w:r>
      <w:r w:rsidR="002D4D6E" w:rsidRPr="00710CC3">
        <w:rPr>
          <w:rFonts w:ascii="Times New Roman" w:hAnsi="Times New Roman" w:cs="Times New Roman" w:hint="eastAsia"/>
          <w:sz w:val="22"/>
        </w:rPr>
        <w:t xml:space="preserve">RFL </w:t>
      </w:r>
      <w:r w:rsidRPr="00710CC3">
        <w:rPr>
          <w:rFonts w:ascii="Times New Roman" w:hAnsi="Times New Roman" w:cs="Times New Roman" w:hint="eastAsia"/>
          <w:sz w:val="22"/>
        </w:rPr>
        <w:t>sub-cavity acting on the backward-propagating pump and Stokes/anti-Stokes waves, a simplified gain model is employed to describe the amplification of the signal light after transmission through the EDFA:</w:t>
      </w:r>
    </w:p>
    <w:p w14:paraId="7D98CDA1" w14:textId="4E140785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54"/>
          <w:sz w:val="22"/>
        </w:rPr>
        <w:object w:dxaOrig="5539" w:dyaOrig="1200" w14:anchorId="25CB4F87">
          <v:shape id="_x0000_i1041" type="#_x0000_t75" style="width:276.5pt;height:60pt" o:ole="">
            <v:imagedata r:id="rId40" o:title=""/>
          </v:shape>
          <o:OLEObject Type="Embed" ProgID="Equation.DSMT4" ShapeID="_x0000_i1041" DrawAspect="Content" ObjectID="_1843980821" r:id="rId41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(17)</w:t>
      </w:r>
    </w:p>
    <w:p w14:paraId="6A15903F" w14:textId="717166EF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54"/>
          <w:sz w:val="22"/>
        </w:rPr>
        <w:object w:dxaOrig="5640" w:dyaOrig="1200" w14:anchorId="03B6C6C3">
          <v:shape id="_x0000_i1042" type="#_x0000_t75" style="width:282.7pt;height:60pt" o:ole="">
            <v:imagedata r:id="rId42" o:title=""/>
          </v:shape>
          <o:OLEObject Type="Embed" ProgID="Equation.DSMT4" ShapeID="_x0000_i1042" DrawAspect="Content" ObjectID="_1843980822" r:id="rId43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(18)</w:t>
      </w:r>
    </w:p>
    <w:p w14:paraId="584BBD57" w14:textId="1DA89291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2"/>
          <w:sz w:val="22"/>
        </w:rPr>
        <w:object w:dxaOrig="1460" w:dyaOrig="700" w14:anchorId="15F3DCB7">
          <v:shape id="_x0000_i1043" type="#_x0000_t75" style="width:72.5pt;height:35.5pt" o:ole="">
            <v:imagedata r:id="rId44" o:title=""/>
          </v:shape>
          <o:OLEObject Type="Embed" ProgID="Equation.DSMT4" ShapeID="_x0000_i1043" DrawAspect="Content" ObjectID="_1843980823" r:id="rId45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(19)</w:t>
      </w:r>
    </w:p>
    <w:p w14:paraId="6CABA77E" w14:textId="670B90A7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2"/>
          <w:sz w:val="22"/>
        </w:rPr>
        <w:object w:dxaOrig="960" w:dyaOrig="740" w14:anchorId="476722F6">
          <v:shape id="_x0000_i1044" type="#_x0000_t75" style="width:48pt;height:36.5pt" o:ole="">
            <v:imagedata r:id="rId46" o:title=""/>
          </v:shape>
          <o:OLEObject Type="Embed" ProgID="Equation.DSMT4" ShapeID="_x0000_i1044" DrawAspect="Content" ObjectID="_1843980824" r:id="rId47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="00272238">
        <w:rPr>
          <w:rFonts w:ascii="Times New Roman" w:hAnsi="Times New Roman" w:cs="Times New Roman" w:hint="eastAsia"/>
          <w:sz w:val="22"/>
        </w:rPr>
        <w:t xml:space="preserve">            </w: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(20)</w:t>
      </w:r>
    </w:p>
    <w:p w14:paraId="10457467" w14:textId="41B9378D" w:rsidR="00B53DB2" w:rsidRPr="00710CC3" w:rsidRDefault="00B53DB2" w:rsidP="00E02A15">
      <w:pPr>
        <w:jc w:val="right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2"/>
          <w:sz w:val="22"/>
        </w:rPr>
        <w:object w:dxaOrig="1359" w:dyaOrig="740" w14:anchorId="5AB4FFF9">
          <v:shape id="_x0000_i1045" type="#_x0000_t75" style="width:68.65pt;height:36.5pt" o:ole="">
            <v:imagedata r:id="rId48" o:title=""/>
          </v:shape>
          <o:OLEObject Type="Embed" ProgID="Equation.DSMT4" ShapeID="_x0000_i1045" DrawAspect="Content" ObjectID="_1843980825" r:id="rId49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(21)</w:t>
      </w:r>
    </w:p>
    <w:p w14:paraId="538F4EFC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 xml:space="preserve">where </w:t>
      </w:r>
      <w:r w:rsidRPr="00710CC3">
        <w:rPr>
          <w:rFonts w:ascii="Times New Roman" w:hAnsi="Times New Roman" w:cs="Times New Roman"/>
          <w:i/>
          <w:iCs/>
          <w:sz w:val="22"/>
        </w:rPr>
        <w:t>P</w:t>
      </w:r>
      <w:r w:rsidRPr="00710CC3">
        <w:rPr>
          <w:rFonts w:ascii="Times New Roman" w:hAnsi="Times New Roman" w:cs="Times New Roman"/>
          <w:sz w:val="22"/>
          <w:vertAlign w:val="subscript"/>
        </w:rPr>
        <w:t>Ep</w:t>
      </w:r>
      <w:r w:rsidRPr="00710CC3">
        <w:rPr>
          <w:rFonts w:ascii="Times New Roman" w:hAnsi="Times New Roman" w:cs="Times New Roman"/>
          <w:sz w:val="22"/>
        </w:rPr>
        <w:t xml:space="preserve"> and </w:t>
      </w:r>
      <w:r w:rsidRPr="00710CC3">
        <w:rPr>
          <w:rFonts w:ascii="Times New Roman" w:hAnsi="Times New Roman" w:cs="Times New Roman"/>
          <w:i/>
          <w:iCs/>
          <w:sz w:val="22"/>
        </w:rPr>
        <w:t>P</w:t>
      </w:r>
      <w:r w:rsidRPr="00710CC3">
        <w:rPr>
          <w:rFonts w:ascii="Times New Roman" w:hAnsi="Times New Roman" w:cs="Times New Roman"/>
          <w:sz w:val="22"/>
          <w:vertAlign w:val="subscript"/>
        </w:rPr>
        <w:t>Es</w:t>
      </w:r>
      <w:r w:rsidRPr="00710CC3">
        <w:rPr>
          <w:rFonts w:ascii="Times New Roman" w:hAnsi="Times New Roman" w:cs="Times New Roman"/>
          <w:sz w:val="22"/>
        </w:rPr>
        <w:t xml:space="preserve"> denote the pump and signal (amplified) powers of the EDFA, respectively; </w:t>
      </w:r>
      <w:r w:rsidRPr="00710CC3">
        <w:rPr>
          <w:rFonts w:ascii="Times New Roman" w:hAnsi="Times New Roman" w:cs="Times New Roman"/>
          <w:i/>
          <w:iCs/>
          <w:sz w:val="22"/>
        </w:rPr>
        <w:t>σ</w:t>
      </w:r>
      <w:r w:rsidRPr="00710CC3">
        <w:rPr>
          <w:rFonts w:ascii="Times New Roman" w:hAnsi="Times New Roman" w:cs="Times New Roman"/>
          <w:sz w:val="22"/>
          <w:vertAlign w:val="subscript"/>
        </w:rPr>
        <w:t>pa</w:t>
      </w:r>
      <w:r w:rsidRPr="00710CC3">
        <w:rPr>
          <w:rFonts w:ascii="Times New Roman" w:hAnsi="Times New Roman" w:cs="Times New Roman"/>
          <w:sz w:val="22"/>
        </w:rPr>
        <w:t xml:space="preserve"> and </w:t>
      </w:r>
      <w:r w:rsidRPr="00710CC3">
        <w:rPr>
          <w:rFonts w:ascii="Times New Roman" w:hAnsi="Times New Roman" w:cs="Times New Roman"/>
          <w:i/>
          <w:iCs/>
          <w:sz w:val="22"/>
        </w:rPr>
        <w:t>σ</w:t>
      </w:r>
      <w:r w:rsidRPr="00710CC3">
        <w:rPr>
          <w:rFonts w:ascii="Times New Roman" w:hAnsi="Times New Roman" w:cs="Times New Roman"/>
          <w:sz w:val="22"/>
          <w:vertAlign w:val="subscript"/>
        </w:rPr>
        <w:t>sa</w:t>
      </w:r>
      <w:r w:rsidRPr="00710CC3">
        <w:rPr>
          <w:rFonts w:ascii="Times New Roman" w:hAnsi="Times New Roman" w:cs="Times New Roman"/>
          <w:sz w:val="22"/>
        </w:rPr>
        <w:t xml:space="preserve"> are the absorption cross sections of the erbium-doped fiber for the pump and signal waves; and </w:t>
      </w:r>
      <w:r w:rsidRPr="00710CC3">
        <w:rPr>
          <w:rFonts w:ascii="Times New Roman" w:hAnsi="Times New Roman" w:cs="Times New Roman" w:hint="eastAsia"/>
          <w:i/>
          <w:iCs/>
          <w:sz w:val="22"/>
        </w:rPr>
        <w:t>N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0</w:t>
      </w:r>
      <w:r w:rsidRPr="00710CC3">
        <w:rPr>
          <w:rFonts w:ascii="Times New Roman" w:hAnsi="Times New Roman" w:cs="Times New Roman"/>
          <w:sz w:val="22"/>
        </w:rPr>
        <w:t xml:space="preserve"> is the erbium ion concentration. </w:t>
      </w:r>
      <w:r w:rsidRPr="00710CC3">
        <w:rPr>
          <w:rFonts w:ascii="Times New Roman" w:hAnsi="Times New Roman" w:cs="Times New Roman"/>
          <w:i/>
          <w:iCs/>
          <w:sz w:val="22"/>
        </w:rPr>
        <w:t>P</w:t>
      </w:r>
      <w:r w:rsidRPr="00710CC3">
        <w:rPr>
          <w:rFonts w:ascii="Times New Roman" w:hAnsi="Times New Roman" w:cs="Times New Roman"/>
          <w:sz w:val="22"/>
          <w:vertAlign w:val="subscript"/>
        </w:rPr>
        <w:t>p0</w:t>
      </w:r>
      <w:r w:rsidRPr="00710CC3">
        <w:rPr>
          <w:rFonts w:ascii="Times New Roman" w:hAnsi="Times New Roman" w:cs="Times New Roman"/>
          <w:sz w:val="22"/>
        </w:rPr>
        <w:t xml:space="preserve"> and </w:t>
      </w:r>
      <w:r w:rsidRPr="00710CC3">
        <w:rPr>
          <w:rFonts w:ascii="Times New Roman" w:hAnsi="Times New Roman" w:cs="Times New Roman"/>
          <w:i/>
          <w:iCs/>
          <w:sz w:val="22"/>
        </w:rPr>
        <w:t>P</w:t>
      </w:r>
      <w:r w:rsidRPr="00710CC3">
        <w:rPr>
          <w:rFonts w:ascii="Times New Roman" w:hAnsi="Times New Roman" w:cs="Times New Roman"/>
          <w:sz w:val="22"/>
          <w:vertAlign w:val="subscript"/>
        </w:rPr>
        <w:t>s0</w:t>
      </w:r>
      <w:r w:rsidRPr="00710CC3">
        <w:rPr>
          <w:rFonts w:ascii="Times New Roman" w:hAnsi="Times New Roman" w:cs="Times New Roman"/>
          <w:sz w:val="22"/>
        </w:rPr>
        <w:t xml:space="preserve"> represent the threshold powers of the pump and signal, respectively, while </w:t>
      </w:r>
      <w:r w:rsidRPr="00710CC3">
        <w:rPr>
          <w:rFonts w:ascii="Times New Roman" w:hAnsi="Times New Roman" w:cs="Times New Roman"/>
          <w:i/>
          <w:iCs/>
          <w:sz w:val="22"/>
        </w:rPr>
        <w:t>η</w:t>
      </w:r>
      <w:r w:rsidRPr="00710CC3">
        <w:rPr>
          <w:rFonts w:ascii="Times New Roman" w:hAnsi="Times New Roman" w:cs="Times New Roman"/>
          <w:sz w:val="22"/>
          <w:vertAlign w:val="subscript"/>
        </w:rPr>
        <w:t>s</w:t>
      </w:r>
      <w:r w:rsidRPr="00710CC3">
        <w:rPr>
          <w:rFonts w:ascii="Times New Roman" w:hAnsi="Times New Roman" w:cs="Times New Roman"/>
          <w:sz w:val="22"/>
        </w:rPr>
        <w:t xml:space="preserve"> is the ratio of the emission to absorption cross section of the signal wave.</w:t>
      </w:r>
    </w:p>
    <w:p w14:paraId="3BD602E6" w14:textId="74040710" w:rsidR="00B53DB2" w:rsidRPr="00710CC3" w:rsidRDefault="00B53DB2" w:rsidP="000A4B0A">
      <w:pPr>
        <w:ind w:firstLineChars="200" w:firstLine="440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 xml:space="preserve">In the dual-cavity configuration of the </w:t>
      </w:r>
      <w:r w:rsidR="000A4B0A" w:rsidRPr="00710CC3">
        <w:rPr>
          <w:rFonts w:ascii="Times New Roman" w:hAnsi="Times New Roman" w:cs="Times New Roman" w:hint="eastAsia"/>
          <w:sz w:val="22"/>
        </w:rPr>
        <w:t>S</w:t>
      </w:r>
      <w:r w:rsidRPr="00710CC3">
        <w:rPr>
          <w:rFonts w:ascii="Times New Roman" w:hAnsi="Times New Roman" w:cs="Times New Roman"/>
          <w:sz w:val="22"/>
        </w:rPr>
        <w:t>RFL, the forward-propagating pump wave (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p</w:t>
      </w:r>
      <w:r w:rsidRPr="00710CC3">
        <w:rPr>
          <w:rFonts w:ascii="Times New Roman" w:hAnsi="Times New Roman" w:cs="Times New Roman"/>
          <w:sz w:val="22"/>
          <w:vertAlign w:val="superscript"/>
        </w:rPr>
        <w:t>+</w:t>
      </w:r>
      <w:r w:rsidRPr="00710CC3">
        <w:rPr>
          <w:rFonts w:ascii="Times New Roman" w:hAnsi="Times New Roman" w:cs="Times New Roman"/>
          <w:sz w:val="22"/>
        </w:rPr>
        <w:t xml:space="preserve">) is launched into the Brillouin gain fiber, generating a backward-propagating </w:t>
      </w:r>
      <w:r w:rsidR="000A4B0A" w:rsidRPr="00710CC3">
        <w:rPr>
          <w:rFonts w:ascii="Times New Roman" w:hAnsi="Times New Roman" w:cs="Times New Roman" w:hint="eastAsia"/>
          <w:sz w:val="22"/>
        </w:rPr>
        <w:t>1</w:t>
      </w:r>
      <w:r w:rsidRPr="00710CC3">
        <w:rPr>
          <w:rFonts w:ascii="Times New Roman" w:hAnsi="Times New Roman" w:cs="Times New Roman"/>
          <w:sz w:val="22"/>
          <w:vertAlign w:val="superscript"/>
        </w:rPr>
        <w:t>st</w:t>
      </w:r>
      <w:r w:rsidRPr="00710CC3">
        <w:rPr>
          <w:rFonts w:ascii="Times New Roman" w:hAnsi="Times New Roman" w:cs="Times New Roman"/>
          <w:sz w:val="22"/>
        </w:rPr>
        <w:t>-order Stokes wave (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s1</w:t>
      </w:r>
      <w:r w:rsidRPr="00710CC3">
        <w:rPr>
          <w:rFonts w:ascii="Times New Roman" w:hAnsi="Times New Roman" w:cs="Times New Roman"/>
          <w:sz w:val="22"/>
          <w:vertAlign w:val="superscript"/>
        </w:rPr>
        <w:t>-</w:t>
      </w:r>
      <w:r w:rsidRPr="00710CC3">
        <w:rPr>
          <w:rFonts w:ascii="Times New Roman" w:hAnsi="Times New Roman" w:cs="Times New Roman"/>
          <w:sz w:val="22"/>
        </w:rPr>
        <w:t xml:space="preserve">). After transmission through the circulator (CIR1), this Stokes wave is equally split by the optical coupler OC3 (coupling coefficient </w:t>
      </w:r>
      <w:r w:rsidRPr="00710CC3">
        <w:rPr>
          <w:rFonts w:ascii="Times New Roman" w:hAnsi="Times New Roman" w:cs="Times New Roman"/>
          <w:i/>
          <w:iCs/>
          <w:sz w:val="22"/>
        </w:rPr>
        <w:t>k</w:t>
      </w:r>
      <w:r w:rsidRPr="00710CC3">
        <w:rPr>
          <w:rFonts w:ascii="Times New Roman" w:hAnsi="Times New Roman" w:cs="Times New Roman"/>
          <w:sz w:val="22"/>
          <w:vertAlign w:val="subscript"/>
        </w:rPr>
        <w:t>1</w:t>
      </w:r>
      <w:r w:rsidRPr="00710CC3">
        <w:rPr>
          <w:rFonts w:ascii="Times New Roman" w:hAnsi="Times New Roman" w:cs="Times New Roman"/>
          <w:sz w:val="22"/>
        </w:rPr>
        <w:t xml:space="preserve"> = 0.5). One portion re-enters the Brillouin gain fiber after passing through circulators CIR2 and CIR3 and undergoing Rayleigh scattering in the 5-km single-mode fiber, thereby circulating within the cavity. The other portion is reinjected into the Brillouin gain fiber in the forward direction (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s1</w:t>
      </w:r>
      <w:r w:rsidRPr="00710CC3">
        <w:rPr>
          <w:rFonts w:ascii="Times New Roman" w:hAnsi="Times New Roman" w:cs="Times New Roman"/>
          <w:sz w:val="22"/>
          <w:vertAlign w:val="superscript"/>
        </w:rPr>
        <w:t>+</w:t>
      </w:r>
      <w:r w:rsidRPr="00710CC3">
        <w:rPr>
          <w:rFonts w:ascii="Times New Roman" w:hAnsi="Times New Roman" w:cs="Times New Roman"/>
          <w:sz w:val="22"/>
        </w:rPr>
        <w:t xml:space="preserve">) after passing through the tunable optical attenuator (VOA2), optical coupler OC1 </w:t>
      </w:r>
      <w:r w:rsidR="002D4D6E" w:rsidRPr="00710CC3">
        <w:rPr>
          <w:rFonts w:ascii="Times New Roman" w:hAnsi="Times New Roman" w:cs="Times New Roman" w:hint="eastAsia"/>
          <w:sz w:val="22"/>
        </w:rPr>
        <w:t>(</w:t>
      </w:r>
      <w:r w:rsidRPr="00710CC3">
        <w:rPr>
          <w:rFonts w:ascii="Times New Roman" w:hAnsi="Times New Roman" w:cs="Times New Roman" w:hint="eastAsia"/>
          <w:i/>
          <w:iCs/>
          <w:sz w:val="22"/>
        </w:rPr>
        <w:t>k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2</w:t>
      </w:r>
      <w:r w:rsidRPr="00710CC3">
        <w:rPr>
          <w:rFonts w:ascii="Times New Roman" w:hAnsi="Times New Roman" w:cs="Times New Roman" w:hint="eastAsia"/>
          <w:sz w:val="22"/>
        </w:rPr>
        <w:t xml:space="preserve"> = 0.5</w:t>
      </w:r>
      <w:r w:rsidR="002D4D6E" w:rsidRPr="00710CC3">
        <w:rPr>
          <w:rFonts w:ascii="Times New Roman" w:hAnsi="Times New Roman" w:cs="Times New Roman"/>
          <w:sz w:val="22"/>
        </w:rPr>
        <w:t>)</w:t>
      </w:r>
      <w:r w:rsidRPr="00710CC3">
        <w:rPr>
          <w:rFonts w:ascii="Times New Roman" w:hAnsi="Times New Roman" w:cs="Times New Roman"/>
          <w:sz w:val="22"/>
        </w:rPr>
        <w:t xml:space="preserve">, EDFA, polarization controller PC1, and CIR1. Accordingly, the boundary conditions of the coupled model are determined based on the actual resonance conditions of the </w:t>
      </w:r>
      <w:r w:rsidR="002D4D6E" w:rsidRPr="00710CC3">
        <w:rPr>
          <w:rFonts w:ascii="Times New Roman" w:hAnsi="Times New Roman" w:cs="Times New Roman"/>
          <w:sz w:val="22"/>
        </w:rPr>
        <w:t>SRFL</w:t>
      </w:r>
      <w:r w:rsidRPr="00710CC3">
        <w:rPr>
          <w:rFonts w:ascii="Times New Roman" w:hAnsi="Times New Roman" w:cs="Times New Roman"/>
          <w:sz w:val="22"/>
        </w:rPr>
        <w:t>.</w:t>
      </w:r>
    </w:p>
    <w:p w14:paraId="1C39F3DE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38"/>
          <w:sz w:val="22"/>
        </w:rPr>
        <w:object w:dxaOrig="4640" w:dyaOrig="880" w14:anchorId="6CCCCDAB">
          <v:shape id="_x0000_i1046" type="#_x0000_t75" style="width:231.35pt;height:44.65pt" o:ole="">
            <v:imagedata r:id="rId50" o:title=""/>
          </v:shape>
          <o:OLEObject Type="Embed" ProgID="Equation.DSMT4" ShapeID="_x0000_i1046" DrawAspect="Content" ObjectID="_1843980826" r:id="rId51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(22)</w:t>
      </w:r>
    </w:p>
    <w:p w14:paraId="764D5BF8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14"/>
          <w:sz w:val="22"/>
        </w:rPr>
        <w:object w:dxaOrig="7040" w:dyaOrig="420" w14:anchorId="07FB0DA3">
          <v:shape id="_x0000_i1047" type="#_x0000_t75" style="width:352.3pt;height:21.6pt" o:ole="">
            <v:imagedata r:id="rId52" o:title=""/>
          </v:shape>
          <o:OLEObject Type="Embed" ProgID="Equation.DSMT4" ShapeID="_x0000_i1047" DrawAspect="Content" ObjectID="_1843980827" r:id="rId53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(23)</w:t>
      </w:r>
    </w:p>
    <w:p w14:paraId="10CE2E82" w14:textId="77777777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position w:val="-14"/>
          <w:sz w:val="22"/>
        </w:rPr>
        <w:object w:dxaOrig="6259" w:dyaOrig="420" w14:anchorId="4546EB13">
          <v:shape id="_x0000_i1048" type="#_x0000_t75" style="width:312pt;height:21.6pt" o:ole="">
            <v:imagedata r:id="rId54" o:title=""/>
          </v:shape>
          <o:OLEObject Type="Embed" ProgID="Equation.DSMT4" ShapeID="_x0000_i1048" DrawAspect="Content" ObjectID="_1843980828" r:id="rId55"/>
        </w:object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/>
          <w:sz w:val="22"/>
        </w:rPr>
        <w:tab/>
      </w:r>
      <w:r w:rsidRPr="00710CC3">
        <w:rPr>
          <w:rFonts w:ascii="Times New Roman" w:hAnsi="Times New Roman" w:cs="Times New Roman" w:hint="eastAsia"/>
          <w:sz w:val="22"/>
        </w:rPr>
        <w:t>(24)</w:t>
      </w:r>
    </w:p>
    <w:p w14:paraId="50DAFCFA" w14:textId="77777777" w:rsidR="00B53DB2" w:rsidRDefault="00B53DB2" w:rsidP="00B53DB2">
      <w:pPr>
        <w:rPr>
          <w:rFonts w:ascii="Times New Roman" w:hAnsi="Times New Roman" w:cs="Times New Roman"/>
        </w:rPr>
      </w:pPr>
      <w:r w:rsidRPr="00710CC3">
        <w:rPr>
          <w:rFonts w:ascii="Times New Roman" w:hAnsi="Times New Roman" w:cs="Times New Roman"/>
          <w:position w:val="-36"/>
          <w:sz w:val="22"/>
        </w:rPr>
        <w:object w:dxaOrig="5480" w:dyaOrig="840" w14:anchorId="4CB50EF8">
          <v:shape id="_x0000_i1049" type="#_x0000_t75" style="width:275.5pt;height:42.7pt" o:ole="">
            <v:imagedata r:id="rId56" o:title=""/>
          </v:shape>
          <o:OLEObject Type="Embed" ProgID="Equation.DSMT4" ShapeID="_x0000_i1049" DrawAspect="Content" ObjectID="_1843980829" r:id="rId57"/>
        </w:obje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(25)</w:t>
      </w:r>
    </w:p>
    <w:p w14:paraId="7C27F528" w14:textId="363E5D72" w:rsidR="00B53DB2" w:rsidRPr="00710CC3" w:rsidRDefault="00B53DB2" w:rsidP="00B53DB2">
      <w:pPr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>where (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</w:rPr>
        <w:t xml:space="preserve">) denotes the number of cavity round trips; </w:t>
      </w:r>
      <w:r w:rsidRPr="00710CC3">
        <w:rPr>
          <w:rFonts w:ascii="Times New Roman" w:hAnsi="Times New Roman" w:cs="Times New Roman"/>
          <w:i/>
          <w:iCs/>
          <w:sz w:val="22"/>
        </w:rPr>
        <w:t>φ</w:t>
      </w:r>
      <w:r w:rsidRPr="00710CC3">
        <w:rPr>
          <w:rFonts w:ascii="Times New Roman" w:hAnsi="Times New Roman" w:cs="Times New Roman"/>
          <w:sz w:val="22"/>
          <w:vertAlign w:val="subscript"/>
        </w:rPr>
        <w:t>p</w:t>
      </w:r>
      <w:r w:rsidRPr="00710CC3">
        <w:rPr>
          <w:rFonts w:ascii="Times New Roman" w:hAnsi="Times New Roman" w:cs="Times New Roman"/>
          <w:sz w:val="22"/>
        </w:rPr>
        <w:t xml:space="preserve"> and </w:t>
      </w:r>
      <w:r w:rsidRPr="00710CC3">
        <w:rPr>
          <w:rFonts w:ascii="Times New Roman" w:hAnsi="Times New Roman" w:cs="Times New Roman"/>
          <w:i/>
          <w:iCs/>
          <w:sz w:val="22"/>
        </w:rPr>
        <w:t>φ</w:t>
      </w:r>
      <w:r w:rsidRPr="00710CC3">
        <w:rPr>
          <w:rFonts w:ascii="Times New Roman" w:hAnsi="Times New Roman" w:cs="Times New Roman"/>
          <w:sz w:val="22"/>
          <w:vertAlign w:val="subscript"/>
        </w:rPr>
        <w:t>s</w:t>
      </w:r>
      <w:r w:rsidRPr="00710CC3">
        <w:rPr>
          <w:rFonts w:ascii="Times New Roman" w:hAnsi="Times New Roman" w:cs="Times New Roman"/>
          <w:sz w:val="22"/>
        </w:rPr>
        <w:t xml:space="preserve"> are the total linear phase shifts accumulated by the pump and Stokes waves in each round trip, respectively.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cir1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cir2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cir3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voa1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voa2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pc1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pc3</w:t>
      </w:r>
      <w:r w:rsidRPr="00710CC3">
        <w:rPr>
          <w:rFonts w:ascii="Times New Roman" w:hAnsi="Times New Roman" w:cs="Times New Roman"/>
          <w:sz w:val="22"/>
        </w:rPr>
        <w:t xml:space="preserve">, and </w:t>
      </w:r>
      <w:r w:rsidRPr="00710CC3">
        <w:rPr>
          <w:rFonts w:ascii="Times New Roman" w:hAnsi="Times New Roman" w:cs="Times New Roman"/>
          <w:i/>
          <w:iCs/>
          <w:sz w:val="22"/>
        </w:rPr>
        <w:t>α</w:t>
      </w:r>
      <w:r w:rsidRPr="00710CC3">
        <w:rPr>
          <w:rFonts w:ascii="Times New Roman" w:hAnsi="Times New Roman" w:cs="Times New Roman"/>
          <w:sz w:val="22"/>
          <w:vertAlign w:val="subscript"/>
        </w:rPr>
        <w:t>iso1</w:t>
      </w:r>
      <w:r w:rsidRPr="00710CC3">
        <w:rPr>
          <w:rFonts w:ascii="Times New Roman" w:hAnsi="Times New Roman" w:cs="Times New Roman"/>
          <w:sz w:val="22"/>
        </w:rPr>
        <w:t xml:space="preserve"> represent the amplitude losses (attenuation coefficients) of CIR1, CIR2, CIR3, VOA1, VOA2, PC1, PC3, and ISO1, respectively. </w:t>
      </w:r>
      <w:r w:rsidRPr="00710CC3">
        <w:rPr>
          <w:rFonts w:ascii="Times New Roman" w:hAnsi="Times New Roman" w:cs="Times New Roman"/>
          <w:i/>
          <w:iCs/>
          <w:sz w:val="22"/>
        </w:rPr>
        <w:t>k</w:t>
      </w:r>
      <w:r w:rsidRPr="00710CC3">
        <w:rPr>
          <w:rFonts w:ascii="Times New Roman" w:hAnsi="Times New Roman" w:cs="Times New Roman"/>
          <w:sz w:val="22"/>
          <w:vertAlign w:val="subscript"/>
        </w:rPr>
        <w:t>1</w:t>
      </w:r>
      <w:r w:rsidRPr="00710CC3">
        <w:rPr>
          <w:rFonts w:ascii="Times New Roman" w:hAnsi="Times New Roman" w:cs="Times New Roman"/>
          <w:sz w:val="22"/>
        </w:rPr>
        <w:t xml:space="preserve"> and </w:t>
      </w:r>
      <w:r w:rsidRPr="00710CC3">
        <w:rPr>
          <w:rFonts w:ascii="Times New Roman" w:hAnsi="Times New Roman" w:cs="Times New Roman"/>
          <w:i/>
          <w:iCs/>
          <w:sz w:val="22"/>
        </w:rPr>
        <w:t>k</w:t>
      </w:r>
      <w:r w:rsidRPr="00710CC3">
        <w:rPr>
          <w:rFonts w:ascii="Times New Roman" w:hAnsi="Times New Roman" w:cs="Times New Roman"/>
          <w:sz w:val="22"/>
          <w:vertAlign w:val="subscript"/>
        </w:rPr>
        <w:t>2</w:t>
      </w:r>
      <w:r w:rsidRPr="00710CC3">
        <w:rPr>
          <w:rFonts w:ascii="Times New Roman" w:hAnsi="Times New Roman" w:cs="Times New Roman"/>
          <w:sz w:val="22"/>
        </w:rPr>
        <w:t xml:space="preserve"> are the coupling coefficients of optical couplers OC3 and OC1. </w:t>
      </w:r>
      <w:r w:rsidRPr="00710CC3">
        <w:rPr>
          <w:rFonts w:ascii="Times New Roman" w:hAnsi="Times New Roman" w:cs="Times New Roman"/>
          <w:i/>
          <w:iCs/>
          <w:sz w:val="22"/>
        </w:rPr>
        <w:t>E</w:t>
      </w:r>
      <w:r w:rsidRPr="00710CC3">
        <w:rPr>
          <w:rFonts w:ascii="Times New Roman" w:hAnsi="Times New Roman" w:cs="Times New Roman"/>
          <w:sz w:val="22"/>
          <w:vertAlign w:val="subscript"/>
        </w:rPr>
        <w:t>BP</w:t>
      </w:r>
      <w:r w:rsidRPr="00710CC3">
        <w:rPr>
          <w:rFonts w:ascii="Times New Roman" w:hAnsi="Times New Roman" w:cs="Times New Roman"/>
          <w:sz w:val="22"/>
        </w:rPr>
        <w:t xml:space="preserve"> denotes the optical field amplitude of the pump wave, and </w:t>
      </w:r>
      <w:r w:rsidRPr="00710CC3">
        <w:rPr>
          <w:rFonts w:ascii="Times New Roman" w:hAnsi="Times New Roman" w:cs="Times New Roman"/>
          <w:i/>
          <w:iCs/>
          <w:sz w:val="22"/>
        </w:rPr>
        <w:t>G</w:t>
      </w:r>
      <w:r w:rsidRPr="00710CC3">
        <w:rPr>
          <w:rFonts w:ascii="Times New Roman" w:hAnsi="Times New Roman" w:cs="Times New Roman"/>
          <w:sz w:val="22"/>
          <w:vertAlign w:val="subscript"/>
        </w:rPr>
        <w:t>E(R)</w:t>
      </w:r>
      <w:r w:rsidRPr="00710CC3">
        <w:rPr>
          <w:rFonts w:ascii="Times New Roman" w:hAnsi="Times New Roman" w:cs="Times New Roman"/>
          <w:sz w:val="22"/>
        </w:rPr>
        <w:t xml:space="preserve"> is the EDFA gain coefficient at the (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</w:rPr>
        <w:t xml:space="preserve">)-th round trip. 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  <w:vertAlign w:val="subscript"/>
        </w:rPr>
        <w:t>BF,p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  <w:vertAlign w:val="subscript"/>
        </w:rPr>
        <w:t>BF,s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/a</w:t>
      </w:r>
      <w:r w:rsidRPr="00710CC3">
        <w:rPr>
          <w:rFonts w:ascii="Times New Roman" w:hAnsi="Times New Roman" w:cs="Times New Roman"/>
          <w:sz w:val="22"/>
        </w:rPr>
        <w:t xml:space="preserve">, 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  <w:vertAlign w:val="subscript"/>
        </w:rPr>
        <w:t>RF,p</w:t>
      </w:r>
      <w:r w:rsidRPr="00710CC3">
        <w:rPr>
          <w:rFonts w:ascii="Times New Roman" w:hAnsi="Times New Roman" w:cs="Times New Roman"/>
          <w:sz w:val="22"/>
        </w:rPr>
        <w:t xml:space="preserve">, and </w:t>
      </w:r>
      <w:r w:rsidRPr="00710CC3">
        <w:rPr>
          <w:rFonts w:ascii="Times New Roman" w:hAnsi="Times New Roman" w:cs="Times New Roman"/>
          <w:i/>
          <w:iCs/>
          <w:sz w:val="22"/>
        </w:rPr>
        <w:t>R</w:t>
      </w:r>
      <w:r w:rsidRPr="00710CC3">
        <w:rPr>
          <w:rFonts w:ascii="Times New Roman" w:hAnsi="Times New Roman" w:cs="Times New Roman"/>
          <w:sz w:val="22"/>
          <w:vertAlign w:val="subscript"/>
        </w:rPr>
        <w:t>RF,s</w:t>
      </w:r>
      <w:r w:rsidRPr="00710CC3">
        <w:rPr>
          <w:rFonts w:ascii="Times New Roman" w:hAnsi="Times New Roman" w:cs="Times New Roman" w:hint="eastAsia"/>
          <w:sz w:val="22"/>
          <w:vertAlign w:val="subscript"/>
        </w:rPr>
        <w:t>/a</w:t>
      </w:r>
      <w:r w:rsidRPr="00710CC3">
        <w:rPr>
          <w:rFonts w:ascii="Times New Roman" w:hAnsi="Times New Roman" w:cs="Times New Roman"/>
          <w:sz w:val="22"/>
        </w:rPr>
        <w:t xml:space="preserve"> are the reflectance coefficients of the Brillouin gain fiber (B</w:t>
      </w:r>
      <w:r w:rsidR="002D4D6E" w:rsidRPr="00710CC3">
        <w:rPr>
          <w:rFonts w:ascii="Times New Roman" w:hAnsi="Times New Roman" w:cs="Times New Roman"/>
          <w:sz w:val="22"/>
        </w:rPr>
        <w:t>G</w:t>
      </w:r>
      <w:r w:rsidRPr="00710CC3">
        <w:rPr>
          <w:rFonts w:ascii="Times New Roman" w:hAnsi="Times New Roman" w:cs="Times New Roman"/>
          <w:sz w:val="22"/>
        </w:rPr>
        <w:t>F) and the Rayleigh scattering fiber (R</w:t>
      </w:r>
      <w:r w:rsidR="002D4D6E" w:rsidRPr="00710CC3">
        <w:rPr>
          <w:rFonts w:ascii="Times New Roman" w:hAnsi="Times New Roman" w:cs="Times New Roman"/>
          <w:sz w:val="22"/>
        </w:rPr>
        <w:t>S</w:t>
      </w:r>
      <w:r w:rsidRPr="00710CC3">
        <w:rPr>
          <w:rFonts w:ascii="Times New Roman" w:hAnsi="Times New Roman" w:cs="Times New Roman"/>
          <w:sz w:val="22"/>
        </w:rPr>
        <w:t>F) for the pump and Stokes/anti-Stokes waves, respectively.</w:t>
      </w:r>
    </w:p>
    <w:p w14:paraId="23F506C7" w14:textId="377A5FFE" w:rsidR="00B53DB2" w:rsidRPr="00710CC3" w:rsidRDefault="00B53DB2" w:rsidP="000A4B0A">
      <w:pPr>
        <w:ind w:firstLineChars="200" w:firstLine="440"/>
        <w:rPr>
          <w:rFonts w:ascii="Times New Roman" w:hAnsi="Times New Roman" w:cs="Times New Roman"/>
          <w:sz w:val="22"/>
        </w:rPr>
      </w:pPr>
      <w:r w:rsidRPr="00710CC3">
        <w:rPr>
          <w:rFonts w:ascii="Times New Roman" w:hAnsi="Times New Roman" w:cs="Times New Roman"/>
          <w:sz w:val="22"/>
        </w:rPr>
        <w:t>For numerical solution of the coupled acousto-optic partial differential equations, the system is first transformed into a set of ordinary differential equations along the (</w:t>
      </w:r>
      <w:r w:rsidRPr="00710CC3">
        <w:rPr>
          <w:rFonts w:ascii="Times New Roman" w:hAnsi="Times New Roman" w:cs="Times New Roman"/>
          <w:i/>
          <w:iCs/>
          <w:sz w:val="22"/>
        </w:rPr>
        <w:t>z</w:t>
      </w:r>
      <w:r w:rsidRPr="00710CC3">
        <w:rPr>
          <w:rFonts w:ascii="Times New Roman" w:hAnsi="Times New Roman" w:cs="Times New Roman"/>
          <w:sz w:val="22"/>
        </w:rPr>
        <w:t xml:space="preserve"> - </w:t>
      </w:r>
      <w:r w:rsidRPr="00710CC3">
        <w:rPr>
          <w:rFonts w:ascii="Times New Roman" w:hAnsi="Times New Roman" w:cs="Times New Roman"/>
          <w:i/>
          <w:iCs/>
          <w:sz w:val="22"/>
        </w:rPr>
        <w:t>vt</w:t>
      </w:r>
      <w:r w:rsidRPr="00710CC3">
        <w:rPr>
          <w:rFonts w:ascii="Times New Roman" w:hAnsi="Times New Roman" w:cs="Times New Roman"/>
          <w:sz w:val="22"/>
        </w:rPr>
        <w:t>) and (</w:t>
      </w:r>
      <w:r w:rsidRPr="00710CC3">
        <w:rPr>
          <w:rFonts w:ascii="Times New Roman" w:hAnsi="Times New Roman" w:cs="Times New Roman"/>
          <w:i/>
          <w:iCs/>
          <w:sz w:val="22"/>
        </w:rPr>
        <w:t>z</w:t>
      </w:r>
      <w:r w:rsidRPr="00710CC3">
        <w:rPr>
          <w:rFonts w:ascii="Times New Roman" w:hAnsi="Times New Roman" w:cs="Times New Roman"/>
          <w:sz w:val="22"/>
        </w:rPr>
        <w:t xml:space="preserve"> + </w:t>
      </w:r>
      <w:r w:rsidRPr="00710CC3">
        <w:rPr>
          <w:rFonts w:ascii="Times New Roman" w:hAnsi="Times New Roman" w:cs="Times New Roman"/>
          <w:i/>
          <w:iCs/>
          <w:sz w:val="22"/>
        </w:rPr>
        <w:t>vt</w:t>
      </w:r>
      <w:r w:rsidRPr="00710CC3">
        <w:rPr>
          <w:rFonts w:ascii="Times New Roman" w:hAnsi="Times New Roman" w:cs="Times New Roman"/>
          <w:sz w:val="22"/>
        </w:rPr>
        <w:t xml:space="preserve">) characteristic directions using the </w:t>
      </w:r>
      <w:r w:rsidR="00E075B4" w:rsidRPr="00E075B4">
        <w:rPr>
          <w:rFonts w:ascii="Times New Roman" w:hAnsi="Times New Roman" w:cs="Times New Roman"/>
          <w:sz w:val="22"/>
        </w:rPr>
        <w:t>method of characteristics</w:t>
      </w:r>
      <w:r w:rsidRPr="00710CC3">
        <w:rPr>
          <w:rFonts w:ascii="Times New Roman" w:hAnsi="Times New Roman" w:cs="Times New Roman"/>
          <w:sz w:val="22"/>
        </w:rPr>
        <w:t xml:space="preserve">. The resulting equations are then solved iteratively using a fourth-order </w:t>
      </w:r>
      <w:r w:rsidRPr="00710CC3">
        <w:rPr>
          <w:rFonts w:ascii="Times New Roman" w:hAnsi="Times New Roman" w:cs="Times New Roman"/>
          <w:i/>
          <w:iCs/>
          <w:sz w:val="22"/>
        </w:rPr>
        <w:t>Runge–Kutta</w:t>
      </w:r>
      <w:r w:rsidRPr="00710CC3">
        <w:rPr>
          <w:rFonts w:ascii="Times New Roman" w:hAnsi="Times New Roman" w:cs="Times New Roman"/>
          <w:sz w:val="22"/>
        </w:rPr>
        <w:t xml:space="preserve"> algorithm. </w:t>
      </w:r>
      <w:r w:rsidR="00E075B4" w:rsidRPr="00E075B4">
        <w:rPr>
          <w:rFonts w:ascii="Times New Roman" w:hAnsi="Times New Roman" w:cs="Times New Roman"/>
          <w:sz w:val="22"/>
        </w:rPr>
        <w:t xml:space="preserve">In the present simulations, the coupled system is truncated at the </w:t>
      </w:r>
      <w:r w:rsidR="006E64DC" w:rsidRPr="00E075B4">
        <w:rPr>
          <w:rFonts w:ascii="Times New Roman" w:hAnsi="Times New Roman" w:cs="Times New Roman"/>
          <w:sz w:val="22"/>
        </w:rPr>
        <w:t>4</w:t>
      </w:r>
      <w:r w:rsidR="006E64DC" w:rsidRPr="00E075B4">
        <w:rPr>
          <w:rFonts w:ascii="Times New Roman" w:hAnsi="Times New Roman" w:cs="Times New Roman"/>
          <w:sz w:val="22"/>
          <w:vertAlign w:val="superscript"/>
        </w:rPr>
        <w:t>th</w:t>
      </w:r>
      <w:r w:rsidR="006E64DC">
        <w:rPr>
          <w:rFonts w:ascii="Times New Roman" w:hAnsi="Times New Roman" w:cs="Times New Roman" w:hint="eastAsia"/>
          <w:sz w:val="22"/>
        </w:rPr>
        <w:t>-</w:t>
      </w:r>
      <w:r w:rsidR="00E075B4" w:rsidRPr="00E075B4">
        <w:rPr>
          <w:rFonts w:ascii="Times New Roman" w:hAnsi="Times New Roman" w:cs="Times New Roman"/>
          <w:sz w:val="22"/>
        </w:rPr>
        <w:t xml:space="preserve">order Stokes and anti-Stokes fields to maintain numerical stability and computational tractability while retaining the essential cascade physics. This truncation is sufficient to capture the experimentally observed order-dependent amplification of fluctuations and the monotonic growth trend of </w:t>
      </w:r>
      <w:r w:rsidR="00E075B4" w:rsidRPr="00E075B4">
        <w:rPr>
          <w:rFonts w:ascii="Times New Roman" w:hAnsi="Times New Roman" w:cs="Times New Roman"/>
          <w:i/>
          <w:iCs/>
          <w:sz w:val="22"/>
        </w:rPr>
        <w:t>g</w:t>
      </w:r>
      <w:r w:rsidR="00E075B4" w:rsidRPr="00E075B4">
        <w:rPr>
          <w:rFonts w:ascii="Times New Roman" w:hAnsi="Times New Roman" w:cs="Times New Roman"/>
          <w:sz w:val="22"/>
          <w:vertAlign w:val="superscript"/>
        </w:rPr>
        <w:t>(2)</w:t>
      </w:r>
      <w:r w:rsidR="00E075B4" w:rsidRPr="00E075B4">
        <w:rPr>
          <w:rFonts w:ascii="Times New Roman" w:hAnsi="Times New Roman" w:cs="Times New Roman"/>
          <w:sz w:val="22"/>
        </w:rPr>
        <w:t>(0), which is the primary purpose of the simulation.</w:t>
      </w:r>
      <w:r w:rsidR="00525598" w:rsidRPr="00525598">
        <w:t xml:space="preserve"> </w:t>
      </w:r>
      <w:r w:rsidR="00525598" w:rsidRPr="00525598">
        <w:rPr>
          <w:rFonts w:ascii="Times New Roman" w:hAnsi="Times New Roman" w:cs="Times New Roman"/>
          <w:sz w:val="22"/>
        </w:rPr>
        <w:t xml:space="preserve">This truncation is not intended to quantitatively reproduce all experimentally measured high-order </w:t>
      </w:r>
      <w:r w:rsidR="00FD337B" w:rsidRPr="00FD337B">
        <w:rPr>
          <w:rFonts w:ascii="Times New Roman" w:hAnsi="Times New Roman" w:cs="Times New Roman"/>
          <w:sz w:val="22"/>
        </w:rPr>
        <w:t>Stokes and anti-Stokes components</w:t>
      </w:r>
      <w:r w:rsidR="009077F8">
        <w:rPr>
          <w:rFonts w:ascii="Times New Roman" w:hAnsi="Times New Roman" w:cs="Times New Roman" w:hint="eastAsia"/>
          <w:sz w:val="22"/>
        </w:rPr>
        <w:t>,</w:t>
      </w:r>
      <w:r w:rsidR="00525598" w:rsidRPr="00525598">
        <w:rPr>
          <w:rFonts w:ascii="Times New Roman" w:hAnsi="Times New Roman" w:cs="Times New Roman"/>
          <w:sz w:val="22"/>
        </w:rPr>
        <w:t xml:space="preserve"> </w:t>
      </w:r>
      <w:r w:rsidR="00FD337B">
        <w:rPr>
          <w:rFonts w:ascii="Times New Roman" w:hAnsi="Times New Roman" w:cs="Times New Roman" w:hint="eastAsia"/>
          <w:sz w:val="22"/>
        </w:rPr>
        <w:t>but</w:t>
      </w:r>
      <w:r w:rsidR="00525598" w:rsidRPr="00525598">
        <w:rPr>
          <w:rFonts w:ascii="Times New Roman" w:hAnsi="Times New Roman" w:cs="Times New Roman"/>
          <w:sz w:val="22"/>
        </w:rPr>
        <w:t xml:space="preserve"> is sufficient to capture the essential </w:t>
      </w:r>
      <w:r w:rsidR="00FD337B" w:rsidRPr="00FD337B">
        <w:rPr>
          <w:rFonts w:ascii="Times New Roman" w:hAnsi="Times New Roman" w:cs="Times New Roman"/>
          <w:sz w:val="22"/>
        </w:rPr>
        <w:t xml:space="preserve">lower-order trend of order-dependent fluctuation amplification and the corresponding growth of </w:t>
      </w:r>
      <w:r w:rsidR="00FD0F0E" w:rsidRPr="00E075B4">
        <w:rPr>
          <w:rFonts w:ascii="Times New Roman" w:hAnsi="Times New Roman" w:cs="Times New Roman"/>
          <w:i/>
          <w:iCs/>
          <w:sz w:val="22"/>
        </w:rPr>
        <w:t>g</w:t>
      </w:r>
      <w:r w:rsidR="00FD0F0E" w:rsidRPr="00E075B4">
        <w:rPr>
          <w:rFonts w:ascii="Times New Roman" w:hAnsi="Times New Roman" w:cs="Times New Roman"/>
          <w:sz w:val="22"/>
          <w:vertAlign w:val="superscript"/>
        </w:rPr>
        <w:t>(2)</w:t>
      </w:r>
      <w:r w:rsidR="00FD0F0E" w:rsidRPr="00E075B4">
        <w:rPr>
          <w:rFonts w:ascii="Times New Roman" w:hAnsi="Times New Roman" w:cs="Times New Roman"/>
          <w:sz w:val="22"/>
        </w:rPr>
        <w:t>(0)</w:t>
      </w:r>
      <w:r w:rsidR="00525598" w:rsidRPr="00525598">
        <w:rPr>
          <w:rFonts w:ascii="Times New Roman" w:hAnsi="Times New Roman" w:cs="Times New Roman"/>
          <w:sz w:val="22"/>
        </w:rPr>
        <w:t>.</w:t>
      </w:r>
      <w:r w:rsidR="00FE67A7">
        <w:rPr>
          <w:rFonts w:ascii="Times New Roman" w:hAnsi="Times New Roman" w:cs="Times New Roman" w:hint="eastAsia"/>
          <w:sz w:val="22"/>
        </w:rPr>
        <w:t xml:space="preserve"> </w:t>
      </w:r>
      <w:r w:rsidRPr="00710CC3">
        <w:rPr>
          <w:rFonts w:ascii="Times New Roman" w:hAnsi="Times New Roman" w:cs="Times New Roman"/>
          <w:sz w:val="22"/>
        </w:rPr>
        <w:t xml:space="preserve">The parameters employed in the numerical simulations are listed in </w:t>
      </w:r>
      <w:r w:rsidRPr="00710CC3">
        <w:rPr>
          <w:rFonts w:ascii="Times New Roman" w:hAnsi="Times New Roman" w:cs="Times New Roman"/>
          <w:b/>
          <w:bCs/>
          <w:sz w:val="22"/>
        </w:rPr>
        <w:t>Table S1</w:t>
      </w:r>
      <w:r w:rsidRPr="00710CC3">
        <w:rPr>
          <w:rFonts w:ascii="Times New Roman" w:hAnsi="Times New Roman" w:cs="Times New Roman"/>
          <w:sz w:val="22"/>
        </w:rPr>
        <w:t>.</w:t>
      </w:r>
    </w:p>
    <w:p w14:paraId="77AFAD8F" w14:textId="3B5334DA" w:rsidR="000A4B0A" w:rsidRPr="00FD0F0E" w:rsidRDefault="007957FB" w:rsidP="00FD0F0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37469">
        <w:rPr>
          <w:rFonts w:ascii="Times New Roman" w:hAnsi="Times New Roman" w:cs="Times New Roman" w:hint="eastAsia"/>
          <w:b/>
          <w:bCs/>
          <w:sz w:val="18"/>
          <w:szCs w:val="18"/>
        </w:rPr>
        <w:t>Supplementary</w:t>
      </w:r>
      <w:r w:rsidRPr="000A4B0A">
        <w:rPr>
          <w:rFonts w:ascii="Times New Roman" w:hAnsi="Times New Roman" w:cs="Times New Roman"/>
          <w:b/>
          <w:bCs/>
        </w:rPr>
        <w:t xml:space="preserve"> </w:t>
      </w:r>
      <w:r w:rsidR="000A4B0A" w:rsidRPr="00FD0F0E">
        <w:rPr>
          <w:rFonts w:ascii="Times New Roman" w:hAnsi="Times New Roman" w:cs="Times New Roman"/>
          <w:b/>
          <w:bCs/>
          <w:sz w:val="18"/>
          <w:szCs w:val="18"/>
        </w:rPr>
        <w:t xml:space="preserve">Table 1 </w:t>
      </w:r>
      <w:r w:rsidR="00920397" w:rsidRPr="00920397">
        <w:rPr>
          <w:rFonts w:ascii="Times New Roman" w:hAnsi="Times New Roman" w:cs="Times New Roman"/>
          <w:b/>
          <w:bCs/>
          <w:sz w:val="18"/>
          <w:szCs w:val="18"/>
        </w:rPr>
        <w:t>|</w:t>
      </w:r>
      <w:r w:rsidR="005C42B2" w:rsidRPr="005C42B2">
        <w:rPr>
          <w:rFonts w:ascii="Times New Roman" w:hAnsi="Times New Roman" w:cs="Times New Roman"/>
          <w:b/>
          <w:bCs/>
          <w:sz w:val="18"/>
          <w:szCs w:val="18"/>
        </w:rPr>
        <w:t>Physical parameters used in the coupled-wave simulations.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07"/>
        <w:gridCol w:w="1439"/>
        <w:gridCol w:w="1202"/>
        <w:gridCol w:w="1507"/>
        <w:gridCol w:w="1470"/>
        <w:gridCol w:w="1171"/>
      </w:tblGrid>
      <w:tr w:rsidR="00B53DB2" w:rsidRPr="00177EB1" w14:paraId="6CCD4A9F" w14:textId="77777777" w:rsidTr="00ED1860">
        <w:tc>
          <w:tcPr>
            <w:tcW w:w="1507" w:type="dxa"/>
            <w:vAlign w:val="center"/>
          </w:tcPr>
          <w:p w14:paraId="0A11D4E4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39" w:type="dxa"/>
            <w:vAlign w:val="center"/>
          </w:tcPr>
          <w:p w14:paraId="6920E513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202" w:type="dxa"/>
            <w:vAlign w:val="center"/>
          </w:tcPr>
          <w:p w14:paraId="2E00F739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Unit</w:t>
            </w:r>
          </w:p>
        </w:tc>
        <w:tc>
          <w:tcPr>
            <w:tcW w:w="1507" w:type="dxa"/>
            <w:vAlign w:val="center"/>
          </w:tcPr>
          <w:p w14:paraId="76192011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70" w:type="dxa"/>
            <w:vAlign w:val="center"/>
          </w:tcPr>
          <w:p w14:paraId="3CF02EA0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171" w:type="dxa"/>
          </w:tcPr>
          <w:p w14:paraId="6539931A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Unit</w:t>
            </w:r>
          </w:p>
        </w:tc>
      </w:tr>
      <w:tr w:rsidR="00B53DB2" w:rsidRPr="00177EB1" w14:paraId="567420E5" w14:textId="77777777" w:rsidTr="00ED1860">
        <w:tc>
          <w:tcPr>
            <w:tcW w:w="1507" w:type="dxa"/>
            <w:vAlign w:val="center"/>
          </w:tcPr>
          <w:p w14:paraId="1AB4B179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α</w:t>
            </w:r>
          </w:p>
        </w:tc>
        <w:tc>
          <w:tcPr>
            <w:tcW w:w="1439" w:type="dxa"/>
            <w:vAlign w:val="center"/>
          </w:tcPr>
          <w:p w14:paraId="21091E3D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02" w:type="dxa"/>
            <w:vAlign w:val="center"/>
          </w:tcPr>
          <w:p w14:paraId="75D9D53C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dB/km</w:t>
            </w:r>
          </w:p>
        </w:tc>
        <w:tc>
          <w:tcPr>
            <w:tcW w:w="1507" w:type="dxa"/>
            <w:vAlign w:val="center"/>
          </w:tcPr>
          <w:p w14:paraId="40D65F26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n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470" w:type="dxa"/>
            <w:vAlign w:val="center"/>
          </w:tcPr>
          <w:p w14:paraId="7B0D147C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2.5×10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-20</w:t>
            </w:r>
          </w:p>
        </w:tc>
        <w:tc>
          <w:tcPr>
            <w:tcW w:w="1171" w:type="dxa"/>
          </w:tcPr>
          <w:p w14:paraId="3FD7D787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  <w:r w:rsidRPr="00177EB1">
              <w:rPr>
                <w:rFonts w:ascii="Times New Roman" w:hAnsi="Times New Roman" w:cs="Times New Roman"/>
              </w:rPr>
              <w:t>/W</w:t>
            </w:r>
          </w:p>
        </w:tc>
      </w:tr>
      <w:tr w:rsidR="00B53DB2" w:rsidRPr="00177EB1" w14:paraId="4AFFC053" w14:textId="77777777" w:rsidTr="00ED1860">
        <w:tc>
          <w:tcPr>
            <w:tcW w:w="1507" w:type="dxa"/>
            <w:vAlign w:val="center"/>
          </w:tcPr>
          <w:p w14:paraId="401EDCA4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1439" w:type="dxa"/>
            <w:vAlign w:val="center"/>
          </w:tcPr>
          <w:p w14:paraId="7B03452F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202" w:type="dxa"/>
            <w:vAlign w:val="center"/>
          </w:tcPr>
          <w:p w14:paraId="47821276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/</w:t>
            </w:r>
          </w:p>
        </w:tc>
        <w:tc>
          <w:tcPr>
            <w:tcW w:w="1507" w:type="dxa"/>
            <w:vAlign w:val="center"/>
          </w:tcPr>
          <w:p w14:paraId="640B1268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h</w:t>
            </w:r>
          </w:p>
        </w:tc>
        <w:tc>
          <w:tcPr>
            <w:tcW w:w="1470" w:type="dxa"/>
            <w:vAlign w:val="center"/>
          </w:tcPr>
          <w:p w14:paraId="17CDFBF2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6.62×10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-34</w:t>
            </w:r>
          </w:p>
        </w:tc>
        <w:tc>
          <w:tcPr>
            <w:tcW w:w="1171" w:type="dxa"/>
          </w:tcPr>
          <w:p w14:paraId="5447366C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  <w:r w:rsidRPr="00177EB1">
              <w:rPr>
                <w:rFonts w:ascii="Times New Roman" w:hAnsi="Times New Roman" w:cs="Times New Roman"/>
              </w:rPr>
              <w:t>·kg/s</w:t>
            </w:r>
          </w:p>
        </w:tc>
      </w:tr>
      <w:tr w:rsidR="00B53DB2" w:rsidRPr="00177EB1" w14:paraId="499A620D" w14:textId="77777777" w:rsidTr="00ED1860">
        <w:tc>
          <w:tcPr>
            <w:tcW w:w="1507" w:type="dxa"/>
            <w:vAlign w:val="center"/>
          </w:tcPr>
          <w:p w14:paraId="508209FE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g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439" w:type="dxa"/>
            <w:vAlign w:val="center"/>
          </w:tcPr>
          <w:p w14:paraId="27C626F2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5×10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-11</w:t>
            </w:r>
          </w:p>
        </w:tc>
        <w:tc>
          <w:tcPr>
            <w:tcW w:w="1202" w:type="dxa"/>
            <w:vAlign w:val="center"/>
          </w:tcPr>
          <w:p w14:paraId="77D0EB4D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m/W</w:t>
            </w:r>
          </w:p>
        </w:tc>
        <w:tc>
          <w:tcPr>
            <w:tcW w:w="1507" w:type="dxa"/>
            <w:vAlign w:val="center"/>
          </w:tcPr>
          <w:p w14:paraId="24DFDD90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τ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470" w:type="dxa"/>
            <w:vAlign w:val="center"/>
          </w:tcPr>
          <w:p w14:paraId="3B43A911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1" w:type="dxa"/>
          </w:tcPr>
          <w:p w14:paraId="2DB9BD28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ns</w:t>
            </w:r>
          </w:p>
        </w:tc>
      </w:tr>
      <w:tr w:rsidR="00B53DB2" w:rsidRPr="00177EB1" w14:paraId="6870C157" w14:textId="77777777" w:rsidTr="00ED1860">
        <w:tc>
          <w:tcPr>
            <w:tcW w:w="1507" w:type="dxa"/>
            <w:vAlign w:val="center"/>
          </w:tcPr>
          <w:p w14:paraId="42B0613E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A</w:t>
            </w:r>
            <w:r w:rsidRPr="00FC76FE">
              <w:rPr>
                <w:rFonts w:ascii="Times New Roman" w:hAnsi="Times New Roman" w:cs="Times New Roman"/>
                <w:i/>
                <w:iCs/>
                <w:vertAlign w:val="subscript"/>
              </w:rPr>
              <w:t>eff</w:t>
            </w:r>
          </w:p>
        </w:tc>
        <w:tc>
          <w:tcPr>
            <w:tcW w:w="1439" w:type="dxa"/>
            <w:vAlign w:val="center"/>
          </w:tcPr>
          <w:p w14:paraId="038F5D2C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2" w:type="dxa"/>
            <w:vAlign w:val="center"/>
          </w:tcPr>
          <w:p w14:paraId="2DF605B3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μm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07" w:type="dxa"/>
            <w:vAlign w:val="center"/>
          </w:tcPr>
          <w:p w14:paraId="52457E04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p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1470" w:type="dxa"/>
            <w:vAlign w:val="center"/>
          </w:tcPr>
          <w:p w14:paraId="4F003F10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1171" w:type="dxa"/>
          </w:tcPr>
          <w:p w14:paraId="578019F5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B53DB2" w:rsidRPr="00177EB1" w14:paraId="2A612AB0" w14:textId="77777777" w:rsidTr="00ED1860">
        <w:tc>
          <w:tcPr>
            <w:tcW w:w="1507" w:type="dxa"/>
            <w:vAlign w:val="center"/>
          </w:tcPr>
          <w:p w14:paraId="48B611AE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λ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p</w:t>
            </w:r>
          </w:p>
        </w:tc>
        <w:tc>
          <w:tcPr>
            <w:tcW w:w="1439" w:type="dxa"/>
            <w:vAlign w:val="center"/>
          </w:tcPr>
          <w:p w14:paraId="0BD10958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1202" w:type="dxa"/>
            <w:vAlign w:val="center"/>
          </w:tcPr>
          <w:p w14:paraId="6D60333B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nm</w:t>
            </w:r>
          </w:p>
        </w:tc>
        <w:tc>
          <w:tcPr>
            <w:tcW w:w="1507" w:type="dxa"/>
            <w:vAlign w:val="center"/>
          </w:tcPr>
          <w:p w14:paraId="1E9A5C77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v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470" w:type="dxa"/>
            <w:vAlign w:val="center"/>
          </w:tcPr>
          <w:p w14:paraId="22DA08CA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5960</w:t>
            </w:r>
          </w:p>
        </w:tc>
        <w:tc>
          <w:tcPr>
            <w:tcW w:w="1171" w:type="dxa"/>
          </w:tcPr>
          <w:p w14:paraId="218FF2C5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m/s</w:t>
            </w:r>
          </w:p>
        </w:tc>
      </w:tr>
      <w:tr w:rsidR="00B53DB2" w:rsidRPr="00177EB1" w14:paraId="05182FD6" w14:textId="77777777" w:rsidTr="00ED1860">
        <w:tc>
          <w:tcPr>
            <w:tcW w:w="1507" w:type="dxa"/>
            <w:vAlign w:val="center"/>
          </w:tcPr>
          <w:p w14:paraId="6CAF6179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ε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439" w:type="dxa"/>
            <w:vAlign w:val="center"/>
          </w:tcPr>
          <w:p w14:paraId="1F3B605C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8.85×10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-12</w:t>
            </w:r>
          </w:p>
        </w:tc>
        <w:tc>
          <w:tcPr>
            <w:tcW w:w="1202" w:type="dxa"/>
            <w:vAlign w:val="center"/>
          </w:tcPr>
          <w:p w14:paraId="43EC7792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F/m</w:t>
            </w:r>
          </w:p>
        </w:tc>
        <w:tc>
          <w:tcPr>
            <w:tcW w:w="1507" w:type="dxa"/>
            <w:vAlign w:val="center"/>
          </w:tcPr>
          <w:p w14:paraId="61B4072F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σ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pa</w:t>
            </w:r>
          </w:p>
        </w:tc>
        <w:tc>
          <w:tcPr>
            <w:tcW w:w="1470" w:type="dxa"/>
            <w:vAlign w:val="center"/>
          </w:tcPr>
          <w:p w14:paraId="52848C89" w14:textId="77777777" w:rsidR="00B53DB2" w:rsidRPr="004C0758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2.17×10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-25</w:t>
            </w:r>
          </w:p>
        </w:tc>
        <w:tc>
          <w:tcPr>
            <w:tcW w:w="1171" w:type="dxa"/>
          </w:tcPr>
          <w:p w14:paraId="42104447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53DB2" w:rsidRPr="00177EB1" w14:paraId="75C5079D" w14:textId="77777777" w:rsidTr="00ED1860">
        <w:tc>
          <w:tcPr>
            <w:tcW w:w="1507" w:type="dxa"/>
            <w:vAlign w:val="center"/>
          </w:tcPr>
          <w:p w14:paraId="0BEFE8A1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N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439" w:type="dxa"/>
            <w:vAlign w:val="center"/>
          </w:tcPr>
          <w:p w14:paraId="0DBC31B2" w14:textId="77777777" w:rsidR="00B53DB2" w:rsidRPr="00B3161E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6.8×10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24</w:t>
            </w:r>
          </w:p>
        </w:tc>
        <w:tc>
          <w:tcPr>
            <w:tcW w:w="1202" w:type="dxa"/>
            <w:vAlign w:val="center"/>
          </w:tcPr>
          <w:p w14:paraId="07CB3EE7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507" w:type="dxa"/>
            <w:vAlign w:val="center"/>
          </w:tcPr>
          <w:p w14:paraId="1B38D11A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σ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sa</w:t>
            </w:r>
          </w:p>
        </w:tc>
        <w:tc>
          <w:tcPr>
            <w:tcW w:w="1470" w:type="dxa"/>
            <w:vAlign w:val="center"/>
          </w:tcPr>
          <w:p w14:paraId="6DBA9A39" w14:textId="77777777" w:rsidR="00B53DB2" w:rsidRPr="004C0758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2.57×10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-25</w:t>
            </w:r>
          </w:p>
        </w:tc>
        <w:tc>
          <w:tcPr>
            <w:tcW w:w="1171" w:type="dxa"/>
          </w:tcPr>
          <w:p w14:paraId="2ABB7D5C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53DB2" w:rsidRPr="00177EB1" w14:paraId="0096FAAC" w14:textId="77777777" w:rsidTr="00ED1860">
        <w:tc>
          <w:tcPr>
            <w:tcW w:w="1507" w:type="dxa"/>
            <w:vAlign w:val="center"/>
          </w:tcPr>
          <w:p w14:paraId="22C20008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σ</w:t>
            </w:r>
            <w:r w:rsidRPr="00FC76FE">
              <w:rPr>
                <w:rFonts w:ascii="Times New Roman" w:hAnsi="Times New Roman" w:cs="Times New Roman"/>
                <w:vertAlign w:val="subscript"/>
              </w:rPr>
              <w:t>se</w:t>
            </w:r>
          </w:p>
        </w:tc>
        <w:tc>
          <w:tcPr>
            <w:tcW w:w="1439" w:type="dxa"/>
            <w:vAlign w:val="center"/>
          </w:tcPr>
          <w:p w14:paraId="0787FF43" w14:textId="77777777" w:rsidR="00B53DB2" w:rsidRPr="00B3161E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3.14×10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-25</w:t>
            </w:r>
          </w:p>
        </w:tc>
        <w:tc>
          <w:tcPr>
            <w:tcW w:w="1202" w:type="dxa"/>
            <w:vAlign w:val="center"/>
          </w:tcPr>
          <w:p w14:paraId="07586457" w14:textId="77777777" w:rsidR="00B53DB2" w:rsidRPr="00FC76FE" w:rsidRDefault="00B53DB2" w:rsidP="00ED18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77EB1">
              <w:rPr>
                <w:rFonts w:ascii="Times New Roman" w:hAnsi="Times New Roman" w:cs="Times New Roman"/>
              </w:rPr>
              <w:t>m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07" w:type="dxa"/>
            <w:vAlign w:val="center"/>
          </w:tcPr>
          <w:p w14:paraId="650E1D84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L</w:t>
            </w:r>
            <w:r w:rsidRPr="00177EB1">
              <w:rPr>
                <w:rFonts w:ascii="Times New Roman" w:hAnsi="Times New Roman" w:cs="Times New Roman"/>
                <w:vertAlign w:val="subscript"/>
              </w:rPr>
              <w:t>HNLF</w:t>
            </w:r>
          </w:p>
        </w:tc>
        <w:tc>
          <w:tcPr>
            <w:tcW w:w="1470" w:type="dxa"/>
            <w:vAlign w:val="center"/>
          </w:tcPr>
          <w:p w14:paraId="698F4ED5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171" w:type="dxa"/>
          </w:tcPr>
          <w:p w14:paraId="39D02137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</w:tr>
      <w:tr w:rsidR="00B53DB2" w:rsidRPr="00177EB1" w14:paraId="3283A9ED" w14:textId="77777777" w:rsidTr="00ED1860">
        <w:tc>
          <w:tcPr>
            <w:tcW w:w="1507" w:type="dxa"/>
            <w:vAlign w:val="center"/>
          </w:tcPr>
          <w:p w14:paraId="3B1B5B19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t</w:t>
            </w:r>
            <w:r w:rsidRPr="00177EB1">
              <w:rPr>
                <w:rFonts w:ascii="Times New Roman" w:hAnsi="Times New Roman" w:cs="Times New Roman"/>
                <w:vertAlign w:val="subscript"/>
              </w:rPr>
              <w:t>sp</w:t>
            </w:r>
          </w:p>
        </w:tc>
        <w:tc>
          <w:tcPr>
            <w:tcW w:w="1439" w:type="dxa"/>
            <w:vAlign w:val="center"/>
          </w:tcPr>
          <w:p w14:paraId="238293EB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177EB1">
              <w:rPr>
                <w:rFonts w:ascii="Times New Roman" w:hAnsi="Times New Roman" w:cs="Times New Roman"/>
              </w:rPr>
              <w:t>12×10</w:t>
            </w:r>
            <w:r w:rsidRPr="00177EB1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202" w:type="dxa"/>
            <w:vAlign w:val="center"/>
          </w:tcPr>
          <w:p w14:paraId="63716866" w14:textId="77777777" w:rsidR="00B53DB2" w:rsidRPr="00EA3E67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EA3E67"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507" w:type="dxa"/>
            <w:vAlign w:val="center"/>
          </w:tcPr>
          <w:p w14:paraId="10BEFC94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 w:rsidRPr="00FC76FE">
              <w:rPr>
                <w:rFonts w:ascii="Times New Roman" w:hAnsi="Times New Roman" w:cs="Times New Roman"/>
                <w:i/>
                <w:iCs/>
              </w:rPr>
              <w:t>L</w:t>
            </w:r>
            <w:r w:rsidRPr="00177EB1">
              <w:rPr>
                <w:rFonts w:ascii="Times New Roman" w:hAnsi="Times New Roman" w:cs="Times New Roman"/>
                <w:vertAlign w:val="subscript"/>
              </w:rPr>
              <w:t>EDF</w:t>
            </w:r>
          </w:p>
        </w:tc>
        <w:tc>
          <w:tcPr>
            <w:tcW w:w="1470" w:type="dxa"/>
            <w:vAlign w:val="center"/>
          </w:tcPr>
          <w:p w14:paraId="09EC8659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5.35</w:t>
            </w:r>
          </w:p>
        </w:tc>
        <w:tc>
          <w:tcPr>
            <w:tcW w:w="1171" w:type="dxa"/>
          </w:tcPr>
          <w:p w14:paraId="51EAA9DF" w14:textId="77777777" w:rsidR="00B53DB2" w:rsidRPr="00177EB1" w:rsidRDefault="00B53DB2" w:rsidP="00ED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</w:tr>
    </w:tbl>
    <w:p w14:paraId="1D8744EE" w14:textId="5CC9873C" w:rsidR="00B53DB2" w:rsidRDefault="00D8157E" w:rsidP="00C41018">
      <w:pPr>
        <w:spacing w:beforeLines="50" w:before="156"/>
        <w:ind w:firstLineChars="200" w:firstLine="440"/>
        <w:rPr>
          <w:rFonts w:ascii="Times New Roman" w:hAnsi="Times New Roman" w:cs="Times New Roman"/>
          <w:sz w:val="22"/>
        </w:rPr>
      </w:pPr>
      <w:r w:rsidRPr="00D8157E">
        <w:rPr>
          <w:rFonts w:ascii="Times New Roman" w:hAnsi="Times New Roman" w:cs="Times New Roman"/>
          <w:sz w:val="22"/>
        </w:rPr>
        <w:t xml:space="preserve">The simulation results shown in </w:t>
      </w:r>
      <w:r w:rsidRPr="00FD0F0E">
        <w:rPr>
          <w:rFonts w:ascii="Times New Roman" w:hAnsi="Times New Roman" w:cs="Times New Roman"/>
          <w:b/>
          <w:bCs/>
          <w:sz w:val="22"/>
        </w:rPr>
        <w:t>Fig. S1</w:t>
      </w:r>
      <w:r w:rsidRPr="00D8157E">
        <w:rPr>
          <w:rFonts w:ascii="Times New Roman" w:hAnsi="Times New Roman" w:cs="Times New Roman"/>
          <w:sz w:val="22"/>
        </w:rPr>
        <w:t xml:space="preserve"> indicate that both the Stokes and anti-Stokes </w:t>
      </w:r>
      <w:r w:rsidRPr="00D8157E">
        <w:rPr>
          <w:rFonts w:ascii="Times New Roman" w:hAnsi="Times New Roman" w:cs="Times New Roman"/>
          <w:sz w:val="22"/>
        </w:rPr>
        <w:lastRenderedPageBreak/>
        <w:t xml:space="preserve">waves exhibit strongly intermittent, non-stationary temporal behavior in the time domain, </w:t>
      </w:r>
      <w:r w:rsidR="00525598" w:rsidRPr="00525598">
        <w:rPr>
          <w:rFonts w:ascii="Times New Roman" w:hAnsi="Times New Roman" w:cs="Times New Roman"/>
          <w:sz w:val="22"/>
        </w:rPr>
        <w:t>accompanied by rare high-intensity bursts, a characteristic feature of Brillouin random frequency-comb dynamics</w:t>
      </w:r>
      <w:r w:rsidR="00525598"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B53DB2" w:rsidRPr="00710CC3">
        <w:rPr>
          <w:rFonts w:ascii="Times New Roman" w:hAnsi="Times New Roman" w:cs="Times New Roman"/>
          <w:sz w:val="22"/>
        </w:rPr>
        <w:t xml:space="preserve">Meanwhile, the steady-state </w:t>
      </w:r>
      <w:r w:rsidR="003F24E8" w:rsidRPr="00710CC3">
        <w:rPr>
          <w:rFonts w:ascii="Times New Roman" w:hAnsi="Times New Roman" w:cs="Times New Roman"/>
          <w:i/>
          <w:iCs/>
          <w:sz w:val="22"/>
        </w:rPr>
        <w:t>g</w:t>
      </w:r>
      <w:r w:rsidR="003F24E8" w:rsidRPr="00710CC3">
        <w:rPr>
          <w:rFonts w:ascii="Times New Roman" w:hAnsi="Times New Roman" w:cs="Times New Roman" w:hint="eastAsia"/>
          <w:sz w:val="22"/>
          <w:vertAlign w:val="superscript"/>
        </w:rPr>
        <w:t>(2)</w:t>
      </w:r>
      <w:r w:rsidR="003F24E8" w:rsidRPr="00710CC3">
        <w:rPr>
          <w:rFonts w:ascii="Times New Roman" w:hAnsi="Times New Roman" w:cs="Times New Roman"/>
          <w:sz w:val="22"/>
        </w:rPr>
        <w:t>(0)</w:t>
      </w:r>
      <w:r w:rsidR="00B53DB2" w:rsidRPr="00710CC3">
        <w:rPr>
          <w:rFonts w:ascii="Times New Roman" w:hAnsi="Times New Roman" w:cs="Times New Roman"/>
          <w:sz w:val="22"/>
        </w:rPr>
        <w:t xml:space="preserve"> values calculated from the optical fields obtained by solving the coupled equations using the method of characteristics in combination with a fourth-order </w:t>
      </w:r>
      <w:r w:rsidR="00B53DB2" w:rsidRPr="00710CC3">
        <w:rPr>
          <w:rFonts w:ascii="Times New Roman" w:hAnsi="Times New Roman" w:cs="Times New Roman"/>
          <w:i/>
          <w:iCs/>
          <w:sz w:val="22"/>
        </w:rPr>
        <w:t>Runge–Kutta</w:t>
      </w:r>
      <w:r w:rsidR="00B53DB2" w:rsidRPr="00710CC3">
        <w:rPr>
          <w:rFonts w:ascii="Times New Roman" w:hAnsi="Times New Roman" w:cs="Times New Roman"/>
          <w:sz w:val="22"/>
        </w:rPr>
        <w:t xml:space="preserve"> scheme </w:t>
      </w:r>
      <w:r w:rsidR="005E15AA" w:rsidRPr="005E15AA">
        <w:rPr>
          <w:rFonts w:ascii="Times New Roman" w:hAnsi="Times New Roman" w:cs="Times New Roman"/>
          <w:sz w:val="22"/>
        </w:rPr>
        <w:t>show good agreement with the experimentally observed pump-dependent trends in the lower simulated orders.</w:t>
      </w:r>
      <w:r w:rsidR="00B53DB2" w:rsidRPr="00710CC3">
        <w:rPr>
          <w:rFonts w:ascii="Times New Roman" w:hAnsi="Times New Roman" w:cs="Times New Roman"/>
          <w:sz w:val="22"/>
        </w:rPr>
        <w:t xml:space="preserve"> </w:t>
      </w:r>
      <w:r w:rsidR="00C41018" w:rsidRPr="00C41018">
        <w:rPr>
          <w:rFonts w:ascii="Times New Roman" w:hAnsi="Times New Roman" w:cs="Times New Roman"/>
          <w:sz w:val="22"/>
        </w:rPr>
        <w:t xml:space="preserve">Furthermore, for both Stokes and anti-Stokes components, a comparison of </w:t>
      </w:r>
      <w:r w:rsidR="00C41018" w:rsidRPr="00710CC3">
        <w:rPr>
          <w:rFonts w:ascii="Times New Roman" w:hAnsi="Times New Roman" w:cs="Times New Roman"/>
          <w:i/>
          <w:iCs/>
          <w:sz w:val="22"/>
        </w:rPr>
        <w:t>g</w:t>
      </w:r>
      <w:r w:rsidR="00C41018" w:rsidRPr="00710CC3">
        <w:rPr>
          <w:rFonts w:ascii="Times New Roman" w:hAnsi="Times New Roman" w:cs="Times New Roman" w:hint="eastAsia"/>
          <w:sz w:val="22"/>
          <w:vertAlign w:val="superscript"/>
        </w:rPr>
        <w:t>(2)</w:t>
      </w:r>
      <w:r w:rsidR="00C41018" w:rsidRPr="00710CC3">
        <w:rPr>
          <w:rFonts w:ascii="Times New Roman" w:hAnsi="Times New Roman" w:cs="Times New Roman"/>
          <w:sz w:val="22"/>
        </w:rPr>
        <w:t>(0)</w:t>
      </w:r>
      <w:r w:rsidR="00C41018" w:rsidRPr="00C41018">
        <w:rPr>
          <w:rFonts w:ascii="Times New Roman" w:hAnsi="Times New Roman" w:cs="Times New Roman"/>
          <w:sz w:val="22"/>
        </w:rPr>
        <w:t xml:space="preserve"> among different orders reveals systematically larger values for higher-order fields, </w:t>
      </w:r>
      <w:r w:rsidR="00525598" w:rsidRPr="00525598">
        <w:rPr>
          <w:rFonts w:ascii="Times New Roman" w:hAnsi="Times New Roman" w:cs="Times New Roman"/>
          <w:sz w:val="22"/>
        </w:rPr>
        <w:t>supporting the interpretation</w:t>
      </w:r>
      <w:r w:rsidR="00C41018" w:rsidRPr="00C41018">
        <w:rPr>
          <w:rFonts w:ascii="Times New Roman" w:hAnsi="Times New Roman" w:cs="Times New Roman"/>
          <w:sz w:val="22"/>
        </w:rPr>
        <w:t xml:space="preserve"> that progressively stronger intensity and phase fluctuations are introduced during the buildup of the nonlinear cascade. Although the numerical model is truncated at the </w:t>
      </w:r>
      <w:r w:rsidR="006E64DC" w:rsidRPr="00C41018">
        <w:rPr>
          <w:rFonts w:ascii="Times New Roman" w:hAnsi="Times New Roman" w:cs="Times New Roman"/>
          <w:sz w:val="22"/>
        </w:rPr>
        <w:t>4</w:t>
      </w:r>
      <w:r w:rsidR="006E64DC" w:rsidRPr="002D73BD">
        <w:rPr>
          <w:rFonts w:ascii="Times New Roman" w:hAnsi="Times New Roman" w:cs="Times New Roman"/>
          <w:sz w:val="22"/>
          <w:vertAlign w:val="superscript"/>
        </w:rPr>
        <w:t>th</w:t>
      </w:r>
      <w:r w:rsidR="006E64DC">
        <w:rPr>
          <w:rFonts w:ascii="Times New Roman" w:hAnsi="Times New Roman" w:cs="Times New Roman" w:hint="eastAsia"/>
          <w:sz w:val="22"/>
        </w:rPr>
        <w:t>-</w:t>
      </w:r>
      <w:r w:rsidR="00C41018" w:rsidRPr="00C41018">
        <w:rPr>
          <w:rFonts w:ascii="Times New Roman" w:hAnsi="Times New Roman" w:cs="Times New Roman"/>
          <w:sz w:val="22"/>
        </w:rPr>
        <w:t xml:space="preserve">order, it already captures the essential hierarchy of fluctuation amplification observed experimentally, and therefore </w:t>
      </w:r>
      <w:r w:rsidR="00525598" w:rsidRPr="00525598">
        <w:rPr>
          <w:rFonts w:ascii="Times New Roman" w:hAnsi="Times New Roman" w:cs="Times New Roman"/>
          <w:sz w:val="22"/>
        </w:rPr>
        <w:t>provides dynamical support for the physical picture developed in the main text.</w:t>
      </w:r>
    </w:p>
    <w:p w14:paraId="0BF2B082" w14:textId="2C3D0A7C" w:rsidR="00EE74CF" w:rsidRDefault="00EE74CF" w:rsidP="00FD0F0E">
      <w:pPr>
        <w:spacing w:beforeLines="50" w:before="15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CC8062C" wp14:editId="607D1F41">
            <wp:extent cx="5274310" cy="2287905"/>
            <wp:effectExtent l="0" t="0" r="2540" b="0"/>
            <wp:docPr id="19645548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54844" name="图片 196455484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8D3F" w14:textId="7908E138" w:rsidR="007957FB" w:rsidRPr="00FD0F0E" w:rsidRDefault="007957FB" w:rsidP="007957F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D0F0E">
        <w:rPr>
          <w:rFonts w:ascii="Times New Roman" w:hAnsi="Times New Roman" w:cs="Times New Roman"/>
          <w:b/>
          <w:bCs/>
          <w:sz w:val="18"/>
          <w:szCs w:val="18"/>
        </w:rPr>
        <w:t>Supplementary Fig. 1 | Coupled-wave simulation of temporal dynamics and second-order coherence in the SRFL.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FD0F0E">
        <w:rPr>
          <w:rFonts w:ascii="Times New Roman" w:hAnsi="Times New Roman" w:cs="Times New Roman"/>
          <w:b/>
          <w:bCs/>
          <w:sz w:val="18"/>
          <w:szCs w:val="18"/>
        </w:rPr>
        <w:t>a1</w:t>
      </w:r>
      <w:r w:rsidRPr="00FD0F0E">
        <w:rPr>
          <w:rFonts w:ascii="Times New Roman" w:hAnsi="Times New Roman" w:cs="Times New Roman" w:hint="eastAsia"/>
          <w:b/>
          <w:bCs/>
          <w:sz w:val="18"/>
          <w:szCs w:val="18"/>
        </w:rPr>
        <w:t>–</w:t>
      </w:r>
      <w:r w:rsidRPr="00FD0F0E">
        <w:rPr>
          <w:rFonts w:ascii="Times New Roman" w:hAnsi="Times New Roman" w:cs="Times New Roman"/>
          <w:b/>
          <w:bCs/>
          <w:sz w:val="18"/>
          <w:szCs w:val="18"/>
        </w:rPr>
        <w:t xml:space="preserve">a4, </w:t>
      </w:r>
      <w:r w:rsidRPr="007957FB">
        <w:rPr>
          <w:rFonts w:ascii="Times New Roman" w:hAnsi="Times New Roman" w:cs="Times New Roman" w:hint="eastAsia"/>
          <w:sz w:val="18"/>
          <w:szCs w:val="18"/>
        </w:rPr>
        <w:t>Simulated temporal intensity traces of the 1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7957FB">
        <w:rPr>
          <w:rFonts w:ascii="Times New Roman" w:hAnsi="Times New Roman" w:cs="Times New Roman" w:hint="eastAsia"/>
          <w:sz w:val="18"/>
          <w:szCs w:val="18"/>
        </w:rPr>
        <w:t>-, 2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 w:rsidRPr="007957FB">
        <w:rPr>
          <w:rFonts w:ascii="Times New Roman" w:hAnsi="Times New Roman" w:cs="Times New Roman" w:hint="eastAsia"/>
          <w:sz w:val="18"/>
          <w:szCs w:val="18"/>
        </w:rPr>
        <w:t>-, 3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 w:rsidRPr="007957FB">
        <w:rPr>
          <w:rFonts w:ascii="Times New Roman" w:hAnsi="Times New Roman" w:cs="Times New Roman" w:hint="eastAsia"/>
          <w:sz w:val="18"/>
          <w:szCs w:val="18"/>
        </w:rPr>
        <w:t>- and 4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7FB">
        <w:rPr>
          <w:rFonts w:ascii="Times New Roman" w:hAnsi="Times New Roman" w:cs="Times New Roman" w:hint="eastAsia"/>
          <w:sz w:val="18"/>
          <w:szCs w:val="18"/>
        </w:rPr>
        <w:t>-order Stokes components.</w:t>
      </w:r>
      <w:r w:rsidRPr="00FD0F0E">
        <w:rPr>
          <w:rFonts w:ascii="Times New Roman" w:hAnsi="Times New Roman" w:cs="Times New Roman"/>
          <w:b/>
          <w:bCs/>
          <w:sz w:val="18"/>
          <w:szCs w:val="18"/>
        </w:rPr>
        <w:t xml:space="preserve"> b1</w:t>
      </w:r>
      <w:r w:rsidRPr="00FD0F0E">
        <w:rPr>
          <w:rFonts w:ascii="Times New Roman" w:hAnsi="Times New Roman" w:cs="Times New Roman" w:hint="eastAsia"/>
          <w:b/>
          <w:bCs/>
          <w:sz w:val="18"/>
          <w:szCs w:val="18"/>
        </w:rPr>
        <w:t>–</w:t>
      </w:r>
      <w:r w:rsidRPr="00FD0F0E">
        <w:rPr>
          <w:rFonts w:ascii="Times New Roman" w:hAnsi="Times New Roman" w:cs="Times New Roman"/>
          <w:b/>
          <w:bCs/>
          <w:sz w:val="18"/>
          <w:szCs w:val="18"/>
        </w:rPr>
        <w:t xml:space="preserve">b4, </w:t>
      </w:r>
      <w:r w:rsidRPr="007957FB">
        <w:rPr>
          <w:rFonts w:ascii="Times New Roman" w:hAnsi="Times New Roman" w:cs="Times New Roman" w:hint="eastAsia"/>
          <w:sz w:val="18"/>
          <w:szCs w:val="18"/>
        </w:rPr>
        <w:t>Simulated temporal intensity traces of the corresponding 1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7957FB">
        <w:rPr>
          <w:rFonts w:ascii="Times New Roman" w:hAnsi="Times New Roman" w:cs="Times New Roman" w:hint="eastAsia"/>
          <w:sz w:val="18"/>
          <w:szCs w:val="18"/>
        </w:rPr>
        <w:t>-, 2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 w:rsidRPr="007957FB">
        <w:rPr>
          <w:rFonts w:ascii="Times New Roman" w:hAnsi="Times New Roman" w:cs="Times New Roman" w:hint="eastAsia"/>
          <w:sz w:val="18"/>
          <w:szCs w:val="18"/>
        </w:rPr>
        <w:t>-, 3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 w:rsidRPr="007957FB">
        <w:rPr>
          <w:rFonts w:ascii="Times New Roman" w:hAnsi="Times New Roman" w:cs="Times New Roman" w:hint="eastAsia"/>
          <w:sz w:val="18"/>
          <w:szCs w:val="18"/>
        </w:rPr>
        <w:t>- and 4</w:t>
      </w:r>
      <w:r w:rsidRPr="00FD0F0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7FB">
        <w:rPr>
          <w:rFonts w:ascii="Times New Roman" w:hAnsi="Times New Roman" w:cs="Times New Roman" w:hint="eastAsia"/>
          <w:sz w:val="18"/>
          <w:szCs w:val="18"/>
        </w:rPr>
        <w:t>-order anti-Stokes components.</w:t>
      </w:r>
      <w:r w:rsidRPr="00FD0F0E">
        <w:rPr>
          <w:rFonts w:ascii="Times New Roman" w:hAnsi="Times New Roman" w:cs="Times New Roman"/>
          <w:b/>
          <w:bCs/>
          <w:sz w:val="18"/>
          <w:szCs w:val="18"/>
        </w:rPr>
        <w:t xml:space="preserve"> c,d, </w:t>
      </w:r>
      <w:r w:rsidRPr="007957FB">
        <w:rPr>
          <w:rFonts w:ascii="Times New Roman" w:hAnsi="Times New Roman" w:cs="Times New Roman" w:hint="eastAsia"/>
          <w:sz w:val="18"/>
          <w:szCs w:val="18"/>
        </w:rPr>
        <w:t xml:space="preserve">Calculated zero-delay second-order coherence, </w:t>
      </w:r>
      <w:r w:rsidRPr="003F24E8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3F24E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3F24E8">
        <w:rPr>
          <w:rFonts w:ascii="Times New Roman" w:hAnsi="Times New Roman" w:cs="Times New Roman"/>
          <w:sz w:val="18"/>
          <w:szCs w:val="18"/>
        </w:rPr>
        <w:t>(0)</w:t>
      </w:r>
      <w:r w:rsidRPr="007957FB">
        <w:rPr>
          <w:rFonts w:ascii="Times New Roman" w:hAnsi="Times New Roman" w:cs="Times New Roman" w:hint="eastAsia"/>
          <w:sz w:val="18"/>
          <w:szCs w:val="18"/>
        </w:rPr>
        <w:t xml:space="preserve">, as a function of pump power for the simulated Stokes and anti-Stokes components, respectively. The simulations are truncated at the fourth Stokes/anti-Stokes order to maintain numerical stability and computational tractability. Within this range, the model captures the progressive amplification of temporal fluctuations and the order-dependent increase in </w:t>
      </w:r>
      <w:r w:rsidRPr="003F24E8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3F24E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3F24E8">
        <w:rPr>
          <w:rFonts w:ascii="Times New Roman" w:hAnsi="Times New Roman" w:cs="Times New Roman"/>
          <w:sz w:val="18"/>
          <w:szCs w:val="18"/>
        </w:rPr>
        <w:t>(0)</w:t>
      </w:r>
      <w:r w:rsidRPr="007957FB">
        <w:rPr>
          <w:rFonts w:ascii="Times New Roman" w:hAnsi="Times New Roman" w:cs="Times New Roman" w:hint="eastAsia"/>
          <w:sz w:val="18"/>
          <w:szCs w:val="18"/>
        </w:rPr>
        <w:t>, supporting the cascaded-noise-amplification picture discussed in the main text.</w:t>
      </w:r>
    </w:p>
    <w:p w14:paraId="1CAB305B" w14:textId="12A1375F" w:rsidR="003B7054" w:rsidRPr="00272D5B" w:rsidRDefault="00152812" w:rsidP="003B705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B7054" w:rsidRPr="00DE4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7054" w:rsidRPr="003B705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Long-term </w:t>
      </w:r>
      <w:r w:rsidR="00A27EAB" w:rsidRPr="00A27EAB">
        <w:rPr>
          <w:rFonts w:ascii="Times New Roman" w:hAnsi="Times New Roman" w:cs="Times New Roman"/>
          <w:b/>
          <w:bCs/>
          <w:sz w:val="24"/>
          <w:szCs w:val="24"/>
        </w:rPr>
        <w:t>stability</w:t>
      </w:r>
      <w:r w:rsidR="003B7054" w:rsidRPr="003B705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="00E12C49" w:rsidRPr="00E12C49">
        <w:rPr>
          <w:rFonts w:ascii="Times New Roman" w:hAnsi="Times New Roman" w:cs="Times New Roman"/>
          <w:b/>
          <w:bCs/>
          <w:sz w:val="24"/>
          <w:szCs w:val="24"/>
        </w:rPr>
        <w:t>superbunched</w:t>
      </w:r>
      <w:r w:rsidR="003B7054" w:rsidRPr="003B705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27EAB" w:rsidRPr="00A27EAB">
        <w:rPr>
          <w:rFonts w:ascii="Times New Roman" w:hAnsi="Times New Roman" w:cs="Times New Roman"/>
          <w:b/>
          <w:bCs/>
          <w:sz w:val="24"/>
          <w:szCs w:val="24"/>
        </w:rPr>
        <w:t>photon</w:t>
      </w:r>
      <w:r w:rsidR="00A27EA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B7054" w:rsidRPr="003B7054">
        <w:rPr>
          <w:rFonts w:ascii="Times New Roman" w:hAnsi="Times New Roman" w:cs="Times New Roman" w:hint="eastAsia"/>
          <w:b/>
          <w:bCs/>
          <w:sz w:val="24"/>
          <w:szCs w:val="24"/>
        </w:rPr>
        <w:t>statistics</w:t>
      </w:r>
    </w:p>
    <w:p w14:paraId="04F545F9" w14:textId="5F396929" w:rsidR="003C4022" w:rsidRDefault="00E12C49" w:rsidP="00EE2A5B">
      <w:pPr>
        <w:rPr>
          <w:rFonts w:ascii="Times New Roman" w:hAnsi="Times New Roman" w:cs="Times New Roman"/>
          <w:sz w:val="22"/>
        </w:rPr>
      </w:pPr>
      <w:r w:rsidRPr="00E12C49">
        <w:rPr>
          <w:rFonts w:ascii="Times New Roman" w:hAnsi="Times New Roman" w:cs="Times New Roman"/>
          <w:sz w:val="22"/>
        </w:rPr>
        <w:t xml:space="preserve">To evaluate the long-term robustness of the superbunched photon statistics, we continuously monitored the zero-delay second-order coherence, </w:t>
      </w:r>
      <w:r w:rsidRPr="007C2A9A">
        <w:rPr>
          <w:rFonts w:ascii="Times New Roman" w:hAnsi="Times New Roman" w:cs="Times New Roman"/>
          <w:i/>
          <w:iCs/>
          <w:sz w:val="22"/>
        </w:rPr>
        <w:t>g</w:t>
      </w:r>
      <w:r>
        <w:rPr>
          <w:rFonts w:ascii="Times New Roman" w:hAnsi="Times New Roman" w:cs="Times New Roman" w:hint="eastAsia"/>
          <w:sz w:val="22"/>
          <w:vertAlign w:val="superscript"/>
        </w:rPr>
        <w:t>(2)</w:t>
      </w:r>
      <w:r w:rsidRPr="007C2A9A">
        <w:rPr>
          <w:rFonts w:ascii="Times New Roman" w:hAnsi="Times New Roman" w:cs="Times New Roman"/>
          <w:sz w:val="22"/>
        </w:rPr>
        <w:t>(0)</w:t>
      </w:r>
      <w:r>
        <w:rPr>
          <w:rFonts w:ascii="Times New Roman" w:hAnsi="Times New Roman" w:cs="Times New Roman" w:hint="eastAsia"/>
          <w:sz w:val="22"/>
        </w:rPr>
        <w:t xml:space="preserve">, </w:t>
      </w:r>
      <w:r w:rsidRPr="00E12C49">
        <w:rPr>
          <w:rFonts w:ascii="Times New Roman" w:hAnsi="Times New Roman" w:cs="Times New Roman"/>
          <w:sz w:val="22"/>
        </w:rPr>
        <w:t>for the measured Stokes and anti-Stokes orders under fixed lasing conditions.</w:t>
      </w:r>
      <w:r w:rsidR="00920397" w:rsidRPr="00920397">
        <w:rPr>
          <w:rFonts w:ascii="Times New Roman" w:hAnsi="Times New Roman" w:cs="Times New Roman"/>
          <w:sz w:val="22"/>
        </w:rPr>
        <w:t xml:space="preserve"> Measurements were performed over a two-hour period with data recorded at 10-min intervals. Representative time-evolution traces for different RSF lengths are shown in </w:t>
      </w:r>
      <w:r w:rsidR="00920397" w:rsidRPr="00FD0F0E">
        <w:rPr>
          <w:rFonts w:ascii="Times New Roman" w:hAnsi="Times New Roman" w:cs="Times New Roman"/>
          <w:b/>
          <w:bCs/>
          <w:sz w:val="22"/>
        </w:rPr>
        <w:t>Supplementary Fig. 2</w:t>
      </w:r>
      <w:r w:rsidR="00920397" w:rsidRPr="00920397">
        <w:rPr>
          <w:rFonts w:ascii="Times New Roman" w:hAnsi="Times New Roman" w:cs="Times New Roman"/>
          <w:sz w:val="22"/>
        </w:rPr>
        <w:t xml:space="preserve">, and quantitative summaries of the mean value, standard deviation (SD) and relative standard deviation (RSD) are provided in </w:t>
      </w:r>
      <w:r w:rsidR="00920397" w:rsidRPr="00FD0F0E">
        <w:rPr>
          <w:rFonts w:ascii="Times New Roman" w:hAnsi="Times New Roman" w:cs="Times New Roman"/>
          <w:b/>
          <w:bCs/>
          <w:sz w:val="22"/>
        </w:rPr>
        <w:t>Supplementary Fig. 3</w:t>
      </w:r>
      <w:r w:rsidR="00920397" w:rsidRPr="00920397">
        <w:rPr>
          <w:rFonts w:ascii="Times New Roman" w:hAnsi="Times New Roman" w:cs="Times New Roman"/>
          <w:sz w:val="22"/>
        </w:rPr>
        <w:t>.</w:t>
      </w:r>
      <w:r w:rsidR="00A27EAB">
        <w:rPr>
          <w:rFonts w:ascii="Times New Roman" w:hAnsi="Times New Roman" w:cs="Times New Roman" w:hint="eastAsia"/>
          <w:sz w:val="22"/>
        </w:rPr>
        <w:t xml:space="preserve"> </w:t>
      </w:r>
      <w:r w:rsidR="003C4022" w:rsidRPr="003C4022">
        <w:rPr>
          <w:rFonts w:ascii="Times New Roman" w:hAnsi="Times New Roman" w:cs="Times New Roman"/>
          <w:sz w:val="22"/>
        </w:rPr>
        <w:t>Here, the RSD is defined as the ratio of the SD to the mean value of</w:t>
      </w:r>
      <w:r w:rsidR="003C4022" w:rsidRPr="003C4022">
        <w:rPr>
          <w:rFonts w:ascii="Times New Roman" w:hAnsi="Times New Roman" w:cs="Times New Roman"/>
          <w:i/>
          <w:iCs/>
          <w:sz w:val="22"/>
        </w:rPr>
        <w:t xml:space="preserve"> </w:t>
      </w:r>
      <w:r w:rsidR="003C4022" w:rsidRPr="007C2A9A">
        <w:rPr>
          <w:rFonts w:ascii="Times New Roman" w:hAnsi="Times New Roman" w:cs="Times New Roman"/>
          <w:i/>
          <w:iCs/>
          <w:sz w:val="22"/>
        </w:rPr>
        <w:t>g</w:t>
      </w:r>
      <w:r w:rsidR="003C4022">
        <w:rPr>
          <w:rFonts w:ascii="Times New Roman" w:hAnsi="Times New Roman" w:cs="Times New Roman" w:hint="eastAsia"/>
          <w:sz w:val="22"/>
          <w:vertAlign w:val="superscript"/>
        </w:rPr>
        <w:t>(2)</w:t>
      </w:r>
      <w:r w:rsidR="003C4022" w:rsidRPr="007C2A9A">
        <w:rPr>
          <w:rFonts w:ascii="Times New Roman" w:hAnsi="Times New Roman" w:cs="Times New Roman"/>
          <w:sz w:val="22"/>
        </w:rPr>
        <w:t>(0)</w:t>
      </w:r>
      <w:r w:rsidR="003C4022" w:rsidRPr="003C4022">
        <w:rPr>
          <w:rFonts w:ascii="Times New Roman" w:hAnsi="Times New Roman" w:cs="Times New Roman"/>
          <w:sz w:val="22"/>
        </w:rPr>
        <w:t>, expressed as a percentage:</w:t>
      </w:r>
    </w:p>
    <w:p w14:paraId="14785F26" w14:textId="026DE73D" w:rsidR="003C4022" w:rsidRPr="008B13CA" w:rsidRDefault="003C4022" w:rsidP="00834565">
      <w:pPr>
        <w:jc w:val="right"/>
        <w:rPr>
          <w:rFonts w:ascii="Times New Roman" w:hAnsi="Times New Roman" w:cs="Times New Roman"/>
          <w:sz w:val="22"/>
        </w:rPr>
      </w:pPr>
      <m:oMath>
        <m:r>
          <w:rPr>
            <w:rFonts w:ascii="Cambria Math" w:hAnsi="Cambria Math" w:cs="Times New Roman" w:hint="eastAsia"/>
            <w:sz w:val="22"/>
          </w:rPr>
          <m:t>RSD</m:t>
        </m:r>
        <m:r>
          <w:rPr>
            <w:rFonts w:ascii="Cambria Math" w:hAnsi="Cambria Math" w:cs="Times New Roman"/>
            <w:sz w:val="22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2"/>
              </w:rPr>
            </m:ctrlPr>
          </m:fPr>
          <m:num>
            <m:r>
              <w:rPr>
                <w:rFonts w:ascii="Cambria Math" w:hAnsi="Cambria Math" w:cs="Times New Roman" w:hint="eastAsia"/>
                <w:sz w:val="22"/>
              </w:rPr>
              <m:t>SD</m:t>
            </m:r>
          </m:num>
          <m:den>
            <m:r>
              <w:rPr>
                <w:rFonts w:ascii="Cambria Math" w:hAnsi="Cambria Math" w:cs="Times New Roman"/>
                <w:sz w:val="22"/>
              </w:rPr>
              <m:t>&lt;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e>
              <m: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e>
                </m:d>
              </m:sup>
            </m:sSup>
            <m:r>
              <w:rPr>
                <w:rFonts w:ascii="Cambria Math" w:hAnsi="Cambria Math" w:cs="Times New Roman"/>
                <w:sz w:val="22"/>
              </w:rPr>
              <m:t>(0)&gt;</m:t>
            </m:r>
          </m:den>
        </m:f>
        <m:r>
          <w:rPr>
            <w:rFonts w:ascii="Cambria Math" w:hAnsi="Cambria Math" w:cs="Times New Roman" w:hint="eastAsia"/>
            <w:sz w:val="22"/>
          </w:rPr>
          <m:t>×</m:t>
        </m:r>
        <m:r>
          <w:rPr>
            <w:rFonts w:ascii="Cambria Math" w:hAnsi="Cambria Math" w:cs="Times New Roman"/>
            <w:sz w:val="22"/>
          </w:rPr>
          <m:t>100%</m:t>
        </m:r>
      </m:oMath>
      <w:r>
        <w:rPr>
          <w:rFonts w:ascii="Times New Roman" w:hAnsi="Times New Roman" w:cs="Times New Roman" w:hint="eastAsia"/>
          <w:sz w:val="22"/>
        </w:rPr>
        <w:t xml:space="preserve">                          (26)</w:t>
      </w:r>
    </w:p>
    <w:p w14:paraId="717F2F76" w14:textId="1EDF22FC" w:rsidR="00992FC8" w:rsidRPr="00992FC8" w:rsidRDefault="00B1553B" w:rsidP="005840D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1D4F4B2" wp14:editId="7B1D1F6A">
            <wp:extent cx="5274310" cy="2521585"/>
            <wp:effectExtent l="0" t="0" r="2540" b="0"/>
            <wp:docPr id="20876136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13606" name="图片 208761360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123C1" w14:textId="0637EEC4" w:rsidR="00992FC8" w:rsidRDefault="00A27EAB" w:rsidP="008A4351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834565">
        <w:rPr>
          <w:rFonts w:ascii="Times New Roman" w:hAnsi="Times New Roman" w:cs="Times New Roman"/>
          <w:b/>
          <w:bCs/>
          <w:sz w:val="18"/>
          <w:szCs w:val="18"/>
        </w:rPr>
        <w:t>Supplementary Fig. 2 | Long-term monitoring of zero-delay second-order coherence.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A27EAB">
        <w:rPr>
          <w:rFonts w:ascii="Times New Roman" w:hAnsi="Times New Roman" w:cs="Times New Roman"/>
          <w:sz w:val="18"/>
          <w:szCs w:val="18"/>
        </w:rPr>
        <w:t xml:space="preserve">Temporal evolution of </w:t>
      </w:r>
      <w:r w:rsidRPr="003F24E8">
        <w:rPr>
          <w:rFonts w:ascii="Times New Roman" w:hAnsi="Times New Roman" w:cs="Times New Roman" w:hint="eastAsia"/>
          <w:sz w:val="18"/>
          <w:szCs w:val="18"/>
        </w:rPr>
        <w:t>g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3F24E8">
        <w:rPr>
          <w:rFonts w:ascii="Times New Roman" w:hAnsi="Times New Roman" w:cs="Times New Roman" w:hint="eastAsia"/>
          <w:sz w:val="18"/>
          <w:szCs w:val="18"/>
        </w:rPr>
        <w:t>(0)</w:t>
      </w:r>
      <w:r w:rsidRPr="00A27EAB">
        <w:rPr>
          <w:rFonts w:ascii="Times New Roman" w:hAnsi="Times New Roman" w:cs="Times New Roman"/>
          <w:sz w:val="18"/>
          <w:szCs w:val="18"/>
        </w:rPr>
        <w:t xml:space="preserve"> for Stokes and anti-Stokes components measured over 120 min at 10-min intervals under fixed lasing conditions. </w:t>
      </w:r>
      <w:r w:rsidR="00F25BF4" w:rsidRPr="00F25BF4">
        <w:rPr>
          <w:rFonts w:ascii="Times New Roman" w:hAnsi="Times New Roman" w:cs="Times New Roman"/>
          <w:sz w:val="18"/>
          <w:szCs w:val="18"/>
        </w:rPr>
        <w:t>Each column corresponds to a different RSF length of 2, 5, 10 or 25 km, while the upper and lower rows correspond to the Stokes and anti-Stokes</w:t>
      </w:r>
      <w:r w:rsidR="00662231" w:rsidRPr="00662231">
        <w:t xml:space="preserve"> </w:t>
      </w:r>
      <w:r w:rsidR="00662231" w:rsidRPr="00662231">
        <w:rPr>
          <w:rFonts w:ascii="Times New Roman" w:hAnsi="Times New Roman" w:cs="Times New Roman"/>
          <w:sz w:val="18"/>
          <w:szCs w:val="18"/>
        </w:rPr>
        <w:t>components</w:t>
      </w:r>
      <w:r w:rsidR="00F25BF4" w:rsidRPr="00F25BF4">
        <w:rPr>
          <w:rFonts w:ascii="Times New Roman" w:hAnsi="Times New Roman" w:cs="Times New Roman"/>
          <w:sz w:val="18"/>
          <w:szCs w:val="18"/>
        </w:rPr>
        <w:t>, respectively.</w:t>
      </w:r>
      <w:r w:rsidRPr="00A27EAB">
        <w:rPr>
          <w:rFonts w:ascii="Times New Roman" w:hAnsi="Times New Roman" w:cs="Times New Roman"/>
          <w:sz w:val="18"/>
          <w:szCs w:val="18"/>
        </w:rPr>
        <w:t xml:space="preserve"> The weak temporal drift and clear separation among different spectral orders indicate that the order-dependent superbunching hierarchy remains stable over the two-hour observation window.</w:t>
      </w:r>
    </w:p>
    <w:p w14:paraId="33337556" w14:textId="71AF9549" w:rsidR="005276FB" w:rsidRDefault="005276FB" w:rsidP="001C7536">
      <w:pPr>
        <w:ind w:firstLineChars="200" w:firstLine="440"/>
        <w:rPr>
          <w:rFonts w:ascii="Times New Roman" w:hAnsi="Times New Roman" w:cs="Times New Roman"/>
          <w:sz w:val="22"/>
        </w:rPr>
      </w:pPr>
      <w:r w:rsidRPr="005276FB">
        <w:rPr>
          <w:rFonts w:ascii="Times New Roman" w:hAnsi="Times New Roman" w:cs="Times New Roman"/>
          <w:sz w:val="22"/>
        </w:rPr>
        <w:t xml:space="preserve">The mean-value maps in </w:t>
      </w:r>
      <w:r w:rsidRPr="00834565">
        <w:rPr>
          <w:rFonts w:ascii="Times New Roman" w:hAnsi="Times New Roman" w:cs="Times New Roman"/>
          <w:b/>
          <w:bCs/>
          <w:sz w:val="22"/>
        </w:rPr>
        <w:t>Supplementary Fig. 3a,b</w:t>
      </w:r>
      <w:r w:rsidRPr="005276FB">
        <w:rPr>
          <w:rFonts w:ascii="Times New Roman" w:hAnsi="Times New Roman" w:cs="Times New Roman"/>
          <w:sz w:val="22"/>
        </w:rPr>
        <w:t xml:space="preserve"> show that the hierarchical superbunching structure is preserved over the two-hour observation window. For both the Stokes and anti-Stokes </w:t>
      </w:r>
      <w:r w:rsidR="00662231" w:rsidRPr="00662231">
        <w:rPr>
          <w:rFonts w:ascii="Times New Roman" w:hAnsi="Times New Roman" w:cs="Times New Roman"/>
          <w:sz w:val="22"/>
        </w:rPr>
        <w:t>components</w:t>
      </w:r>
      <w:r w:rsidRPr="005276FB">
        <w:rPr>
          <w:rFonts w:ascii="Times New Roman" w:hAnsi="Times New Roman" w:cs="Times New Roman"/>
          <w:sz w:val="22"/>
        </w:rPr>
        <w:t xml:space="preserve">, higher-order components generally exhibit larger average </w:t>
      </w:r>
      <w:r w:rsidRPr="007C2A9A">
        <w:rPr>
          <w:rFonts w:ascii="Times New Roman" w:hAnsi="Times New Roman" w:cs="Times New Roman"/>
          <w:i/>
          <w:iCs/>
          <w:sz w:val="22"/>
        </w:rPr>
        <w:t>g</w:t>
      </w:r>
      <w:r>
        <w:rPr>
          <w:rFonts w:ascii="Times New Roman" w:hAnsi="Times New Roman" w:cs="Times New Roman" w:hint="eastAsia"/>
          <w:sz w:val="22"/>
          <w:vertAlign w:val="superscript"/>
        </w:rPr>
        <w:t>(2)</w:t>
      </w:r>
      <w:r w:rsidRPr="007C2A9A">
        <w:rPr>
          <w:rFonts w:ascii="Times New Roman" w:hAnsi="Times New Roman" w:cs="Times New Roman"/>
          <w:sz w:val="22"/>
        </w:rPr>
        <w:t>(0)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5276FB">
        <w:rPr>
          <w:rFonts w:ascii="Times New Roman" w:hAnsi="Times New Roman" w:cs="Times New Roman"/>
          <w:sz w:val="22"/>
        </w:rPr>
        <w:t xml:space="preserve">values, confirming that the order-dependent scaling of photon bunching remains stable during long-term monitoring. The SD maps in </w:t>
      </w:r>
      <w:r w:rsidRPr="00834565">
        <w:rPr>
          <w:rFonts w:ascii="Times New Roman" w:hAnsi="Times New Roman" w:cs="Times New Roman"/>
          <w:b/>
          <w:bCs/>
          <w:sz w:val="22"/>
        </w:rPr>
        <w:t>Supplementary Fig. 3c,d</w:t>
      </w:r>
      <w:r w:rsidRPr="005276FB">
        <w:rPr>
          <w:rFonts w:ascii="Times New Roman" w:hAnsi="Times New Roman" w:cs="Times New Roman"/>
          <w:sz w:val="22"/>
        </w:rPr>
        <w:t xml:space="preserve"> show that the absolute fluctuations of </w:t>
      </w:r>
      <w:r w:rsidRPr="007C2A9A">
        <w:rPr>
          <w:rFonts w:ascii="Times New Roman" w:hAnsi="Times New Roman" w:cs="Times New Roman"/>
          <w:i/>
          <w:iCs/>
          <w:sz w:val="22"/>
        </w:rPr>
        <w:t>g</w:t>
      </w:r>
      <w:r>
        <w:rPr>
          <w:rFonts w:ascii="Times New Roman" w:hAnsi="Times New Roman" w:cs="Times New Roman" w:hint="eastAsia"/>
          <w:sz w:val="22"/>
          <w:vertAlign w:val="superscript"/>
        </w:rPr>
        <w:t>(2)</w:t>
      </w:r>
      <w:r w:rsidRPr="007C2A9A">
        <w:rPr>
          <w:rFonts w:ascii="Times New Roman" w:hAnsi="Times New Roman" w:cs="Times New Roman"/>
          <w:sz w:val="22"/>
        </w:rPr>
        <w:t>(0)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5276FB">
        <w:rPr>
          <w:rFonts w:ascii="Times New Roman" w:hAnsi="Times New Roman" w:cs="Times New Roman"/>
          <w:sz w:val="22"/>
        </w:rPr>
        <w:t xml:space="preserve">remain small for most spectral components, although several localized components exhibit moderately enhanced fluctuations under specific feedback conditions. The RSD maps in </w:t>
      </w:r>
      <w:r w:rsidRPr="00834565">
        <w:rPr>
          <w:rFonts w:ascii="Times New Roman" w:hAnsi="Times New Roman" w:cs="Times New Roman"/>
          <w:b/>
          <w:bCs/>
          <w:sz w:val="22"/>
        </w:rPr>
        <w:t>Supplementary Fig. 3e,f</w:t>
      </w:r>
      <w:r w:rsidRPr="005276FB">
        <w:rPr>
          <w:rFonts w:ascii="Times New Roman" w:hAnsi="Times New Roman" w:cs="Times New Roman"/>
          <w:sz w:val="22"/>
        </w:rPr>
        <w:t xml:space="preserve"> provide a normalized measure of long-term stability. Most measured components exhibit low relative fluctuations, with no systematic monotonic increase with spectral order or RSF length.</w:t>
      </w:r>
      <w:r w:rsidR="00187701" w:rsidRPr="00187701">
        <w:rPr>
          <w:rFonts w:hint="eastAsia"/>
        </w:rPr>
        <w:t xml:space="preserve"> </w:t>
      </w:r>
      <w:r w:rsidR="00187701" w:rsidRPr="00187701">
        <w:rPr>
          <w:rFonts w:ascii="Times New Roman" w:hAnsi="Times New Roman" w:cs="Times New Roman"/>
          <w:sz w:val="22"/>
        </w:rPr>
        <w:t>In particular, the RSD values of most spectral components remain below 5% over the full two-hour observation window, demonstrating the high long-term stability of the superbunched photon statistics.</w:t>
      </w:r>
      <w:r w:rsidRPr="005276FB">
        <w:rPr>
          <w:rFonts w:ascii="Times New Roman" w:hAnsi="Times New Roman" w:cs="Times New Roman"/>
          <w:sz w:val="22"/>
        </w:rPr>
        <w:t xml:space="preserve"> These results indicate that the enhanced photon statistics of the SRFL remain stable over extended operation and support its use as a reproducible source for correlation-based imaging.</w:t>
      </w:r>
    </w:p>
    <w:p w14:paraId="7EED1991" w14:textId="15935DDA" w:rsidR="000D119B" w:rsidRDefault="00E54368" w:rsidP="008A4351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18424C0" wp14:editId="422E16BB">
            <wp:extent cx="5274310" cy="3667760"/>
            <wp:effectExtent l="0" t="0" r="2540" b="8890"/>
            <wp:docPr id="1572570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70394" name="图片 157257039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B312E" w14:textId="42231DE7" w:rsidR="005276FB" w:rsidRPr="003F24E8" w:rsidRDefault="005276FB" w:rsidP="008A4351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5276FB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3 | Statistical summary of long-term </w:t>
      </w:r>
      <w:r w:rsidRPr="00834565">
        <w:rPr>
          <w:rFonts w:ascii="Times New Roman" w:hAnsi="Times New Roman" w:cs="Times New Roman"/>
          <w:b/>
          <w:bCs/>
          <w:sz w:val="18"/>
          <w:szCs w:val="18"/>
        </w:rPr>
        <w:t>g</w:t>
      </w:r>
      <w:r w:rsidRPr="00834565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(2)</w:t>
      </w:r>
      <w:r w:rsidRPr="00834565">
        <w:rPr>
          <w:rFonts w:ascii="Times New Roman" w:hAnsi="Times New Roman" w:cs="Times New Roman"/>
          <w:b/>
          <w:bCs/>
          <w:sz w:val="18"/>
          <w:szCs w:val="18"/>
        </w:rPr>
        <w:t xml:space="preserve">(0) </w:t>
      </w:r>
      <w:r w:rsidRPr="005276FB">
        <w:rPr>
          <w:rFonts w:ascii="Times New Roman" w:hAnsi="Times New Roman" w:cs="Times New Roman"/>
          <w:b/>
          <w:bCs/>
          <w:sz w:val="18"/>
          <w:szCs w:val="18"/>
        </w:rPr>
        <w:t>stability.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5276FB">
        <w:rPr>
          <w:rFonts w:ascii="Times New Roman" w:hAnsi="Times New Roman" w:cs="Times New Roman"/>
          <w:sz w:val="18"/>
          <w:szCs w:val="18"/>
        </w:rPr>
        <w:t xml:space="preserve">Mean, standard deviation (SD) and relative standard deviation (RSD) of </w:t>
      </w:r>
      <w:r w:rsidRPr="001B62A8">
        <w:rPr>
          <w:rFonts w:ascii="Times New Roman" w:hAnsi="Times New Roman" w:cs="Times New Roman"/>
          <w:sz w:val="18"/>
          <w:szCs w:val="18"/>
        </w:rPr>
        <w:t>g</w:t>
      </w:r>
      <w:r w:rsidRPr="001B62A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1B62A8">
        <w:rPr>
          <w:rFonts w:ascii="Times New Roman" w:hAnsi="Times New Roman" w:cs="Times New Roman"/>
          <w:sz w:val="18"/>
          <w:szCs w:val="18"/>
        </w:rPr>
        <w:t>(0)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276FB">
        <w:rPr>
          <w:rFonts w:ascii="Times New Roman" w:hAnsi="Times New Roman" w:cs="Times New Roman"/>
          <w:sz w:val="18"/>
          <w:szCs w:val="18"/>
        </w:rPr>
        <w:t xml:space="preserve">extracted from two-hour monitoring measurements for different spectral orders and RSF lengths. </w:t>
      </w:r>
      <w:r w:rsidRPr="00834565">
        <w:rPr>
          <w:rFonts w:ascii="Times New Roman" w:hAnsi="Times New Roman" w:cs="Times New Roman"/>
          <w:b/>
          <w:bCs/>
          <w:sz w:val="18"/>
          <w:szCs w:val="18"/>
        </w:rPr>
        <w:t xml:space="preserve">a,b, </w:t>
      </w:r>
      <w:r w:rsidRPr="005276FB">
        <w:rPr>
          <w:rFonts w:ascii="Times New Roman" w:hAnsi="Times New Roman" w:cs="Times New Roman"/>
          <w:sz w:val="18"/>
          <w:szCs w:val="18"/>
        </w:rPr>
        <w:t xml:space="preserve">Mean </w:t>
      </w:r>
      <w:r w:rsidRPr="001B62A8">
        <w:rPr>
          <w:rFonts w:ascii="Times New Roman" w:hAnsi="Times New Roman" w:cs="Times New Roman"/>
          <w:sz w:val="18"/>
          <w:szCs w:val="18"/>
        </w:rPr>
        <w:t>g</w:t>
      </w:r>
      <w:r w:rsidRPr="001B62A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1B62A8">
        <w:rPr>
          <w:rFonts w:ascii="Times New Roman" w:hAnsi="Times New Roman" w:cs="Times New Roman"/>
          <w:sz w:val="18"/>
          <w:szCs w:val="18"/>
        </w:rPr>
        <w:t>(0)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276FB">
        <w:rPr>
          <w:rFonts w:ascii="Times New Roman" w:hAnsi="Times New Roman" w:cs="Times New Roman"/>
          <w:sz w:val="18"/>
          <w:szCs w:val="18"/>
        </w:rPr>
        <w:t xml:space="preserve">values for the Stokes and anti-Stokes </w:t>
      </w:r>
      <w:r w:rsidR="00662231" w:rsidRPr="00662231">
        <w:rPr>
          <w:rFonts w:ascii="Times New Roman" w:hAnsi="Times New Roman" w:cs="Times New Roman"/>
          <w:sz w:val="18"/>
          <w:szCs w:val="18"/>
        </w:rPr>
        <w:t>components</w:t>
      </w:r>
      <w:r w:rsidRPr="005276FB">
        <w:rPr>
          <w:rFonts w:ascii="Times New Roman" w:hAnsi="Times New Roman" w:cs="Times New Roman"/>
          <w:sz w:val="18"/>
          <w:szCs w:val="18"/>
        </w:rPr>
        <w:t xml:space="preserve">, respectively. </w:t>
      </w:r>
      <w:r w:rsidRPr="00834565">
        <w:rPr>
          <w:rFonts w:ascii="Times New Roman" w:hAnsi="Times New Roman" w:cs="Times New Roman"/>
          <w:b/>
          <w:bCs/>
          <w:sz w:val="18"/>
          <w:szCs w:val="18"/>
        </w:rPr>
        <w:t>c,d,</w:t>
      </w:r>
      <w:r w:rsidRPr="005276FB">
        <w:rPr>
          <w:rFonts w:ascii="Times New Roman" w:hAnsi="Times New Roman" w:cs="Times New Roman"/>
          <w:sz w:val="18"/>
          <w:szCs w:val="18"/>
        </w:rPr>
        <w:t xml:space="preserve"> Corresponding SD maps quantifying the absolute fluctuations.</w:t>
      </w:r>
      <w:r w:rsidRPr="00834565">
        <w:rPr>
          <w:rFonts w:ascii="Times New Roman" w:hAnsi="Times New Roman" w:cs="Times New Roman"/>
          <w:b/>
          <w:bCs/>
          <w:sz w:val="18"/>
          <w:szCs w:val="18"/>
        </w:rPr>
        <w:t xml:space="preserve"> e,f, </w:t>
      </w:r>
      <w:r w:rsidRPr="005276FB">
        <w:rPr>
          <w:rFonts w:ascii="Times New Roman" w:hAnsi="Times New Roman" w:cs="Times New Roman"/>
          <w:sz w:val="18"/>
          <w:szCs w:val="18"/>
        </w:rPr>
        <w:t>Corresponding RSD maps quantifying the relative fluctuations normalized to the mean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1B62A8">
        <w:rPr>
          <w:rFonts w:ascii="Times New Roman" w:hAnsi="Times New Roman" w:cs="Times New Roman"/>
          <w:sz w:val="18"/>
          <w:szCs w:val="18"/>
        </w:rPr>
        <w:t>g</w:t>
      </w:r>
      <w:r w:rsidRPr="001B62A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Pr="001B62A8">
        <w:rPr>
          <w:rFonts w:ascii="Times New Roman" w:hAnsi="Times New Roman" w:cs="Times New Roman"/>
          <w:sz w:val="18"/>
          <w:szCs w:val="18"/>
        </w:rPr>
        <w:t>(0)</w:t>
      </w:r>
      <w:r w:rsidRPr="005276FB">
        <w:rPr>
          <w:rFonts w:ascii="Times New Roman" w:hAnsi="Times New Roman" w:cs="Times New Roman"/>
          <w:sz w:val="18"/>
          <w:szCs w:val="18"/>
        </w:rPr>
        <w:t>. The results show that the order-dependent superbunching hierarchy is largely preserved over the two-hour measurement window, while localized components exhibit moderately enhanced fluctuations under specific feedback conditions.</w:t>
      </w:r>
    </w:p>
    <w:p w14:paraId="63DAF058" w14:textId="566BEA65" w:rsidR="008A4351" w:rsidRPr="008A4351" w:rsidRDefault="007A0959" w:rsidP="008A435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="00D50B86" w:rsidRPr="00D50B86">
        <w:rPr>
          <w:rFonts w:ascii="Times New Roman" w:hAnsi="Times New Roman" w:cs="Times New Roman"/>
          <w:b/>
          <w:bCs/>
          <w:sz w:val="24"/>
          <w:szCs w:val="24"/>
        </w:rPr>
        <w:t>Enhancing imaging efficiency through tailored superbunched illumination</w:t>
      </w:r>
    </w:p>
    <w:p w14:paraId="247A6381" w14:textId="5FAF5C8C" w:rsidR="00D50B86" w:rsidRDefault="00D50B86" w:rsidP="00055B7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 w:rsidRPr="00D50B86">
        <w:rPr>
          <w:rFonts w:ascii="Times New Roman" w:hAnsi="Times New Roman" w:cs="Times New Roman" w:hint="eastAsia"/>
          <w:sz w:val="22"/>
        </w:rPr>
        <w:t>o quantitatively evaluate the practical advantages of the SRFL</w:t>
      </w:r>
      <w:r w:rsidRPr="00D50B86">
        <w:rPr>
          <w:rFonts w:ascii="Times New Roman" w:hAnsi="Times New Roman" w:cs="Times New Roman" w:hint="eastAsia"/>
          <w:sz w:val="22"/>
        </w:rPr>
        <w:t>’</w:t>
      </w:r>
      <w:r w:rsidRPr="00D50B86">
        <w:rPr>
          <w:rFonts w:ascii="Times New Roman" w:hAnsi="Times New Roman" w:cs="Times New Roman" w:hint="eastAsia"/>
          <w:sz w:val="22"/>
        </w:rPr>
        <w:t xml:space="preserve">s </w:t>
      </w:r>
      <w:r w:rsidR="000D6007" w:rsidRPr="000D6007">
        <w:rPr>
          <w:rFonts w:ascii="Times New Roman" w:hAnsi="Times New Roman" w:cs="Times New Roman"/>
          <w:sz w:val="22"/>
        </w:rPr>
        <w:t xml:space="preserve">tailored photon statistics, </w:t>
      </w:r>
      <w:r w:rsidRPr="00D50B86">
        <w:rPr>
          <w:rFonts w:ascii="Times New Roman" w:hAnsi="Times New Roman" w:cs="Times New Roman" w:hint="eastAsia"/>
          <w:sz w:val="22"/>
        </w:rPr>
        <w:t xml:space="preserve"> we </w:t>
      </w:r>
      <w:r w:rsidR="006A219A" w:rsidRPr="006A219A">
        <w:rPr>
          <w:rFonts w:ascii="Times New Roman" w:hAnsi="Times New Roman" w:cs="Times New Roman" w:hint="eastAsia"/>
          <w:sz w:val="22"/>
        </w:rPr>
        <w:t>analy</w:t>
      </w:r>
      <w:r w:rsidR="009149B9">
        <w:rPr>
          <w:rFonts w:ascii="Times New Roman" w:hAnsi="Times New Roman" w:cs="Times New Roman"/>
          <w:sz w:val="22"/>
        </w:rPr>
        <w:t>z</w:t>
      </w:r>
      <w:r w:rsidR="006A219A" w:rsidRPr="006A219A">
        <w:rPr>
          <w:rFonts w:ascii="Times New Roman" w:hAnsi="Times New Roman" w:cs="Times New Roman" w:hint="eastAsia"/>
          <w:sz w:val="22"/>
        </w:rPr>
        <w:t xml:space="preserve">ed </w:t>
      </w:r>
      <w:r w:rsidRPr="00D50B86">
        <w:rPr>
          <w:rFonts w:ascii="Times New Roman" w:hAnsi="Times New Roman" w:cs="Times New Roman" w:hint="eastAsia"/>
          <w:sz w:val="22"/>
        </w:rPr>
        <w:t xml:space="preserve">the </w:t>
      </w:r>
      <w:r w:rsidR="00712DC3" w:rsidRPr="00712DC3">
        <w:rPr>
          <w:rFonts w:ascii="Times New Roman" w:hAnsi="Times New Roman" w:cs="Times New Roman"/>
          <w:sz w:val="22"/>
        </w:rPr>
        <w:t>dependence</w:t>
      </w:r>
      <w:r w:rsidR="006A219A">
        <w:rPr>
          <w:rFonts w:ascii="Times New Roman" w:hAnsi="Times New Roman" w:cs="Times New Roman" w:hint="eastAsia"/>
          <w:sz w:val="22"/>
        </w:rPr>
        <w:t xml:space="preserve"> </w:t>
      </w:r>
      <w:r w:rsidRPr="00D50B86">
        <w:rPr>
          <w:rFonts w:ascii="Times New Roman" w:hAnsi="Times New Roman" w:cs="Times New Roman" w:hint="eastAsia"/>
          <w:sz w:val="22"/>
        </w:rPr>
        <w:t xml:space="preserve">of </w:t>
      </w:r>
      <w:r w:rsidR="007958BA" w:rsidRPr="009613F9">
        <w:rPr>
          <w:rFonts w:ascii="Times New Roman" w:hAnsi="Times New Roman" w:cs="Times New Roman"/>
          <w:sz w:val="22"/>
        </w:rPr>
        <w:t>temporal ghost</w:t>
      </w:r>
      <w:r w:rsidR="008A610C">
        <w:rPr>
          <w:rFonts w:ascii="Times New Roman" w:hAnsi="Times New Roman" w:cs="Times New Roman" w:hint="eastAsia"/>
          <w:sz w:val="22"/>
        </w:rPr>
        <w:t xml:space="preserve"> </w:t>
      </w:r>
      <w:r w:rsidR="007958BA" w:rsidRPr="009613F9">
        <w:rPr>
          <w:rFonts w:ascii="Times New Roman" w:hAnsi="Times New Roman" w:cs="Times New Roman"/>
          <w:sz w:val="22"/>
        </w:rPr>
        <w:t>imaging</w:t>
      </w:r>
      <w:r w:rsidR="007958BA" w:rsidRPr="00D50B86">
        <w:rPr>
          <w:rFonts w:ascii="Times New Roman" w:hAnsi="Times New Roman" w:cs="Times New Roman" w:hint="eastAsia"/>
          <w:sz w:val="22"/>
        </w:rPr>
        <w:t xml:space="preserve"> </w:t>
      </w:r>
      <w:r w:rsidR="00551C0E">
        <w:rPr>
          <w:rFonts w:ascii="Times New Roman" w:hAnsi="Times New Roman" w:cs="Times New Roman" w:hint="eastAsia"/>
          <w:sz w:val="22"/>
        </w:rPr>
        <w:t>(</w:t>
      </w:r>
      <w:r w:rsidRPr="00D50B86">
        <w:rPr>
          <w:rFonts w:ascii="Times New Roman" w:hAnsi="Times New Roman" w:cs="Times New Roman" w:hint="eastAsia"/>
          <w:sz w:val="22"/>
        </w:rPr>
        <w:t>TGI</w:t>
      </w:r>
      <w:r w:rsidR="00551C0E">
        <w:rPr>
          <w:rFonts w:ascii="Times New Roman" w:hAnsi="Times New Roman" w:cs="Times New Roman" w:hint="eastAsia"/>
          <w:sz w:val="22"/>
        </w:rPr>
        <w:t>)</w:t>
      </w:r>
      <w:r w:rsidR="009077F8" w:rsidRPr="009077F8">
        <w:rPr>
          <w:rFonts w:ascii="Times New Roman" w:hAnsi="Times New Roman" w:cs="Times New Roman" w:hint="eastAsia"/>
          <w:sz w:val="22"/>
        </w:rPr>
        <w:t xml:space="preserve"> </w:t>
      </w:r>
      <w:r w:rsidR="009077F8" w:rsidRPr="00D55D41">
        <w:rPr>
          <w:rFonts w:ascii="Times New Roman" w:hAnsi="Times New Roman" w:cs="Times New Roman" w:hint="eastAsia"/>
          <w:sz w:val="22"/>
        </w:rPr>
        <w:t>reconstructions on</w:t>
      </w:r>
      <w:r w:rsidRPr="00D50B86">
        <w:rPr>
          <w:rFonts w:ascii="Times New Roman" w:hAnsi="Times New Roman" w:cs="Times New Roman" w:hint="eastAsia"/>
          <w:sz w:val="22"/>
        </w:rPr>
        <w:t xml:space="preserve"> the number </w:t>
      </w:r>
      <w:r w:rsidR="00525598">
        <w:rPr>
          <w:rFonts w:ascii="Times New Roman" w:hAnsi="Times New Roman" w:cs="Times New Roman" w:hint="eastAsia"/>
          <w:sz w:val="22"/>
        </w:rPr>
        <w:t>of</w:t>
      </w:r>
      <w:r w:rsidR="00525598" w:rsidRPr="00D50B86">
        <w:rPr>
          <w:rFonts w:ascii="Times New Roman" w:hAnsi="Times New Roman" w:cs="Times New Roman" w:hint="eastAsia"/>
          <w:sz w:val="22"/>
        </w:rPr>
        <w:t xml:space="preserve"> </w:t>
      </w:r>
      <w:r w:rsidR="00525598" w:rsidRPr="006A219A">
        <w:rPr>
          <w:rFonts w:ascii="Times New Roman" w:hAnsi="Times New Roman" w:cs="Times New Roman" w:hint="eastAsia"/>
          <w:sz w:val="22"/>
        </w:rPr>
        <w:t>reali</w:t>
      </w:r>
      <w:r w:rsidR="00525598">
        <w:rPr>
          <w:rFonts w:ascii="Times New Roman" w:hAnsi="Times New Roman" w:cs="Times New Roman"/>
          <w:sz w:val="22"/>
        </w:rPr>
        <w:t>z</w:t>
      </w:r>
      <w:r w:rsidR="00525598" w:rsidRPr="006A219A">
        <w:rPr>
          <w:rFonts w:ascii="Times New Roman" w:hAnsi="Times New Roman" w:cs="Times New Roman" w:hint="eastAsia"/>
          <w:sz w:val="22"/>
        </w:rPr>
        <w:t>ation</w:t>
      </w:r>
      <w:r w:rsidR="00525598">
        <w:rPr>
          <w:rFonts w:ascii="Times New Roman" w:hAnsi="Times New Roman" w:cs="Times New Roman" w:hint="eastAsia"/>
          <w:sz w:val="22"/>
        </w:rPr>
        <w:t>s,</w:t>
      </w:r>
      <w:r w:rsidR="00525598" w:rsidRPr="00EC598E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Pr="00EC598E">
        <w:rPr>
          <w:rFonts w:ascii="Times New Roman" w:hAnsi="Times New Roman" w:cs="Times New Roman" w:hint="eastAsia"/>
          <w:i/>
          <w:iCs/>
          <w:sz w:val="22"/>
        </w:rPr>
        <w:t>N</w:t>
      </w:r>
      <w:r w:rsidRPr="00D50B86">
        <w:rPr>
          <w:rFonts w:ascii="Times New Roman" w:hAnsi="Times New Roman" w:cs="Times New Roman" w:hint="eastAsia"/>
          <w:sz w:val="22"/>
        </w:rPr>
        <w:t xml:space="preserve">. </w:t>
      </w:r>
      <w:r w:rsidR="00051087" w:rsidRPr="00051087">
        <w:rPr>
          <w:rFonts w:ascii="Times New Roman" w:hAnsi="Times New Roman" w:cs="Times New Roman"/>
          <w:sz w:val="22"/>
        </w:rPr>
        <w:t xml:space="preserve">While Fig. </w:t>
      </w:r>
      <w:r w:rsidR="00712DC3">
        <w:rPr>
          <w:rFonts w:ascii="Times New Roman" w:hAnsi="Times New Roman" w:cs="Times New Roman" w:hint="eastAsia"/>
          <w:sz w:val="22"/>
        </w:rPr>
        <w:t>6</w:t>
      </w:r>
      <w:r w:rsidR="00051087" w:rsidRPr="00051087">
        <w:rPr>
          <w:rFonts w:ascii="Times New Roman" w:hAnsi="Times New Roman" w:cs="Times New Roman"/>
          <w:sz w:val="22"/>
        </w:rPr>
        <w:t xml:space="preserve">g in the main text shows the monotonic increase of object-to-background-enhancement signal-to-noise ratio (OBE-SNR) with increasing </w:t>
      </w:r>
      <w:r w:rsidR="00051087" w:rsidRPr="007C2A9A">
        <w:rPr>
          <w:rFonts w:ascii="Times New Roman" w:hAnsi="Times New Roman" w:cs="Times New Roman"/>
          <w:i/>
          <w:iCs/>
          <w:sz w:val="22"/>
        </w:rPr>
        <w:t>g</w:t>
      </w:r>
      <w:r w:rsidR="00051087">
        <w:rPr>
          <w:rFonts w:ascii="Times New Roman" w:hAnsi="Times New Roman" w:cs="Times New Roman" w:hint="eastAsia"/>
          <w:sz w:val="22"/>
          <w:vertAlign w:val="superscript"/>
        </w:rPr>
        <w:t>(2)</w:t>
      </w:r>
      <w:r w:rsidR="00051087" w:rsidRPr="007C2A9A">
        <w:rPr>
          <w:rFonts w:ascii="Times New Roman" w:hAnsi="Times New Roman" w:cs="Times New Roman"/>
          <w:sz w:val="22"/>
        </w:rPr>
        <w:t>(0)</w:t>
      </w:r>
      <w:r w:rsidR="00051087">
        <w:rPr>
          <w:rFonts w:ascii="Times New Roman" w:hAnsi="Times New Roman" w:cs="Times New Roman" w:hint="eastAsia"/>
          <w:sz w:val="22"/>
        </w:rPr>
        <w:t xml:space="preserve"> </w:t>
      </w:r>
      <w:r w:rsidR="00051087" w:rsidRPr="00051087">
        <w:rPr>
          <w:rFonts w:ascii="Times New Roman" w:hAnsi="Times New Roman" w:cs="Times New Roman"/>
          <w:sz w:val="22"/>
        </w:rPr>
        <w:t>at a fixed realization number of</w:t>
      </w:r>
      <w:r w:rsidR="00051087" w:rsidRPr="00051087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="00051087" w:rsidRPr="00EC598E">
        <w:rPr>
          <w:rFonts w:ascii="Times New Roman" w:hAnsi="Times New Roman" w:cs="Times New Roman" w:hint="eastAsia"/>
          <w:i/>
          <w:iCs/>
          <w:sz w:val="22"/>
        </w:rPr>
        <w:t>N</w:t>
      </w:r>
      <w:r w:rsidR="00051087">
        <w:rPr>
          <w:rFonts w:ascii="Times New Roman" w:hAnsi="Times New Roman" w:cs="Times New Roman" w:hint="eastAsia"/>
          <w:i/>
          <w:iCs/>
          <w:sz w:val="22"/>
        </w:rPr>
        <w:t xml:space="preserve"> = </w:t>
      </w:r>
      <w:r w:rsidR="00051087" w:rsidRPr="009613F9">
        <w:rPr>
          <w:rFonts w:ascii="Times New Roman" w:hAnsi="Times New Roman" w:cs="Times New Roman"/>
          <w:sz w:val="22"/>
        </w:rPr>
        <w:t>10</w:t>
      </w:r>
      <w:r w:rsidR="00051087" w:rsidRPr="00051087">
        <w:rPr>
          <w:rFonts w:ascii="Times New Roman" w:hAnsi="Times New Roman" w:cs="Times New Roman"/>
          <w:sz w:val="22"/>
        </w:rPr>
        <w:t>,</w:t>
      </w:r>
      <w:r w:rsidR="00051087" w:rsidRPr="009613F9">
        <w:rPr>
          <w:rFonts w:ascii="Times New Roman" w:hAnsi="Times New Roman" w:cs="Times New Roman"/>
          <w:sz w:val="22"/>
        </w:rPr>
        <w:t>000</w:t>
      </w:r>
      <w:r w:rsidR="00051087" w:rsidRPr="00051087">
        <w:rPr>
          <w:rFonts w:ascii="Times New Roman" w:hAnsi="Times New Roman" w:cs="Times New Roman"/>
          <w:sz w:val="22"/>
        </w:rPr>
        <w:t xml:space="preserve">, </w:t>
      </w:r>
      <w:r w:rsidR="00051087" w:rsidRPr="009613F9">
        <w:rPr>
          <w:rFonts w:ascii="Times New Roman" w:hAnsi="Times New Roman" w:cs="Times New Roman"/>
          <w:b/>
          <w:bCs/>
          <w:sz w:val="22"/>
        </w:rPr>
        <w:t>Supplementary Fig. 4</w:t>
      </w:r>
      <w:r w:rsidR="00051087" w:rsidRPr="00051087">
        <w:rPr>
          <w:rFonts w:ascii="Times New Roman" w:hAnsi="Times New Roman" w:cs="Times New Roman"/>
          <w:sz w:val="22"/>
        </w:rPr>
        <w:t xml:space="preserve"> further compares how the TGI reconstruction evolves as the number of realizations increases from 500 to 20,000 for representative low-, intermediate- and high-order Stokes and anti-Stokes components.</w:t>
      </w:r>
    </w:p>
    <w:p w14:paraId="47A3FC11" w14:textId="109FE6EF" w:rsidR="00C75530" w:rsidRDefault="00C75530" w:rsidP="003F6FBF">
      <w:pPr>
        <w:ind w:firstLineChars="200" w:firstLine="440"/>
        <w:rPr>
          <w:rFonts w:ascii="Times New Roman" w:hAnsi="Times New Roman" w:cs="Times New Roman"/>
          <w:sz w:val="22"/>
        </w:rPr>
      </w:pPr>
      <w:r w:rsidRPr="00C75530">
        <w:rPr>
          <w:rFonts w:ascii="Times New Roman" w:hAnsi="Times New Roman" w:cs="Times New Roman"/>
          <w:sz w:val="22"/>
        </w:rPr>
        <w:t xml:space="preserve">For low-order components with weak or moderate photon bunching, the reconstructed temporal traces are strongly affected by residual fluctuations when the realization number is small. Increasing </w:t>
      </w:r>
      <w:r w:rsidRPr="009613F9">
        <w:rPr>
          <w:rFonts w:ascii="Times New Roman" w:hAnsi="Times New Roman" w:cs="Times New Roman"/>
          <w:i/>
          <w:iCs/>
          <w:sz w:val="22"/>
        </w:rPr>
        <w:t>N</w:t>
      </w:r>
      <w:r w:rsidRPr="00C75530">
        <w:rPr>
          <w:rFonts w:ascii="Times New Roman" w:hAnsi="Times New Roman" w:cs="Times New Roman"/>
          <w:sz w:val="22"/>
        </w:rPr>
        <w:t xml:space="preserve"> gradually suppresses the noise floor, but the object-to-background contrast remains limited compared with that obtained using higher-order components. In contrast, the high-order Stokes and anti-Stokes components, which exhibit stronger superbunching and heavier-tailed intensity statistics, provide enhanced correlation contrast and </w:t>
      </w:r>
      <w:r w:rsidR="00712DC3" w:rsidRPr="00712DC3">
        <w:rPr>
          <w:rFonts w:ascii="Times New Roman" w:hAnsi="Times New Roman" w:cs="Times New Roman"/>
          <w:sz w:val="22"/>
        </w:rPr>
        <w:t>reach high-fidelity reconstruction with fewer realizations</w:t>
      </w:r>
      <w:r w:rsidRPr="00C75530">
        <w:rPr>
          <w:rFonts w:ascii="Times New Roman" w:hAnsi="Times New Roman" w:cs="Times New Roman"/>
          <w:sz w:val="22"/>
        </w:rPr>
        <w:t>. In particular, the 8</w:t>
      </w:r>
      <w:r w:rsidRPr="009613F9">
        <w:rPr>
          <w:rFonts w:ascii="Times New Roman" w:hAnsi="Times New Roman" w:cs="Times New Roman"/>
          <w:sz w:val="22"/>
          <w:vertAlign w:val="superscript"/>
        </w:rPr>
        <w:t>th</w:t>
      </w:r>
      <w:r w:rsidRPr="00C75530">
        <w:rPr>
          <w:rFonts w:ascii="Times New Roman" w:hAnsi="Times New Roman" w:cs="Times New Roman"/>
          <w:sz w:val="22"/>
        </w:rPr>
        <w:t>-order Stokes and 6</w:t>
      </w:r>
      <w:r w:rsidRPr="009613F9">
        <w:rPr>
          <w:rFonts w:ascii="Times New Roman" w:hAnsi="Times New Roman" w:cs="Times New Roman"/>
          <w:sz w:val="22"/>
          <w:vertAlign w:val="superscript"/>
        </w:rPr>
        <w:t>th</w:t>
      </w:r>
      <w:r w:rsidRPr="00C75530">
        <w:rPr>
          <w:rFonts w:ascii="Times New Roman" w:hAnsi="Times New Roman" w:cs="Times New Roman"/>
          <w:sz w:val="22"/>
        </w:rPr>
        <w:t xml:space="preserve">-order anti-Stokes components recover the binary temporal object with substantially fewer realizations than the corresponding low-order components. These results confirm that tailoring the photon </w:t>
      </w:r>
      <w:r w:rsidRPr="00C75530">
        <w:rPr>
          <w:rFonts w:ascii="Times New Roman" w:hAnsi="Times New Roman" w:cs="Times New Roman"/>
          <w:sz w:val="22"/>
        </w:rPr>
        <w:lastRenderedPageBreak/>
        <w:t>statistics of the illumination source can reduce the averaging burden in TGI without relying solely on increased optical power or acquisition time.</w:t>
      </w:r>
    </w:p>
    <w:p w14:paraId="46A0DC07" w14:textId="2A036F80" w:rsidR="003C2C5A" w:rsidRDefault="008450B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F0A173A" wp14:editId="14F47689">
            <wp:extent cx="5274310" cy="5810885"/>
            <wp:effectExtent l="0" t="0" r="2540" b="0"/>
            <wp:docPr id="1655229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29185" name="图片 165522918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90682" w14:textId="5C78AE75" w:rsidR="00D3267E" w:rsidRPr="003F24E8" w:rsidRDefault="007958BA" w:rsidP="00347E3C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7958BA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4 | </w:t>
      </w:r>
      <w:r w:rsidR="00712DC3" w:rsidRPr="00712DC3">
        <w:rPr>
          <w:rFonts w:ascii="Times New Roman" w:hAnsi="Times New Roman" w:cs="Times New Roman"/>
          <w:b/>
          <w:bCs/>
          <w:sz w:val="18"/>
          <w:szCs w:val="18"/>
        </w:rPr>
        <w:t>Realization-number-dependent TGI reconstructions</w:t>
      </w:r>
      <w:r w:rsidRPr="007958BA">
        <w:rPr>
          <w:rFonts w:ascii="Times New Roman" w:hAnsi="Times New Roman" w:cs="Times New Roman"/>
          <w:b/>
          <w:bCs/>
          <w:sz w:val="18"/>
          <w:szCs w:val="18"/>
        </w:rPr>
        <w:t xml:space="preserve"> with different Stokes and anti-Stokes components.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C794E">
        <w:rPr>
          <w:rFonts w:ascii="Times New Roman" w:hAnsi="Times New Roman" w:cs="Times New Roman"/>
          <w:b/>
          <w:bCs/>
          <w:sz w:val="18"/>
          <w:szCs w:val="18"/>
        </w:rPr>
        <w:t xml:space="preserve">a–c, </w:t>
      </w:r>
      <w:r w:rsidRPr="007958BA">
        <w:rPr>
          <w:rFonts w:ascii="Times New Roman" w:hAnsi="Times New Roman" w:cs="Times New Roman"/>
          <w:sz w:val="18"/>
          <w:szCs w:val="18"/>
        </w:rPr>
        <w:t>Temporal ghost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7958BA">
        <w:rPr>
          <w:rFonts w:ascii="Times New Roman" w:hAnsi="Times New Roman" w:cs="Times New Roman"/>
          <w:sz w:val="18"/>
          <w:szCs w:val="18"/>
        </w:rPr>
        <w:t>imaging reconstructions obtained from the 1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7958BA">
        <w:rPr>
          <w:rFonts w:ascii="Times New Roman" w:hAnsi="Times New Roman" w:cs="Times New Roman"/>
          <w:sz w:val="18"/>
          <w:szCs w:val="18"/>
        </w:rPr>
        <w:t>-, 4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8BA">
        <w:rPr>
          <w:rFonts w:ascii="Times New Roman" w:hAnsi="Times New Roman" w:cs="Times New Roman"/>
          <w:sz w:val="18"/>
          <w:szCs w:val="18"/>
        </w:rPr>
        <w:t>- and 8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8BA">
        <w:rPr>
          <w:rFonts w:ascii="Times New Roman" w:hAnsi="Times New Roman" w:cs="Times New Roman"/>
          <w:sz w:val="18"/>
          <w:szCs w:val="18"/>
        </w:rPr>
        <w:t xml:space="preserve">-order Stokes components as the number of realizations </w:t>
      </w:r>
      <w:r w:rsidR="00115B5E" w:rsidRPr="009C794E"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="00115B5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7958BA">
        <w:rPr>
          <w:rFonts w:ascii="Times New Roman" w:hAnsi="Times New Roman" w:cs="Times New Roman"/>
          <w:sz w:val="18"/>
          <w:szCs w:val="18"/>
        </w:rPr>
        <w:t xml:space="preserve">increases from 500 to 20,000. </w:t>
      </w:r>
      <w:r w:rsidRPr="009C794E">
        <w:rPr>
          <w:rFonts w:ascii="Times New Roman" w:hAnsi="Times New Roman" w:cs="Times New Roman"/>
          <w:b/>
          <w:bCs/>
          <w:sz w:val="18"/>
          <w:szCs w:val="18"/>
        </w:rPr>
        <w:t>d–f,</w:t>
      </w:r>
      <w:r w:rsidRPr="007958BA">
        <w:rPr>
          <w:rFonts w:ascii="Times New Roman" w:hAnsi="Times New Roman" w:cs="Times New Roman"/>
          <w:sz w:val="18"/>
          <w:szCs w:val="18"/>
        </w:rPr>
        <w:t xml:space="preserve"> Corresponding reconstructions obtained from the 1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7958BA">
        <w:rPr>
          <w:rFonts w:ascii="Times New Roman" w:hAnsi="Times New Roman" w:cs="Times New Roman"/>
          <w:sz w:val="18"/>
          <w:szCs w:val="18"/>
        </w:rPr>
        <w:t>-, 4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8BA">
        <w:rPr>
          <w:rFonts w:ascii="Times New Roman" w:hAnsi="Times New Roman" w:cs="Times New Roman"/>
          <w:sz w:val="18"/>
          <w:szCs w:val="18"/>
        </w:rPr>
        <w:t>- and 6</w:t>
      </w:r>
      <w:r w:rsidRPr="009C794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7958BA">
        <w:rPr>
          <w:rFonts w:ascii="Times New Roman" w:hAnsi="Times New Roman" w:cs="Times New Roman"/>
          <w:sz w:val="18"/>
          <w:szCs w:val="18"/>
        </w:rPr>
        <w:t xml:space="preserve">-order anti-Stokes components. Black dashed curves denote the target binary temporal waveform, and colored curves denote the reconstructed correlation traces. </w:t>
      </w:r>
      <w:r w:rsidR="00F25BF4" w:rsidRPr="009C794E">
        <w:rPr>
          <w:rFonts w:ascii="Times New Roman" w:hAnsi="Times New Roman" w:cs="Times New Roman"/>
          <w:b/>
          <w:bCs/>
          <w:sz w:val="18"/>
          <w:szCs w:val="18"/>
        </w:rPr>
        <w:t>g,</w:t>
      </w:r>
      <w:r w:rsidR="00F25BF4" w:rsidRPr="00F25BF4">
        <w:rPr>
          <w:rFonts w:ascii="Times New Roman" w:hAnsi="Times New Roman" w:cs="Times New Roman"/>
          <w:sz w:val="18"/>
          <w:szCs w:val="18"/>
        </w:rPr>
        <w:t xml:space="preserve"> OBE-SNR map as a function of spectral component and realization number. </w:t>
      </w:r>
      <w:r w:rsidR="00F25BF4" w:rsidRPr="009C794E">
        <w:rPr>
          <w:rFonts w:ascii="Times New Roman" w:hAnsi="Times New Roman" w:cs="Times New Roman"/>
          <w:b/>
          <w:bCs/>
          <w:sz w:val="18"/>
          <w:szCs w:val="18"/>
        </w:rPr>
        <w:t>h,</w:t>
      </w:r>
      <w:r w:rsidR="00F25BF4" w:rsidRPr="00F25BF4">
        <w:rPr>
          <w:rFonts w:ascii="Times New Roman" w:hAnsi="Times New Roman" w:cs="Times New Roman"/>
          <w:sz w:val="18"/>
          <w:szCs w:val="18"/>
        </w:rPr>
        <w:t xml:space="preserve"> OBE-SNR as a function of </w:t>
      </w:r>
      <w:r w:rsidR="00F25BF4" w:rsidRPr="001B62A8">
        <w:rPr>
          <w:rFonts w:ascii="Times New Roman" w:hAnsi="Times New Roman" w:cs="Times New Roman"/>
          <w:sz w:val="18"/>
          <w:szCs w:val="18"/>
        </w:rPr>
        <w:t>g</w:t>
      </w:r>
      <w:r w:rsidR="00F25BF4" w:rsidRPr="001B62A8">
        <w:rPr>
          <w:rFonts w:ascii="Times New Roman" w:hAnsi="Times New Roman" w:cs="Times New Roman" w:hint="eastAsia"/>
          <w:sz w:val="18"/>
          <w:szCs w:val="18"/>
          <w:vertAlign w:val="superscript"/>
        </w:rPr>
        <w:t>(2)</w:t>
      </w:r>
      <w:r w:rsidR="00F25BF4" w:rsidRPr="001B62A8">
        <w:rPr>
          <w:rFonts w:ascii="Times New Roman" w:hAnsi="Times New Roman" w:cs="Times New Roman"/>
          <w:sz w:val="18"/>
          <w:szCs w:val="18"/>
        </w:rPr>
        <w:t>(0)</w:t>
      </w:r>
      <w:r w:rsidR="00F25BF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25BF4" w:rsidRPr="00F25BF4">
        <w:rPr>
          <w:rFonts w:ascii="Times New Roman" w:hAnsi="Times New Roman" w:cs="Times New Roman"/>
          <w:sz w:val="18"/>
          <w:szCs w:val="18"/>
        </w:rPr>
        <w:t xml:space="preserve">for different realization numbers. </w:t>
      </w:r>
      <w:r w:rsidR="00F25BF4" w:rsidRPr="009C794E">
        <w:rPr>
          <w:rFonts w:ascii="Times New Roman" w:hAnsi="Times New Roman" w:cs="Times New Roman"/>
          <w:b/>
          <w:bCs/>
          <w:sz w:val="18"/>
          <w:szCs w:val="18"/>
        </w:rPr>
        <w:t>i,</w:t>
      </w:r>
      <w:r w:rsidR="00F25BF4" w:rsidRPr="00F25BF4">
        <w:rPr>
          <w:rFonts w:ascii="Times New Roman" w:hAnsi="Times New Roman" w:cs="Times New Roman"/>
          <w:sz w:val="18"/>
          <w:szCs w:val="18"/>
        </w:rPr>
        <w:t xml:space="preserve"> OBE-SNR as a function of</w:t>
      </w:r>
      <w:r w:rsidR="009C794E">
        <w:rPr>
          <w:rFonts w:ascii="Times New Roman" w:hAnsi="Times New Roman" w:cs="Times New Roman"/>
          <w:sz w:val="18"/>
          <w:szCs w:val="18"/>
        </w:rPr>
        <w:t xml:space="preserve"> </w:t>
      </w:r>
      <w:r w:rsidR="009C794E" w:rsidRPr="009C794E">
        <w:rPr>
          <w:rFonts w:ascii="Times New Roman" w:hAnsi="Times New Roman" w:cs="Times New Roman"/>
          <w:i/>
          <w:sz w:val="18"/>
          <w:szCs w:val="18"/>
        </w:rPr>
        <w:t>N</w:t>
      </w:r>
      <w:r w:rsidR="009C794E">
        <w:rPr>
          <w:rFonts w:ascii="Times New Roman" w:hAnsi="Times New Roman" w:cs="Times New Roman"/>
          <w:sz w:val="18"/>
          <w:szCs w:val="18"/>
        </w:rPr>
        <w:t xml:space="preserve"> </w:t>
      </w:r>
      <w:r w:rsidR="00F25BF4" w:rsidRPr="00F25BF4">
        <w:rPr>
          <w:rFonts w:ascii="Times New Roman" w:hAnsi="Times New Roman" w:cs="Times New Roman"/>
          <w:sz w:val="18"/>
          <w:szCs w:val="18"/>
        </w:rPr>
        <w:t>for the selected spectral components.</w:t>
      </w:r>
    </w:p>
    <w:sectPr w:rsidR="00D3267E" w:rsidRPr="003F2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990F" w14:textId="77777777" w:rsidR="00BF039D" w:rsidRDefault="00BF039D" w:rsidP="00574764">
      <w:pPr>
        <w:rPr>
          <w:rFonts w:hint="eastAsia"/>
        </w:rPr>
      </w:pPr>
      <w:r>
        <w:separator/>
      </w:r>
    </w:p>
  </w:endnote>
  <w:endnote w:type="continuationSeparator" w:id="0">
    <w:p w14:paraId="5E1DC76C" w14:textId="77777777" w:rsidR="00BF039D" w:rsidRDefault="00BF039D" w:rsidP="005747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70DF" w14:textId="77777777" w:rsidR="00BF039D" w:rsidRDefault="00BF039D" w:rsidP="00574764">
      <w:pPr>
        <w:rPr>
          <w:rFonts w:hint="eastAsia"/>
        </w:rPr>
      </w:pPr>
      <w:r>
        <w:separator/>
      </w:r>
    </w:p>
  </w:footnote>
  <w:footnote w:type="continuationSeparator" w:id="0">
    <w:p w14:paraId="35BA1EDB" w14:textId="77777777" w:rsidR="00BF039D" w:rsidRDefault="00BF039D" w:rsidP="0057476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368"/>
    <w:multiLevelType w:val="hybridMultilevel"/>
    <w:tmpl w:val="CE869D18"/>
    <w:lvl w:ilvl="0" w:tplc="A7A86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0608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47"/>
    <w:rsid w:val="00004B73"/>
    <w:rsid w:val="00006574"/>
    <w:rsid w:val="00010DAF"/>
    <w:rsid w:val="000155E8"/>
    <w:rsid w:val="000262E4"/>
    <w:rsid w:val="00035944"/>
    <w:rsid w:val="00045998"/>
    <w:rsid w:val="00046B90"/>
    <w:rsid w:val="00051087"/>
    <w:rsid w:val="00055B70"/>
    <w:rsid w:val="000A4B0A"/>
    <w:rsid w:val="000A4F59"/>
    <w:rsid w:val="000D119B"/>
    <w:rsid w:val="000D5043"/>
    <w:rsid w:val="000D6007"/>
    <w:rsid w:val="0010340F"/>
    <w:rsid w:val="00115B5E"/>
    <w:rsid w:val="0015051C"/>
    <w:rsid w:val="00152812"/>
    <w:rsid w:val="0016010A"/>
    <w:rsid w:val="00187701"/>
    <w:rsid w:val="001B7A10"/>
    <w:rsid w:val="001C5B5C"/>
    <w:rsid w:val="001C7536"/>
    <w:rsid w:val="001F1503"/>
    <w:rsid w:val="001F33A3"/>
    <w:rsid w:val="001F5A5A"/>
    <w:rsid w:val="001F75C6"/>
    <w:rsid w:val="0020075E"/>
    <w:rsid w:val="00204C90"/>
    <w:rsid w:val="00215CCC"/>
    <w:rsid w:val="00254642"/>
    <w:rsid w:val="00254A18"/>
    <w:rsid w:val="00266C7E"/>
    <w:rsid w:val="00272238"/>
    <w:rsid w:val="00272D5B"/>
    <w:rsid w:val="002779A5"/>
    <w:rsid w:val="002930E7"/>
    <w:rsid w:val="002B4408"/>
    <w:rsid w:val="002B4FB2"/>
    <w:rsid w:val="002B7B9A"/>
    <w:rsid w:val="002C03BB"/>
    <w:rsid w:val="002C3796"/>
    <w:rsid w:val="002D4D6E"/>
    <w:rsid w:val="002D7110"/>
    <w:rsid w:val="002D73BD"/>
    <w:rsid w:val="003004A6"/>
    <w:rsid w:val="0030698B"/>
    <w:rsid w:val="00334E01"/>
    <w:rsid w:val="0034086B"/>
    <w:rsid w:val="00347E3C"/>
    <w:rsid w:val="00351EE4"/>
    <w:rsid w:val="00354624"/>
    <w:rsid w:val="00355406"/>
    <w:rsid w:val="00386064"/>
    <w:rsid w:val="00390D2B"/>
    <w:rsid w:val="003938E3"/>
    <w:rsid w:val="003962FF"/>
    <w:rsid w:val="00396727"/>
    <w:rsid w:val="003A06BE"/>
    <w:rsid w:val="003A3592"/>
    <w:rsid w:val="003B7054"/>
    <w:rsid w:val="003C2C5A"/>
    <w:rsid w:val="003C4022"/>
    <w:rsid w:val="003D0D7A"/>
    <w:rsid w:val="003E205E"/>
    <w:rsid w:val="003E5B6B"/>
    <w:rsid w:val="003F24E8"/>
    <w:rsid w:val="003F6FBF"/>
    <w:rsid w:val="00400E7B"/>
    <w:rsid w:val="00447D8D"/>
    <w:rsid w:val="00451AE4"/>
    <w:rsid w:val="00467C49"/>
    <w:rsid w:val="00476FA6"/>
    <w:rsid w:val="004815F7"/>
    <w:rsid w:val="00493F36"/>
    <w:rsid w:val="004B2F49"/>
    <w:rsid w:val="004B33CC"/>
    <w:rsid w:val="004F1DD7"/>
    <w:rsid w:val="004F1E8A"/>
    <w:rsid w:val="00507D31"/>
    <w:rsid w:val="00517F2F"/>
    <w:rsid w:val="00525598"/>
    <w:rsid w:val="005276FB"/>
    <w:rsid w:val="005329CF"/>
    <w:rsid w:val="00551C0E"/>
    <w:rsid w:val="005554DD"/>
    <w:rsid w:val="00565255"/>
    <w:rsid w:val="00574764"/>
    <w:rsid w:val="00582A83"/>
    <w:rsid w:val="005840D1"/>
    <w:rsid w:val="0059043F"/>
    <w:rsid w:val="005A47B4"/>
    <w:rsid w:val="005C42B2"/>
    <w:rsid w:val="005C4838"/>
    <w:rsid w:val="005D480F"/>
    <w:rsid w:val="005D5900"/>
    <w:rsid w:val="005D5E6A"/>
    <w:rsid w:val="005E15AA"/>
    <w:rsid w:val="00603074"/>
    <w:rsid w:val="00614516"/>
    <w:rsid w:val="00614AAF"/>
    <w:rsid w:val="00646E9C"/>
    <w:rsid w:val="006609B1"/>
    <w:rsid w:val="00662231"/>
    <w:rsid w:val="006710F7"/>
    <w:rsid w:val="0068251E"/>
    <w:rsid w:val="00686F65"/>
    <w:rsid w:val="006A219A"/>
    <w:rsid w:val="006B3957"/>
    <w:rsid w:val="006B756B"/>
    <w:rsid w:val="006D1D34"/>
    <w:rsid w:val="006E5732"/>
    <w:rsid w:val="006E64DC"/>
    <w:rsid w:val="006E6A03"/>
    <w:rsid w:val="007041EC"/>
    <w:rsid w:val="00706131"/>
    <w:rsid w:val="00707C91"/>
    <w:rsid w:val="00710CC3"/>
    <w:rsid w:val="00712DC3"/>
    <w:rsid w:val="007170F3"/>
    <w:rsid w:val="007373BE"/>
    <w:rsid w:val="00762C7F"/>
    <w:rsid w:val="00793C40"/>
    <w:rsid w:val="007957FB"/>
    <w:rsid w:val="007958BA"/>
    <w:rsid w:val="007A0959"/>
    <w:rsid w:val="007B1B73"/>
    <w:rsid w:val="007C4B4E"/>
    <w:rsid w:val="007C78EF"/>
    <w:rsid w:val="007D03AB"/>
    <w:rsid w:val="007D2132"/>
    <w:rsid w:val="007D3ECC"/>
    <w:rsid w:val="007F26A8"/>
    <w:rsid w:val="007F3922"/>
    <w:rsid w:val="008006BB"/>
    <w:rsid w:val="00816E49"/>
    <w:rsid w:val="008308B3"/>
    <w:rsid w:val="00834565"/>
    <w:rsid w:val="00841931"/>
    <w:rsid w:val="008450BA"/>
    <w:rsid w:val="00874731"/>
    <w:rsid w:val="008747B5"/>
    <w:rsid w:val="0088565E"/>
    <w:rsid w:val="008A4351"/>
    <w:rsid w:val="008A610C"/>
    <w:rsid w:val="008B13CA"/>
    <w:rsid w:val="008B471E"/>
    <w:rsid w:val="008C1E71"/>
    <w:rsid w:val="008C3B1F"/>
    <w:rsid w:val="008E278C"/>
    <w:rsid w:val="008E3EA0"/>
    <w:rsid w:val="009077F8"/>
    <w:rsid w:val="009111E0"/>
    <w:rsid w:val="009149B9"/>
    <w:rsid w:val="009164A7"/>
    <w:rsid w:val="00920397"/>
    <w:rsid w:val="00935A38"/>
    <w:rsid w:val="00951D65"/>
    <w:rsid w:val="00952A47"/>
    <w:rsid w:val="0095698A"/>
    <w:rsid w:val="00956CB5"/>
    <w:rsid w:val="009613F9"/>
    <w:rsid w:val="00973D2E"/>
    <w:rsid w:val="00992723"/>
    <w:rsid w:val="00992FC8"/>
    <w:rsid w:val="009B7587"/>
    <w:rsid w:val="009C794E"/>
    <w:rsid w:val="009D305D"/>
    <w:rsid w:val="009E009E"/>
    <w:rsid w:val="009E4987"/>
    <w:rsid w:val="009F2BCA"/>
    <w:rsid w:val="00A27EAB"/>
    <w:rsid w:val="00A427A6"/>
    <w:rsid w:val="00A62624"/>
    <w:rsid w:val="00A83CFB"/>
    <w:rsid w:val="00A872B6"/>
    <w:rsid w:val="00A96FCD"/>
    <w:rsid w:val="00AB55E7"/>
    <w:rsid w:val="00AD1840"/>
    <w:rsid w:val="00AD59D3"/>
    <w:rsid w:val="00B13E88"/>
    <w:rsid w:val="00B1553B"/>
    <w:rsid w:val="00B23F2E"/>
    <w:rsid w:val="00B4098A"/>
    <w:rsid w:val="00B464CE"/>
    <w:rsid w:val="00B503AE"/>
    <w:rsid w:val="00B53DB2"/>
    <w:rsid w:val="00B706DA"/>
    <w:rsid w:val="00B7338F"/>
    <w:rsid w:val="00BA2098"/>
    <w:rsid w:val="00BF039D"/>
    <w:rsid w:val="00BF5150"/>
    <w:rsid w:val="00BF632B"/>
    <w:rsid w:val="00C00B64"/>
    <w:rsid w:val="00C05496"/>
    <w:rsid w:val="00C10B75"/>
    <w:rsid w:val="00C1150B"/>
    <w:rsid w:val="00C16FA1"/>
    <w:rsid w:val="00C41018"/>
    <w:rsid w:val="00C5665C"/>
    <w:rsid w:val="00C75530"/>
    <w:rsid w:val="00C86FEB"/>
    <w:rsid w:val="00CD4598"/>
    <w:rsid w:val="00CE0C40"/>
    <w:rsid w:val="00CE1F48"/>
    <w:rsid w:val="00CE61E4"/>
    <w:rsid w:val="00D020CD"/>
    <w:rsid w:val="00D175F4"/>
    <w:rsid w:val="00D3267E"/>
    <w:rsid w:val="00D42010"/>
    <w:rsid w:val="00D50B86"/>
    <w:rsid w:val="00D528FC"/>
    <w:rsid w:val="00D564F2"/>
    <w:rsid w:val="00D57615"/>
    <w:rsid w:val="00D8157E"/>
    <w:rsid w:val="00D867B1"/>
    <w:rsid w:val="00DB4489"/>
    <w:rsid w:val="00DD2A40"/>
    <w:rsid w:val="00DD6DB6"/>
    <w:rsid w:val="00DE2A3F"/>
    <w:rsid w:val="00DE4BF5"/>
    <w:rsid w:val="00DF371E"/>
    <w:rsid w:val="00E0249D"/>
    <w:rsid w:val="00E02A15"/>
    <w:rsid w:val="00E075B4"/>
    <w:rsid w:val="00E12C49"/>
    <w:rsid w:val="00E245FE"/>
    <w:rsid w:val="00E54368"/>
    <w:rsid w:val="00E703C7"/>
    <w:rsid w:val="00E82B88"/>
    <w:rsid w:val="00EC598E"/>
    <w:rsid w:val="00EC7F69"/>
    <w:rsid w:val="00ED71CC"/>
    <w:rsid w:val="00EE274C"/>
    <w:rsid w:val="00EE2A5B"/>
    <w:rsid w:val="00EE3AC3"/>
    <w:rsid w:val="00EE74CF"/>
    <w:rsid w:val="00F022D6"/>
    <w:rsid w:val="00F15FFB"/>
    <w:rsid w:val="00F25BF4"/>
    <w:rsid w:val="00F33960"/>
    <w:rsid w:val="00F431EE"/>
    <w:rsid w:val="00F448E5"/>
    <w:rsid w:val="00F5452D"/>
    <w:rsid w:val="00F630A4"/>
    <w:rsid w:val="00F650D5"/>
    <w:rsid w:val="00F6693E"/>
    <w:rsid w:val="00F67506"/>
    <w:rsid w:val="00F85507"/>
    <w:rsid w:val="00F97F04"/>
    <w:rsid w:val="00FB27CD"/>
    <w:rsid w:val="00FC2FAA"/>
    <w:rsid w:val="00FD0F0E"/>
    <w:rsid w:val="00FD337B"/>
    <w:rsid w:val="00FE67A7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63B03B"/>
  <w14:defaultImageDpi w14:val="32767"/>
  <w15:chartTrackingRefBased/>
  <w15:docId w15:val="{4C53BB04-7366-427E-A21B-1228055E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7CD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52A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A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A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A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A4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A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A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A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A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2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2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2A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2A4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52A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2A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2A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2A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2A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2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A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2A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2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2A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2A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2A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2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2A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2A4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47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47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47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4764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574764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574764"/>
  </w:style>
  <w:style w:type="character" w:customStyle="1" w:styleId="af4">
    <w:name w:val="批注文字 字符"/>
    <w:basedOn w:val="a0"/>
    <w:link w:val="af3"/>
    <w:uiPriority w:val="99"/>
    <w:rsid w:val="00574764"/>
    <w:rPr>
      <w:sz w:val="21"/>
      <w:szCs w:val="22"/>
    </w:rPr>
  </w:style>
  <w:style w:type="character" w:styleId="af5">
    <w:name w:val="Hyperlink"/>
    <w:basedOn w:val="a0"/>
    <w:uiPriority w:val="99"/>
    <w:unhideWhenUsed/>
    <w:rsid w:val="00FB27CD"/>
    <w:rPr>
      <w:color w:val="467886" w:themeColor="hyperlink"/>
      <w:u w:val="single"/>
    </w:rPr>
  </w:style>
  <w:style w:type="paragraph" w:customStyle="1" w:styleId="MTDisplayEquation">
    <w:name w:val="MTDisplayEquation"/>
    <w:basedOn w:val="a"/>
    <w:next w:val="a"/>
    <w:link w:val="MTDisplayEquation0"/>
    <w:rsid w:val="00B53DB2"/>
    <w:pPr>
      <w:tabs>
        <w:tab w:val="center" w:pos="4160"/>
        <w:tab w:val="right" w:pos="8300"/>
      </w:tabs>
      <w:spacing w:after="160" w:line="278" w:lineRule="auto"/>
    </w:pPr>
    <w:rPr>
      <w:rFonts w:ascii="Times New Roman" w:hAnsi="Times New Roman" w:cs="Times New Roman"/>
      <w:sz w:val="22"/>
      <w:szCs w:val="24"/>
    </w:rPr>
  </w:style>
  <w:style w:type="character" w:customStyle="1" w:styleId="MTDisplayEquation0">
    <w:name w:val="MTDisplayEquation 字符"/>
    <w:basedOn w:val="a0"/>
    <w:link w:val="MTDisplayEquation"/>
    <w:rsid w:val="00B53DB2"/>
    <w:rPr>
      <w:rFonts w:ascii="Times New Roman" w:hAnsi="Times New Roman" w:cs="Times New Roman"/>
    </w:rPr>
  </w:style>
  <w:style w:type="table" w:styleId="af6">
    <w:name w:val="Table Grid"/>
    <w:basedOn w:val="a1"/>
    <w:uiPriority w:val="39"/>
    <w:rsid w:val="00B5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annotation subject"/>
    <w:basedOn w:val="af3"/>
    <w:next w:val="af3"/>
    <w:link w:val="af8"/>
    <w:uiPriority w:val="99"/>
    <w:semiHidden/>
    <w:unhideWhenUsed/>
    <w:rsid w:val="002D4D6E"/>
    <w:pPr>
      <w:jc w:val="left"/>
    </w:pPr>
    <w:rPr>
      <w:b/>
      <w:bCs/>
    </w:rPr>
  </w:style>
  <w:style w:type="character" w:customStyle="1" w:styleId="af8">
    <w:name w:val="批注主题 字符"/>
    <w:basedOn w:val="af4"/>
    <w:link w:val="af7"/>
    <w:uiPriority w:val="99"/>
    <w:semiHidden/>
    <w:rsid w:val="002D4D6E"/>
    <w:rPr>
      <w:b/>
      <w:bCs/>
      <w:sz w:val="21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2D4D6E"/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2D4D6E"/>
    <w:rPr>
      <w:sz w:val="18"/>
      <w:szCs w:val="18"/>
    </w:rPr>
  </w:style>
  <w:style w:type="paragraph" w:styleId="afb">
    <w:name w:val="Revision"/>
    <w:hidden/>
    <w:uiPriority w:val="99"/>
    <w:semiHidden/>
    <w:rsid w:val="00046B90"/>
    <w:pPr>
      <w:spacing w:after="0" w:line="240" w:lineRule="auto"/>
    </w:pPr>
    <w:rPr>
      <w:sz w:val="21"/>
      <w:szCs w:val="22"/>
    </w:rPr>
  </w:style>
  <w:style w:type="character" w:styleId="afc">
    <w:name w:val="Placeholder Text"/>
    <w:basedOn w:val="a0"/>
    <w:uiPriority w:val="99"/>
    <w:semiHidden/>
    <w:rsid w:val="000D60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theme" Target="theme/theme1.xml"/><Relationship Id="rId7" Type="http://schemas.openxmlformats.org/officeDocument/2006/relationships/hyperlink" Target="mailto:yanpingxu@sd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png"/><Relationship Id="rId5" Type="http://schemas.openxmlformats.org/officeDocument/2006/relationships/footnotes" Target="footnotes.xml"/><Relationship Id="rId61" Type="http://schemas.openxmlformats.org/officeDocument/2006/relationships/image" Target="media/image29.png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png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2123</Words>
  <Characters>12888</Characters>
  <Application>Microsoft Office Word</Application>
  <DocSecurity>0</DocSecurity>
  <Lines>263</Lines>
  <Paragraphs>138</Paragraphs>
  <ScaleCrop>false</ScaleCrop>
  <Company/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纪</dc:creator>
  <cp:keywords/>
  <dc:description/>
  <cp:lastModifiedBy>强 纪</cp:lastModifiedBy>
  <cp:revision>20</cp:revision>
  <dcterms:created xsi:type="dcterms:W3CDTF">2026-05-02T06:05:00Z</dcterms:created>
  <dcterms:modified xsi:type="dcterms:W3CDTF">2026-06-26T03:59:00Z</dcterms:modified>
</cp:coreProperties>
</file>