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DF0C1" w14:textId="68CAB5A7" w:rsidR="00FB0CFE" w:rsidRPr="007C7BF9" w:rsidRDefault="009A0774">
      <w:pPr>
        <w:rPr>
          <w:sz w:val="20"/>
          <w:szCs w:val="48"/>
        </w:rPr>
      </w:pPr>
      <w:r w:rsidRPr="007C7BF9">
        <w:rPr>
          <w:noProof/>
          <w:lang w:val="en"/>
        </w:rPr>
        <w:drawing>
          <wp:anchor distT="0" distB="0" distL="114300" distR="114300" simplePos="0" relativeHeight="251758592" behindDoc="0" locked="0" layoutInCell="1" allowOverlap="1" wp14:anchorId="39E17B41" wp14:editId="0769AD22">
            <wp:simplePos x="0" y="0"/>
            <wp:positionH relativeFrom="column">
              <wp:posOffset>4660265</wp:posOffset>
            </wp:positionH>
            <wp:positionV relativeFrom="paragraph">
              <wp:posOffset>108585</wp:posOffset>
            </wp:positionV>
            <wp:extent cx="1440180" cy="462915"/>
            <wp:effectExtent l="0" t="0" r="7620" b="0"/>
            <wp:wrapSquare wrapText="left"/>
            <wp:docPr id="2" name="図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35"/>
                    <pic:cNvPicPr>
                      <a:picLocks noChangeAspect="1" noChangeArrowheads="1"/>
                    </pic:cNvPicPr>
                  </pic:nvPicPr>
                  <pic:blipFill>
                    <a:blip r:embed="rId7" cstate="print"/>
                    <a:srcRect/>
                    <a:stretch>
                      <a:fillRect/>
                    </a:stretch>
                  </pic:blipFill>
                  <pic:spPr bwMode="auto">
                    <a:xfrm>
                      <a:off x="0" y="0"/>
                      <a:ext cx="1440180" cy="4629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4398AAF" w14:textId="210D9762" w:rsidR="00FB0CFE" w:rsidRPr="007C7BF9" w:rsidRDefault="00E71D8F">
      <w:pPr>
        <w:pStyle w:val="a6"/>
        <w:tabs>
          <w:tab w:val="left" w:pos="1980"/>
        </w:tabs>
        <w:rPr>
          <w:rFonts w:cs="Arial"/>
          <w:b/>
        </w:rPr>
      </w:pPr>
      <w:r w:rsidRPr="007C7BF9">
        <w:rPr>
          <w:rFonts w:cs="Arial"/>
          <w:b/>
          <w:bCs/>
          <w:lang w:val="en"/>
        </w:rPr>
        <w:t>Comprehensive Support Project for Oncology Research (CSPOR), Public Health Research Foundation</w:t>
      </w:r>
    </w:p>
    <w:p w14:paraId="0E8A39B0" w14:textId="77777777" w:rsidR="00FC38BC" w:rsidRPr="007C7BF9" w:rsidRDefault="00FC38BC" w:rsidP="00FC38BC">
      <w:pPr>
        <w:pStyle w:val="a6"/>
        <w:tabs>
          <w:tab w:val="left" w:pos="1980"/>
        </w:tabs>
        <w:rPr>
          <w:rFonts w:cs="Arial"/>
          <w:b/>
        </w:rPr>
      </w:pPr>
      <w:r w:rsidRPr="007C7BF9">
        <w:rPr>
          <w:rFonts w:cs="Arial"/>
          <w:b/>
          <w:bCs/>
        </w:rPr>
        <w:t>Comprehensive Support Project for Oncology Research (CSPOR)</w:t>
      </w:r>
    </w:p>
    <w:p w14:paraId="67D3CDCE" w14:textId="77777777" w:rsidR="000A1347" w:rsidRPr="007C7BF9" w:rsidRDefault="000A1347" w:rsidP="000A1347">
      <w:pPr>
        <w:rPr>
          <w:highlight w:val="yellow"/>
        </w:rPr>
      </w:pPr>
    </w:p>
    <w:p w14:paraId="3D4095B2" w14:textId="53655B9F" w:rsidR="00B83FF2" w:rsidRDefault="4D22A1C1" w:rsidP="00834118">
      <w:pPr>
        <w:spacing w:beforeLines="20" w:before="72"/>
        <w:jc w:val="center"/>
        <w:rPr>
          <w:b/>
          <w:bCs/>
          <w:sz w:val="28"/>
          <w:szCs w:val="28"/>
        </w:rPr>
      </w:pPr>
      <w:r w:rsidRPr="004412DD">
        <w:rPr>
          <w:b/>
          <w:bCs/>
          <w:sz w:val="28"/>
          <w:szCs w:val="28"/>
        </w:rPr>
        <w:t xml:space="preserve">A pragmatic randomized controlled trial to confirm Systemic Anticancer </w:t>
      </w:r>
      <w:r w:rsidRPr="004412DD">
        <w:rPr>
          <w:b/>
          <w:bCs/>
          <w:sz w:val="28"/>
          <w:szCs w:val="28"/>
          <w:u w:val="single"/>
        </w:rPr>
        <w:t>T</w:t>
      </w:r>
      <w:r w:rsidRPr="004412DD">
        <w:rPr>
          <w:b/>
          <w:bCs/>
          <w:sz w:val="28"/>
          <w:szCs w:val="28"/>
        </w:rPr>
        <w:t>he</w:t>
      </w:r>
      <w:r w:rsidRPr="004412DD">
        <w:rPr>
          <w:b/>
          <w:bCs/>
          <w:sz w:val="28"/>
          <w:szCs w:val="28"/>
          <w:u w:val="single"/>
        </w:rPr>
        <w:t>r</w:t>
      </w:r>
      <w:r w:rsidRPr="004412DD">
        <w:rPr>
          <w:b/>
          <w:bCs/>
          <w:sz w:val="28"/>
          <w:szCs w:val="28"/>
        </w:rPr>
        <w:t>apy for Patients with Advanced Solid T</w:t>
      </w:r>
      <w:r w:rsidRPr="004412DD">
        <w:rPr>
          <w:b/>
          <w:bCs/>
          <w:sz w:val="28"/>
          <w:szCs w:val="28"/>
          <w:u w:val="single"/>
        </w:rPr>
        <w:t>u</w:t>
      </w:r>
      <w:r w:rsidRPr="004412DD">
        <w:rPr>
          <w:b/>
          <w:bCs/>
          <w:sz w:val="28"/>
          <w:szCs w:val="28"/>
        </w:rPr>
        <w:t xml:space="preserve">mors in the </w:t>
      </w:r>
      <w:r w:rsidRPr="004412DD">
        <w:rPr>
          <w:b/>
          <w:bCs/>
          <w:sz w:val="28"/>
          <w:szCs w:val="28"/>
          <w:u w:val="single"/>
        </w:rPr>
        <w:t>E</w:t>
      </w:r>
      <w:r w:rsidRPr="004412DD">
        <w:rPr>
          <w:b/>
          <w:bCs/>
          <w:sz w:val="28"/>
          <w:szCs w:val="28"/>
        </w:rPr>
        <w:t>nd-stage</w:t>
      </w:r>
    </w:p>
    <w:p w14:paraId="116CFD3F" w14:textId="77777777" w:rsidR="00AF4B81" w:rsidRPr="004412DD" w:rsidRDefault="00AF4B81" w:rsidP="00834118">
      <w:pPr>
        <w:spacing w:beforeLines="20" w:before="72"/>
        <w:jc w:val="center"/>
        <w:rPr>
          <w:b/>
          <w:bCs/>
          <w:sz w:val="28"/>
          <w:szCs w:val="28"/>
        </w:rPr>
      </w:pPr>
    </w:p>
    <w:p w14:paraId="4F70E630" w14:textId="56F84990" w:rsidR="00400BAF" w:rsidRPr="004412DD" w:rsidRDefault="4D22A1C1" w:rsidP="00834118">
      <w:pPr>
        <w:jc w:val="center"/>
        <w:rPr>
          <w:b/>
          <w:bCs/>
          <w:sz w:val="28"/>
          <w:szCs w:val="28"/>
        </w:rPr>
      </w:pPr>
      <w:r w:rsidRPr="004412DD">
        <w:rPr>
          <w:b/>
          <w:bCs/>
          <w:sz w:val="28"/>
          <w:szCs w:val="28"/>
          <w:lang w:val="en"/>
        </w:rPr>
        <w:t>Abbreviation: TRUE trial</w:t>
      </w:r>
    </w:p>
    <w:p w14:paraId="2D12F6C3" w14:textId="70C5FCA3" w:rsidR="00680D5D" w:rsidRPr="007C7BF9" w:rsidRDefault="00680D5D" w:rsidP="00680D5D">
      <w:pPr>
        <w:jc w:val="center"/>
        <w:rPr>
          <w:b/>
          <w:spacing w:val="20"/>
          <w:sz w:val="36"/>
          <w:szCs w:val="36"/>
        </w:rPr>
      </w:pPr>
      <w:r w:rsidRPr="007C7BF9">
        <w:rPr>
          <w:b/>
          <w:bCs/>
          <w:sz w:val="36"/>
          <w:lang w:val="en"/>
        </w:rPr>
        <w:t>Protocol</w:t>
      </w:r>
    </w:p>
    <w:p w14:paraId="02692868" w14:textId="77777777" w:rsidR="007903C6" w:rsidRPr="007C7BF9" w:rsidRDefault="007903C6" w:rsidP="00D11211">
      <w:pPr>
        <w:rPr>
          <w:highlight w:val="yellow"/>
        </w:rPr>
      </w:pPr>
    </w:p>
    <w:p w14:paraId="2247B643" w14:textId="50C945CB" w:rsidR="00D11211" w:rsidRPr="007C7BF9" w:rsidRDefault="00D11211" w:rsidP="00D11211">
      <w:pPr>
        <w:ind w:leftChars="808" w:left="1697"/>
      </w:pPr>
      <w:r w:rsidRPr="007C7BF9">
        <w:rPr>
          <w:b/>
          <w:bCs/>
          <w:lang w:val="en"/>
        </w:rPr>
        <w:t>Representative investigator: Kei Muro</w:t>
      </w:r>
    </w:p>
    <w:p w14:paraId="5A90F7E1" w14:textId="404822A7" w:rsidR="00D11211" w:rsidRPr="007C7BF9" w:rsidRDefault="00D11211" w:rsidP="00D11211">
      <w:pPr>
        <w:pStyle w:val="a1"/>
        <w:ind w:left="2126" w:firstLine="851"/>
        <w:rPr>
          <w:rFonts w:cs="Arial"/>
        </w:rPr>
      </w:pPr>
      <w:r w:rsidRPr="007C7BF9">
        <w:rPr>
          <w:rFonts w:cs="Arial"/>
          <w:lang w:val="en"/>
        </w:rPr>
        <w:t>Department of Clinical Oncology, Aichi Cancer Center Hospital</w:t>
      </w:r>
    </w:p>
    <w:p w14:paraId="068256B3" w14:textId="48CF6EE2" w:rsidR="00D11211" w:rsidRPr="007C7BF9" w:rsidRDefault="00D11211" w:rsidP="00834118">
      <w:pPr>
        <w:pStyle w:val="a1"/>
        <w:snapToGrid w:val="0"/>
        <w:ind w:left="2126" w:firstLine="851"/>
        <w:rPr>
          <w:rFonts w:cs="Arial"/>
        </w:rPr>
      </w:pPr>
      <w:r w:rsidRPr="007C7BF9">
        <w:rPr>
          <w:rFonts w:cs="Arial"/>
          <w:lang w:val="en"/>
        </w:rPr>
        <w:t xml:space="preserve">1-1 </w:t>
      </w:r>
      <w:proofErr w:type="spellStart"/>
      <w:r w:rsidRPr="007C7BF9">
        <w:rPr>
          <w:rFonts w:cs="Arial"/>
          <w:lang w:val="en"/>
        </w:rPr>
        <w:t>Kanokoden</w:t>
      </w:r>
      <w:proofErr w:type="spellEnd"/>
      <w:r w:rsidRPr="007C7BF9">
        <w:rPr>
          <w:rFonts w:cs="Arial"/>
          <w:lang w:val="en"/>
        </w:rPr>
        <w:t>, Chikusa-</w:t>
      </w:r>
      <w:proofErr w:type="spellStart"/>
      <w:r w:rsidRPr="007C7BF9">
        <w:rPr>
          <w:rFonts w:cs="Arial"/>
          <w:lang w:val="en"/>
        </w:rPr>
        <w:t>ku</w:t>
      </w:r>
      <w:proofErr w:type="spellEnd"/>
      <w:r w:rsidRPr="007C7BF9">
        <w:rPr>
          <w:rFonts w:cs="Arial"/>
          <w:lang w:val="en"/>
        </w:rPr>
        <w:t>, Nagoya-</w:t>
      </w:r>
      <w:proofErr w:type="spellStart"/>
      <w:r w:rsidRPr="007C7BF9">
        <w:rPr>
          <w:rFonts w:cs="Arial"/>
          <w:lang w:val="en"/>
        </w:rPr>
        <w:t>shi</w:t>
      </w:r>
      <w:proofErr w:type="spellEnd"/>
      <w:r w:rsidRPr="007C7BF9">
        <w:rPr>
          <w:rFonts w:cs="Arial"/>
          <w:lang w:val="en"/>
        </w:rPr>
        <w:t>, Aichi 464-8681</w:t>
      </w:r>
    </w:p>
    <w:p w14:paraId="5144B85D" w14:textId="65DDA0A8" w:rsidR="00D11211" w:rsidRPr="007C7BF9" w:rsidRDefault="00D11211" w:rsidP="00834118">
      <w:pPr>
        <w:pStyle w:val="a1"/>
        <w:snapToGrid w:val="0"/>
        <w:ind w:left="2126" w:firstLine="851"/>
        <w:rPr>
          <w:rFonts w:cs="Arial"/>
        </w:rPr>
      </w:pPr>
      <w:r w:rsidRPr="007C7BF9">
        <w:rPr>
          <w:rFonts w:cs="Arial"/>
          <w:lang w:val="en"/>
        </w:rPr>
        <w:t>TEL: 052-762-6111 (Switchboard)</w:t>
      </w:r>
    </w:p>
    <w:p w14:paraId="5461AF7C" w14:textId="5D678FD4" w:rsidR="00D11211" w:rsidRPr="007C7BF9" w:rsidRDefault="00D11211" w:rsidP="00834118">
      <w:pPr>
        <w:pStyle w:val="a1"/>
        <w:snapToGrid w:val="0"/>
        <w:ind w:left="2126" w:firstLine="851"/>
        <w:rPr>
          <w:rFonts w:cs="Arial"/>
        </w:rPr>
      </w:pPr>
      <w:r w:rsidRPr="007C7BF9">
        <w:rPr>
          <w:rFonts w:cs="Arial"/>
        </w:rPr>
        <w:t>FAX</w:t>
      </w:r>
      <w:r w:rsidR="00E77262">
        <w:rPr>
          <w:rFonts w:cs="Arial"/>
        </w:rPr>
        <w:t xml:space="preserve">: </w:t>
      </w:r>
      <w:r w:rsidRPr="007C7BF9">
        <w:rPr>
          <w:rFonts w:cs="Arial"/>
        </w:rPr>
        <w:t>052-764-2963</w:t>
      </w:r>
    </w:p>
    <w:p w14:paraId="429610DF" w14:textId="69059034" w:rsidR="00D11211" w:rsidRPr="007C7BF9" w:rsidRDefault="00D11211" w:rsidP="00834118">
      <w:pPr>
        <w:pStyle w:val="a1"/>
        <w:snapToGrid w:val="0"/>
        <w:ind w:left="2126" w:firstLine="851"/>
        <w:rPr>
          <w:rFonts w:cs="Arial"/>
        </w:rPr>
      </w:pPr>
      <w:r w:rsidRPr="007C7BF9">
        <w:rPr>
          <w:rFonts w:cs="Arial"/>
        </w:rPr>
        <w:t>E-mail</w:t>
      </w:r>
      <w:r w:rsidR="00E77262">
        <w:rPr>
          <w:rFonts w:cs="Arial"/>
        </w:rPr>
        <w:t xml:space="preserve">: </w:t>
      </w:r>
      <w:r w:rsidRPr="007C7BF9">
        <w:rPr>
          <w:rFonts w:cs="Arial"/>
        </w:rPr>
        <w:t>kmuro@aichi-cc.jp</w:t>
      </w:r>
    </w:p>
    <w:p w14:paraId="423AB584" w14:textId="77777777" w:rsidR="00D11211" w:rsidRPr="007C7BF9" w:rsidRDefault="00D11211" w:rsidP="00D11211">
      <w:pPr>
        <w:pStyle w:val="a1"/>
        <w:ind w:left="2977"/>
        <w:rPr>
          <w:rFonts w:cs="Arial"/>
        </w:rPr>
      </w:pPr>
    </w:p>
    <w:p w14:paraId="6152694F" w14:textId="56A2F459" w:rsidR="00D11211" w:rsidRPr="007C7BF9" w:rsidRDefault="00D11211" w:rsidP="00D11211">
      <w:pPr>
        <w:ind w:leftChars="808" w:left="1697"/>
        <w:rPr>
          <w:b/>
          <w:bCs/>
        </w:rPr>
      </w:pPr>
      <w:r w:rsidRPr="007C7BF9">
        <w:rPr>
          <w:b/>
          <w:bCs/>
          <w:lang w:val="en"/>
        </w:rPr>
        <w:t xml:space="preserve">Research Secretariat: </w:t>
      </w:r>
      <w:proofErr w:type="spellStart"/>
      <w:r w:rsidRPr="007C7BF9">
        <w:rPr>
          <w:b/>
          <w:bCs/>
          <w:lang w:val="en"/>
        </w:rPr>
        <w:t>Tsuguo</w:t>
      </w:r>
      <w:proofErr w:type="spellEnd"/>
      <w:r w:rsidRPr="007C7BF9">
        <w:rPr>
          <w:b/>
          <w:bCs/>
          <w:lang w:val="en"/>
        </w:rPr>
        <w:t xml:space="preserve"> Iwatani</w:t>
      </w:r>
    </w:p>
    <w:p w14:paraId="4C08F16D" w14:textId="249AF13A" w:rsidR="00D11211" w:rsidRPr="007C7BF9" w:rsidRDefault="002C10A0" w:rsidP="00D11211">
      <w:pPr>
        <w:pStyle w:val="a1"/>
        <w:ind w:left="2977"/>
        <w:rPr>
          <w:rFonts w:cs="Arial"/>
        </w:rPr>
      </w:pPr>
      <w:r w:rsidRPr="007C7BF9">
        <w:rPr>
          <w:rFonts w:cs="Arial"/>
          <w:lang w:val="en"/>
        </w:rPr>
        <w:t>Department of Breast and Endocrine Surgery, St. Marianna University Hospital</w:t>
      </w:r>
    </w:p>
    <w:p w14:paraId="38D6F9C0" w14:textId="232BEF35" w:rsidR="00D11211" w:rsidRPr="007C7BF9" w:rsidRDefault="00D11211" w:rsidP="00834118">
      <w:pPr>
        <w:pStyle w:val="a1"/>
        <w:snapToGrid w:val="0"/>
        <w:ind w:left="2126" w:firstLine="851"/>
        <w:rPr>
          <w:rFonts w:cs="Arial"/>
        </w:rPr>
      </w:pPr>
      <w:r w:rsidRPr="007C7BF9">
        <w:rPr>
          <w:rFonts w:cs="Arial"/>
          <w:lang w:val="en"/>
        </w:rPr>
        <w:t xml:space="preserve">2-16-1 </w:t>
      </w:r>
      <w:proofErr w:type="spellStart"/>
      <w:r w:rsidRPr="007C7BF9">
        <w:rPr>
          <w:rFonts w:cs="Arial"/>
          <w:lang w:val="en"/>
        </w:rPr>
        <w:t>Sugao</w:t>
      </w:r>
      <w:proofErr w:type="spellEnd"/>
      <w:r w:rsidRPr="007C7BF9">
        <w:rPr>
          <w:rFonts w:cs="Arial"/>
          <w:lang w:val="en"/>
        </w:rPr>
        <w:t>, Miyamae-</w:t>
      </w:r>
      <w:proofErr w:type="spellStart"/>
      <w:r w:rsidRPr="007C7BF9">
        <w:rPr>
          <w:rFonts w:cs="Arial"/>
          <w:lang w:val="en"/>
        </w:rPr>
        <w:t>ku</w:t>
      </w:r>
      <w:proofErr w:type="spellEnd"/>
      <w:r w:rsidRPr="007C7BF9">
        <w:rPr>
          <w:rFonts w:cs="Arial"/>
          <w:lang w:val="en"/>
        </w:rPr>
        <w:t>, Kawasaki-</w:t>
      </w:r>
      <w:proofErr w:type="spellStart"/>
      <w:r w:rsidRPr="007C7BF9">
        <w:rPr>
          <w:rFonts w:cs="Arial"/>
          <w:lang w:val="en"/>
        </w:rPr>
        <w:t>shi</w:t>
      </w:r>
      <w:proofErr w:type="spellEnd"/>
      <w:r w:rsidRPr="007C7BF9">
        <w:rPr>
          <w:rFonts w:cs="Arial"/>
          <w:lang w:val="en"/>
        </w:rPr>
        <w:t>, Kanagawa 216-8511</w:t>
      </w:r>
    </w:p>
    <w:p w14:paraId="2A380335" w14:textId="157A1314" w:rsidR="00D11211" w:rsidRPr="007C7BF9" w:rsidRDefault="00D11211" w:rsidP="00834118">
      <w:pPr>
        <w:pStyle w:val="a1"/>
        <w:snapToGrid w:val="0"/>
        <w:ind w:left="2126" w:firstLine="851"/>
        <w:rPr>
          <w:rFonts w:cs="Arial"/>
        </w:rPr>
      </w:pPr>
      <w:r w:rsidRPr="007C7BF9">
        <w:rPr>
          <w:rFonts w:cs="Arial"/>
        </w:rPr>
        <w:t>TEL</w:t>
      </w:r>
      <w:r w:rsidR="00E77262">
        <w:rPr>
          <w:rFonts w:cs="Arial"/>
        </w:rPr>
        <w:t xml:space="preserve">: </w:t>
      </w:r>
      <w:r w:rsidRPr="007C7BF9">
        <w:rPr>
          <w:rFonts w:cs="Arial"/>
        </w:rPr>
        <w:t>044-976-5961</w:t>
      </w:r>
    </w:p>
    <w:p w14:paraId="41DFD488" w14:textId="073AA73B" w:rsidR="00D11211" w:rsidRPr="007C7BF9" w:rsidRDefault="00D11211" w:rsidP="00834118">
      <w:pPr>
        <w:pStyle w:val="a1"/>
        <w:snapToGrid w:val="0"/>
        <w:ind w:left="2126" w:firstLine="851"/>
        <w:rPr>
          <w:rFonts w:cs="Arial"/>
        </w:rPr>
      </w:pPr>
      <w:r w:rsidRPr="007C7BF9">
        <w:rPr>
          <w:rFonts w:cs="Arial"/>
        </w:rPr>
        <w:t>FAX</w:t>
      </w:r>
      <w:r w:rsidR="00E77262">
        <w:rPr>
          <w:rFonts w:cs="Arial"/>
        </w:rPr>
        <w:t xml:space="preserve">: </w:t>
      </w:r>
      <w:r w:rsidRPr="007C7BF9">
        <w:rPr>
          <w:rFonts w:cs="Arial"/>
        </w:rPr>
        <w:t>044-975-1400</w:t>
      </w:r>
    </w:p>
    <w:p w14:paraId="42E93BCC" w14:textId="702E486A" w:rsidR="00D11211" w:rsidRPr="007C7BF9" w:rsidRDefault="00D11211" w:rsidP="00834118">
      <w:pPr>
        <w:pStyle w:val="a1"/>
        <w:snapToGrid w:val="0"/>
        <w:ind w:left="2126" w:firstLine="851"/>
        <w:rPr>
          <w:rFonts w:cs="Arial"/>
        </w:rPr>
      </w:pPr>
      <w:r w:rsidRPr="007C7BF9">
        <w:rPr>
          <w:rFonts w:cs="Arial"/>
        </w:rPr>
        <w:t>E-mail</w:t>
      </w:r>
      <w:r w:rsidR="00E77262">
        <w:rPr>
          <w:rFonts w:cs="Arial"/>
        </w:rPr>
        <w:t xml:space="preserve">: </w:t>
      </w:r>
      <w:r w:rsidRPr="007C7BF9">
        <w:rPr>
          <w:rFonts w:cs="Arial"/>
        </w:rPr>
        <w:t>tsuguo.iwatani@gmail.com</w:t>
      </w:r>
    </w:p>
    <w:p w14:paraId="08A7EB83" w14:textId="77777777" w:rsidR="00D11211" w:rsidRPr="007C7BF9" w:rsidRDefault="00D11211" w:rsidP="00D11211">
      <w:pPr>
        <w:pStyle w:val="a1"/>
        <w:ind w:left="2977"/>
        <w:rPr>
          <w:rFonts w:cs="Arial"/>
        </w:rPr>
      </w:pPr>
    </w:p>
    <w:p w14:paraId="2D02B15F" w14:textId="41C604A1" w:rsidR="00D11211" w:rsidRPr="007C7BF9" w:rsidRDefault="00D11211" w:rsidP="00D11211">
      <w:pPr>
        <w:ind w:leftChars="808" w:left="1697"/>
        <w:rPr>
          <w:b/>
          <w:bCs/>
        </w:rPr>
      </w:pPr>
      <w:r w:rsidRPr="007C7BF9">
        <w:rPr>
          <w:b/>
          <w:bCs/>
          <w:lang w:val="en"/>
        </w:rPr>
        <w:t>Research Secretariat: Tomonori Mizutani</w:t>
      </w:r>
    </w:p>
    <w:p w14:paraId="5B5B4681" w14:textId="64FE80FB" w:rsidR="00D11211" w:rsidRPr="007C7BF9" w:rsidRDefault="002C10A0" w:rsidP="00D11211">
      <w:pPr>
        <w:pStyle w:val="a1"/>
        <w:ind w:left="2977"/>
        <w:rPr>
          <w:rFonts w:cs="Arial"/>
        </w:rPr>
      </w:pPr>
      <w:r w:rsidRPr="007C7BF9">
        <w:rPr>
          <w:rFonts w:cs="Arial"/>
          <w:lang w:val="en"/>
        </w:rPr>
        <w:t>Department of Thoracic Oncology, National Cancer Center Hospital</w:t>
      </w:r>
    </w:p>
    <w:p w14:paraId="57AC9728" w14:textId="0CC93459" w:rsidR="00D11211" w:rsidRPr="007C7BF9" w:rsidRDefault="00D11211" w:rsidP="00834118">
      <w:pPr>
        <w:pStyle w:val="a1"/>
        <w:snapToGrid w:val="0"/>
        <w:ind w:left="2977"/>
        <w:rPr>
          <w:rFonts w:cs="Arial"/>
        </w:rPr>
      </w:pPr>
      <w:r w:rsidRPr="007C7BF9">
        <w:rPr>
          <w:rFonts w:cs="Arial"/>
          <w:lang w:val="en"/>
        </w:rPr>
        <w:t>5-1-1 Tsukiji, Chuo-</w:t>
      </w:r>
      <w:proofErr w:type="spellStart"/>
      <w:r w:rsidRPr="007C7BF9">
        <w:rPr>
          <w:rFonts w:cs="Arial"/>
          <w:lang w:val="en"/>
        </w:rPr>
        <w:t>ku</w:t>
      </w:r>
      <w:proofErr w:type="spellEnd"/>
      <w:r w:rsidRPr="007C7BF9">
        <w:rPr>
          <w:rFonts w:cs="Arial"/>
          <w:lang w:val="en"/>
        </w:rPr>
        <w:t>, Tokyo 104-0045</w:t>
      </w:r>
    </w:p>
    <w:p w14:paraId="132FC0A3" w14:textId="3A9CFD60" w:rsidR="00D11211" w:rsidRPr="007C7BF9" w:rsidRDefault="00D11211" w:rsidP="00834118">
      <w:pPr>
        <w:pStyle w:val="a1"/>
        <w:snapToGrid w:val="0"/>
        <w:ind w:left="2977"/>
        <w:rPr>
          <w:rFonts w:cs="Arial"/>
        </w:rPr>
      </w:pPr>
      <w:r w:rsidRPr="007C7BF9">
        <w:rPr>
          <w:rFonts w:cs="Arial"/>
        </w:rPr>
        <w:t>TEL</w:t>
      </w:r>
      <w:r w:rsidR="00E77262">
        <w:rPr>
          <w:rFonts w:cs="Arial"/>
        </w:rPr>
        <w:t xml:space="preserve">: </w:t>
      </w:r>
      <w:r w:rsidRPr="007C7BF9">
        <w:rPr>
          <w:rFonts w:cs="Arial"/>
        </w:rPr>
        <w:t>03-3542-2511</w:t>
      </w:r>
    </w:p>
    <w:p w14:paraId="29FDDE4B" w14:textId="33B110E3" w:rsidR="00D11211" w:rsidRPr="007C7BF9" w:rsidRDefault="00D11211" w:rsidP="00834118">
      <w:pPr>
        <w:pStyle w:val="a1"/>
        <w:snapToGrid w:val="0"/>
        <w:ind w:left="2977"/>
        <w:rPr>
          <w:rFonts w:cs="Arial"/>
        </w:rPr>
      </w:pPr>
      <w:r w:rsidRPr="007C7BF9">
        <w:rPr>
          <w:rFonts w:cs="Arial"/>
        </w:rPr>
        <w:t>FAX</w:t>
      </w:r>
      <w:r w:rsidR="00E77262">
        <w:rPr>
          <w:rFonts w:cs="Arial"/>
        </w:rPr>
        <w:t xml:space="preserve">: </w:t>
      </w:r>
      <w:r w:rsidRPr="007C7BF9">
        <w:rPr>
          <w:rFonts w:cs="Arial"/>
        </w:rPr>
        <w:t>03-3542-3815</w:t>
      </w:r>
    </w:p>
    <w:p w14:paraId="0B45BC1D" w14:textId="2AE1931B" w:rsidR="00D11211" w:rsidRPr="007C7BF9" w:rsidRDefault="00D11211" w:rsidP="00834118">
      <w:pPr>
        <w:pStyle w:val="a1"/>
        <w:snapToGrid w:val="0"/>
        <w:ind w:left="2977"/>
        <w:rPr>
          <w:rFonts w:cs="Arial"/>
        </w:rPr>
      </w:pPr>
      <w:r w:rsidRPr="007C7BF9">
        <w:rPr>
          <w:rFonts w:cs="Arial"/>
        </w:rPr>
        <w:t>E-mail</w:t>
      </w:r>
      <w:r w:rsidR="00E77262">
        <w:rPr>
          <w:rFonts w:cs="Arial"/>
        </w:rPr>
        <w:t xml:space="preserve">: </w:t>
      </w:r>
      <w:r w:rsidRPr="007C7BF9">
        <w:rPr>
          <w:rFonts w:cs="Arial"/>
        </w:rPr>
        <w:t>tomizuta@ncc.go.jp</w:t>
      </w:r>
    </w:p>
    <w:p w14:paraId="543313E9" w14:textId="49FD6793" w:rsidR="0063604C" w:rsidRPr="007C7BF9" w:rsidRDefault="0063604C" w:rsidP="00D11211"/>
    <w:p w14:paraId="2A4255A9" w14:textId="77777777" w:rsidR="00706062" w:rsidRPr="007C7BF9" w:rsidRDefault="00706062" w:rsidP="00D11211"/>
    <w:p w14:paraId="33B85CEC" w14:textId="577F15FD" w:rsidR="00D11211" w:rsidRPr="007C7BF9" w:rsidRDefault="00A2543B" w:rsidP="004412DD">
      <w:pPr>
        <w:tabs>
          <w:tab w:val="left" w:pos="567"/>
          <w:tab w:val="left" w:pos="891"/>
          <w:tab w:val="left" w:pos="2835"/>
          <w:tab w:val="left" w:pos="3480"/>
        </w:tabs>
        <w:jc w:val="left"/>
      </w:pPr>
      <w:r w:rsidRPr="007C7BF9">
        <w:rPr>
          <w:lang w:val="en"/>
        </w:rPr>
        <w:t>Version:</w:t>
      </w:r>
      <w:r w:rsidRPr="007C7BF9">
        <w:rPr>
          <w:lang w:val="en"/>
        </w:rPr>
        <w:tab/>
        <w:t>Version 1.0</w:t>
      </w:r>
      <w:r w:rsidR="00FB4FF3">
        <w:rPr>
          <w:rFonts w:hint="eastAsia"/>
          <w:lang w:val="en"/>
        </w:rPr>
        <w:t xml:space="preserve"> </w:t>
      </w:r>
      <w:r w:rsidRPr="007C7BF9">
        <w:rPr>
          <w:lang w:val="en"/>
        </w:rPr>
        <w:t>Date created:</w:t>
      </w:r>
      <w:r w:rsidRPr="007C7BF9">
        <w:rPr>
          <w:lang w:val="en"/>
        </w:rPr>
        <w:tab/>
        <w:t>October 11, 2024 (Date of IRB approval: January 6, 2025)</w:t>
      </w:r>
    </w:p>
    <w:p w14:paraId="7D8BC672" w14:textId="4A639B6F" w:rsidR="00D11211" w:rsidRPr="007C7BF9" w:rsidRDefault="00895D8C" w:rsidP="00AF4B81">
      <w:pPr>
        <w:tabs>
          <w:tab w:val="left" w:pos="910"/>
          <w:tab w:val="left" w:pos="2977"/>
        </w:tabs>
        <w:jc w:val="left"/>
      </w:pPr>
      <w:r w:rsidRPr="007C7BF9">
        <w:rPr>
          <w:lang w:val="en"/>
        </w:rPr>
        <w:tab/>
        <w:t xml:space="preserve">Version 1.1 </w:t>
      </w:r>
      <w:r w:rsidRPr="007C7BF9">
        <w:rPr>
          <w:lang w:val="en"/>
        </w:rPr>
        <w:tab/>
        <w:t>September 1, 2025 (Date of IRB approval: September 16, 2025)</w:t>
      </w:r>
    </w:p>
    <w:p w14:paraId="0FB76182" w14:textId="77777777" w:rsidR="00706062" w:rsidRPr="007C7BF9" w:rsidRDefault="00706062" w:rsidP="00D11211">
      <w:pPr>
        <w:ind w:leftChars="808" w:left="1697"/>
      </w:pPr>
    </w:p>
    <w:p w14:paraId="437A998B" w14:textId="77777777" w:rsidR="00706062" w:rsidRPr="007C7BF9" w:rsidRDefault="00706062" w:rsidP="006843A7">
      <w:pPr>
        <w:spacing w:line="240" w:lineRule="exact"/>
        <w:ind w:leftChars="808" w:left="1697"/>
      </w:pPr>
    </w:p>
    <w:p w14:paraId="1547A6AA" w14:textId="6CFDE71E" w:rsidR="002E2AC4" w:rsidRPr="007C7BF9" w:rsidRDefault="0026682A" w:rsidP="00E44C51">
      <w:pPr>
        <w:ind w:leftChars="808" w:left="1697"/>
      </w:pPr>
      <w:r w:rsidRPr="007C7BF9">
        <w:rPr>
          <w:lang w:val="en"/>
        </w:rPr>
        <w:t>This protocol must not be made publicly available without the permission of the representative investigator.</w:t>
      </w:r>
    </w:p>
    <w:p w14:paraId="6398695A" w14:textId="502FFD96" w:rsidR="002E2AC4" w:rsidRPr="007C7BF9" w:rsidRDefault="002E2AC4" w:rsidP="00EC5D0D">
      <w:pPr>
        <w:widowControl/>
        <w:tabs>
          <w:tab w:val="center" w:pos="4535"/>
        </w:tabs>
        <w:jc w:val="left"/>
      </w:pPr>
      <w:r w:rsidRPr="007C7BF9">
        <w:rPr>
          <w:lang w:val="en"/>
        </w:rPr>
        <w:br w:type="page"/>
      </w:r>
      <w:r w:rsidRPr="007C7BF9">
        <w:rPr>
          <w:lang w:val="en"/>
        </w:rPr>
        <w:lastRenderedPageBreak/>
        <w:tab/>
      </w:r>
    </w:p>
    <w:p w14:paraId="70128949" w14:textId="77777777" w:rsidR="00A3464E" w:rsidRPr="007C7BF9" w:rsidRDefault="00A3464E" w:rsidP="00C6237A">
      <w:pPr>
        <w:pStyle w:val="14"/>
        <w:rPr>
          <w:rStyle w:val="1Char"/>
          <w:rFonts w:eastAsia="UD デジタル 教科書体 N-R"/>
          <w:caps/>
          <w:color w:val="auto"/>
          <w:sz w:val="36"/>
        </w:rPr>
      </w:pPr>
      <w:r w:rsidRPr="007C7BF9">
        <w:rPr>
          <w:rStyle w:val="1Char"/>
          <w:rFonts w:eastAsia="UD デジタル 教科書体 N-R"/>
          <w:color w:val="auto"/>
          <w:sz w:val="36"/>
          <w:lang w:val="en"/>
        </w:rPr>
        <w:t>Table of Contents</w:t>
      </w:r>
    </w:p>
    <w:p w14:paraId="5E255EDD" w14:textId="31A8F602" w:rsidR="004B7B7C" w:rsidRDefault="00A3464E">
      <w:pPr>
        <w:pStyle w:val="14"/>
        <w:tabs>
          <w:tab w:val="left" w:pos="1617"/>
        </w:tabs>
        <w:rPr>
          <w:rFonts w:asciiTheme="minorHAnsi" w:eastAsiaTheme="minorEastAsia" w:hAnsiTheme="minorHAnsi" w:cstheme="minorBidi"/>
          <w:sz w:val="21"/>
          <w:szCs w:val="24"/>
          <w14:ligatures w14:val="standardContextual"/>
        </w:rPr>
      </w:pPr>
      <w:r w:rsidRPr="007C7BF9">
        <w:rPr>
          <w:rStyle w:val="1Char"/>
          <w:rFonts w:eastAsia="UD デジタル 教科書体 N-R"/>
          <w:b w:val="0"/>
          <w:bCs w:val="0"/>
          <w:caps/>
          <w:color w:val="auto"/>
          <w:sz w:val="26"/>
          <w:lang w:val="en"/>
        </w:rPr>
        <w:fldChar w:fldCharType="begin"/>
      </w:r>
      <w:r w:rsidRPr="007C7BF9">
        <w:rPr>
          <w:rStyle w:val="1Char"/>
          <w:rFonts w:eastAsia="UD デジタル 教科書体 N-R"/>
          <w:b w:val="0"/>
          <w:color w:val="auto"/>
          <w:sz w:val="26"/>
        </w:rPr>
        <w:instrText xml:space="preserve"> TOC \h \z \t "</w:instrText>
      </w:r>
      <w:r w:rsidRPr="007C7BF9">
        <w:rPr>
          <w:rStyle w:val="1Char"/>
          <w:rFonts w:eastAsia="UD デジタル 教科書体 N-R"/>
          <w:b w:val="0"/>
          <w:color w:val="auto"/>
          <w:sz w:val="26"/>
        </w:rPr>
        <w:instrText>見出し</w:instrText>
      </w:r>
      <w:r w:rsidRPr="007C7BF9">
        <w:rPr>
          <w:rStyle w:val="1Char"/>
          <w:rFonts w:eastAsia="UD デジタル 教科書体 N-R"/>
          <w:b w:val="0"/>
          <w:color w:val="auto"/>
          <w:sz w:val="26"/>
        </w:rPr>
        <w:instrText xml:space="preserve"> 1,1" </w:instrText>
      </w:r>
      <w:r w:rsidRPr="007C7BF9">
        <w:rPr>
          <w:rStyle w:val="1Char"/>
          <w:rFonts w:eastAsia="UD デジタル 教科書体 N-R"/>
          <w:b w:val="0"/>
          <w:caps/>
          <w:color w:val="auto"/>
          <w:sz w:val="26"/>
        </w:rPr>
        <w:fldChar w:fldCharType="separate"/>
      </w:r>
      <w:hyperlink w:anchor="_Toc223622276" w:history="1">
        <w:r w:rsidR="004B7B7C" w:rsidRPr="00727601">
          <w:rPr>
            <w:rStyle w:val="a9"/>
            <w:rFonts w:cs="Arial"/>
          </w:rPr>
          <w:t>0</w:t>
        </w:r>
        <w:r w:rsidR="004B7B7C">
          <w:rPr>
            <w:rFonts w:asciiTheme="minorHAnsi" w:eastAsiaTheme="minorEastAsia" w:hAnsiTheme="minorHAnsi" w:cstheme="minorBidi"/>
            <w:sz w:val="21"/>
            <w:szCs w:val="24"/>
            <w14:ligatures w14:val="standardContextual"/>
          </w:rPr>
          <w:tab/>
        </w:r>
        <w:r w:rsidR="004B7B7C" w:rsidRPr="00727601">
          <w:rPr>
            <w:rStyle w:val="a9"/>
            <w:rFonts w:cs="Arial"/>
            <w:lang w:val="en"/>
          </w:rPr>
          <w:t>Synopsis</w:t>
        </w:r>
        <w:r w:rsidR="004B7B7C">
          <w:rPr>
            <w:webHidden/>
          </w:rPr>
          <w:tab/>
        </w:r>
        <w:r w:rsidR="004B7B7C">
          <w:rPr>
            <w:webHidden/>
          </w:rPr>
          <w:fldChar w:fldCharType="begin"/>
        </w:r>
        <w:r w:rsidR="004B7B7C">
          <w:rPr>
            <w:webHidden/>
          </w:rPr>
          <w:instrText xml:space="preserve"> PAGEREF _Toc223622276 \h </w:instrText>
        </w:r>
        <w:r w:rsidR="004B7B7C">
          <w:rPr>
            <w:webHidden/>
          </w:rPr>
        </w:r>
        <w:r w:rsidR="004B7B7C">
          <w:rPr>
            <w:webHidden/>
          </w:rPr>
          <w:fldChar w:fldCharType="separate"/>
        </w:r>
        <w:r w:rsidR="004B7B7C">
          <w:rPr>
            <w:webHidden/>
          </w:rPr>
          <w:t>3</w:t>
        </w:r>
        <w:r w:rsidR="004B7B7C">
          <w:rPr>
            <w:webHidden/>
          </w:rPr>
          <w:fldChar w:fldCharType="end"/>
        </w:r>
      </w:hyperlink>
    </w:p>
    <w:p w14:paraId="5AB537D3" w14:textId="243CA9BC"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77" w:history="1">
        <w:r w:rsidRPr="00727601">
          <w:rPr>
            <w:rStyle w:val="a9"/>
            <w:rFonts w:cs="Arial"/>
          </w:rPr>
          <w:t>1</w:t>
        </w:r>
        <w:r>
          <w:rPr>
            <w:rFonts w:asciiTheme="minorHAnsi" w:eastAsiaTheme="minorEastAsia" w:hAnsiTheme="minorHAnsi" w:cstheme="minorBidi"/>
            <w:sz w:val="21"/>
            <w:szCs w:val="24"/>
            <w14:ligatures w14:val="standardContextual"/>
          </w:rPr>
          <w:tab/>
        </w:r>
        <w:r w:rsidRPr="00727601">
          <w:rPr>
            <w:rStyle w:val="a9"/>
            <w:rFonts w:cs="Arial"/>
            <w:lang w:val="en"/>
          </w:rPr>
          <w:t>Objective</w:t>
        </w:r>
        <w:r>
          <w:rPr>
            <w:webHidden/>
          </w:rPr>
          <w:tab/>
        </w:r>
        <w:r>
          <w:rPr>
            <w:webHidden/>
          </w:rPr>
          <w:fldChar w:fldCharType="begin"/>
        </w:r>
        <w:r>
          <w:rPr>
            <w:webHidden/>
          </w:rPr>
          <w:instrText xml:space="preserve"> PAGEREF _Toc223622277 \h </w:instrText>
        </w:r>
        <w:r>
          <w:rPr>
            <w:webHidden/>
          </w:rPr>
        </w:r>
        <w:r>
          <w:rPr>
            <w:webHidden/>
          </w:rPr>
          <w:fldChar w:fldCharType="separate"/>
        </w:r>
        <w:r>
          <w:rPr>
            <w:webHidden/>
          </w:rPr>
          <w:t>6</w:t>
        </w:r>
        <w:r>
          <w:rPr>
            <w:webHidden/>
          </w:rPr>
          <w:fldChar w:fldCharType="end"/>
        </w:r>
      </w:hyperlink>
    </w:p>
    <w:p w14:paraId="752B76EF" w14:textId="5F99D98C"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78" w:history="1">
        <w:r w:rsidRPr="00727601">
          <w:rPr>
            <w:rStyle w:val="a9"/>
            <w:rFonts w:cs="Arial"/>
          </w:rPr>
          <w:t>2</w:t>
        </w:r>
        <w:r>
          <w:rPr>
            <w:rFonts w:asciiTheme="minorHAnsi" w:eastAsiaTheme="minorEastAsia" w:hAnsiTheme="minorHAnsi" w:cstheme="minorBidi"/>
            <w:sz w:val="21"/>
            <w:szCs w:val="24"/>
            <w14:ligatures w14:val="standardContextual"/>
          </w:rPr>
          <w:tab/>
        </w:r>
        <w:r w:rsidRPr="00727601">
          <w:rPr>
            <w:rStyle w:val="a9"/>
            <w:rFonts w:cs="Arial"/>
            <w:lang w:val="en"/>
          </w:rPr>
          <w:t>Background</w:t>
        </w:r>
        <w:r>
          <w:rPr>
            <w:webHidden/>
          </w:rPr>
          <w:tab/>
        </w:r>
        <w:r>
          <w:rPr>
            <w:webHidden/>
          </w:rPr>
          <w:fldChar w:fldCharType="begin"/>
        </w:r>
        <w:r>
          <w:rPr>
            <w:webHidden/>
          </w:rPr>
          <w:instrText xml:space="preserve"> PAGEREF _Toc223622278 \h </w:instrText>
        </w:r>
        <w:r>
          <w:rPr>
            <w:webHidden/>
          </w:rPr>
        </w:r>
        <w:r>
          <w:rPr>
            <w:webHidden/>
          </w:rPr>
          <w:fldChar w:fldCharType="separate"/>
        </w:r>
        <w:r>
          <w:rPr>
            <w:webHidden/>
          </w:rPr>
          <w:t>7</w:t>
        </w:r>
        <w:r>
          <w:rPr>
            <w:webHidden/>
          </w:rPr>
          <w:fldChar w:fldCharType="end"/>
        </w:r>
      </w:hyperlink>
    </w:p>
    <w:p w14:paraId="1F7EB480" w14:textId="07F58930"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79" w:history="1">
        <w:r w:rsidRPr="00727601">
          <w:rPr>
            <w:rStyle w:val="a9"/>
            <w:rFonts w:cs="Arial"/>
          </w:rPr>
          <w:t>3</w:t>
        </w:r>
        <w:r>
          <w:rPr>
            <w:rFonts w:asciiTheme="minorHAnsi" w:eastAsiaTheme="minorEastAsia" w:hAnsiTheme="minorHAnsi" w:cstheme="minorBidi"/>
            <w:sz w:val="21"/>
            <w:szCs w:val="24"/>
            <w14:ligatures w14:val="standardContextual"/>
          </w:rPr>
          <w:tab/>
        </w:r>
        <w:r w:rsidRPr="00727601">
          <w:rPr>
            <w:rStyle w:val="a9"/>
            <w:rFonts w:cs="Arial"/>
            <w:lang w:val="en"/>
          </w:rPr>
          <w:t>Study Specific Criteria and Definitions</w:t>
        </w:r>
        <w:r>
          <w:rPr>
            <w:webHidden/>
          </w:rPr>
          <w:tab/>
        </w:r>
        <w:r>
          <w:rPr>
            <w:webHidden/>
          </w:rPr>
          <w:fldChar w:fldCharType="begin"/>
        </w:r>
        <w:r>
          <w:rPr>
            <w:webHidden/>
          </w:rPr>
          <w:instrText xml:space="preserve"> PAGEREF _Toc223622279 \h </w:instrText>
        </w:r>
        <w:r>
          <w:rPr>
            <w:webHidden/>
          </w:rPr>
        </w:r>
        <w:r>
          <w:rPr>
            <w:webHidden/>
          </w:rPr>
          <w:fldChar w:fldCharType="separate"/>
        </w:r>
        <w:r>
          <w:rPr>
            <w:webHidden/>
          </w:rPr>
          <w:t>13</w:t>
        </w:r>
        <w:r>
          <w:rPr>
            <w:webHidden/>
          </w:rPr>
          <w:fldChar w:fldCharType="end"/>
        </w:r>
      </w:hyperlink>
    </w:p>
    <w:p w14:paraId="5ADF47C6" w14:textId="1FA5A4E9"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0" w:history="1">
        <w:r w:rsidRPr="00727601">
          <w:rPr>
            <w:rStyle w:val="a9"/>
            <w:rFonts w:cs="Arial"/>
          </w:rPr>
          <w:t>4</w:t>
        </w:r>
        <w:r>
          <w:rPr>
            <w:rFonts w:asciiTheme="minorHAnsi" w:eastAsiaTheme="minorEastAsia" w:hAnsiTheme="minorHAnsi" w:cstheme="minorBidi"/>
            <w:sz w:val="21"/>
            <w:szCs w:val="24"/>
            <w14:ligatures w14:val="standardContextual"/>
          </w:rPr>
          <w:tab/>
        </w:r>
        <w:r w:rsidRPr="00727601">
          <w:rPr>
            <w:rStyle w:val="a9"/>
            <w:rFonts w:cs="Arial"/>
            <w:lang w:val="en"/>
          </w:rPr>
          <w:t>Inclusion Criteria</w:t>
        </w:r>
        <w:r>
          <w:rPr>
            <w:webHidden/>
          </w:rPr>
          <w:tab/>
        </w:r>
        <w:r>
          <w:rPr>
            <w:webHidden/>
          </w:rPr>
          <w:fldChar w:fldCharType="begin"/>
        </w:r>
        <w:r>
          <w:rPr>
            <w:webHidden/>
          </w:rPr>
          <w:instrText xml:space="preserve"> PAGEREF _Toc223622280 \h </w:instrText>
        </w:r>
        <w:r>
          <w:rPr>
            <w:webHidden/>
          </w:rPr>
        </w:r>
        <w:r>
          <w:rPr>
            <w:webHidden/>
          </w:rPr>
          <w:fldChar w:fldCharType="separate"/>
        </w:r>
        <w:r>
          <w:rPr>
            <w:webHidden/>
          </w:rPr>
          <w:t>13</w:t>
        </w:r>
        <w:r>
          <w:rPr>
            <w:webHidden/>
          </w:rPr>
          <w:fldChar w:fldCharType="end"/>
        </w:r>
      </w:hyperlink>
    </w:p>
    <w:p w14:paraId="42D15663" w14:textId="0D7A8F59"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1" w:history="1">
        <w:r w:rsidRPr="00727601">
          <w:rPr>
            <w:rStyle w:val="a9"/>
            <w:rFonts w:cs="Arial"/>
          </w:rPr>
          <w:t>5</w:t>
        </w:r>
        <w:r>
          <w:rPr>
            <w:rFonts w:asciiTheme="minorHAnsi" w:eastAsiaTheme="minorEastAsia" w:hAnsiTheme="minorHAnsi" w:cstheme="minorBidi"/>
            <w:sz w:val="21"/>
            <w:szCs w:val="24"/>
            <w14:ligatures w14:val="standardContextual"/>
          </w:rPr>
          <w:tab/>
        </w:r>
        <w:r w:rsidRPr="00727601">
          <w:rPr>
            <w:rStyle w:val="a9"/>
            <w:rFonts w:cs="Arial"/>
            <w:lang w:val="en"/>
          </w:rPr>
          <w:t>Enrollment and Allocation</w:t>
        </w:r>
        <w:r>
          <w:rPr>
            <w:webHidden/>
          </w:rPr>
          <w:tab/>
        </w:r>
        <w:r>
          <w:rPr>
            <w:webHidden/>
          </w:rPr>
          <w:fldChar w:fldCharType="begin"/>
        </w:r>
        <w:r>
          <w:rPr>
            <w:webHidden/>
          </w:rPr>
          <w:instrText xml:space="preserve"> PAGEREF _Toc223622281 \h </w:instrText>
        </w:r>
        <w:r>
          <w:rPr>
            <w:webHidden/>
          </w:rPr>
        </w:r>
        <w:r>
          <w:rPr>
            <w:webHidden/>
          </w:rPr>
          <w:fldChar w:fldCharType="separate"/>
        </w:r>
        <w:r>
          <w:rPr>
            <w:webHidden/>
          </w:rPr>
          <w:t>15</w:t>
        </w:r>
        <w:r>
          <w:rPr>
            <w:webHidden/>
          </w:rPr>
          <w:fldChar w:fldCharType="end"/>
        </w:r>
      </w:hyperlink>
    </w:p>
    <w:p w14:paraId="73EBFD89" w14:textId="14F209C9"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2" w:history="1">
        <w:r w:rsidRPr="00727601">
          <w:rPr>
            <w:rStyle w:val="a9"/>
            <w:rFonts w:cs="Arial"/>
          </w:rPr>
          <w:t>6</w:t>
        </w:r>
        <w:r>
          <w:rPr>
            <w:rFonts w:asciiTheme="minorHAnsi" w:eastAsiaTheme="minorEastAsia" w:hAnsiTheme="minorHAnsi" w:cstheme="minorBidi"/>
            <w:sz w:val="21"/>
            <w:szCs w:val="24"/>
            <w14:ligatures w14:val="standardContextual"/>
          </w:rPr>
          <w:tab/>
        </w:r>
        <w:r w:rsidRPr="00727601">
          <w:rPr>
            <w:rStyle w:val="a9"/>
            <w:rFonts w:cs="Arial"/>
            <w:lang w:val="en"/>
          </w:rPr>
          <w:t>Treatment Plan</w:t>
        </w:r>
        <w:r>
          <w:rPr>
            <w:webHidden/>
          </w:rPr>
          <w:tab/>
        </w:r>
        <w:r>
          <w:rPr>
            <w:webHidden/>
          </w:rPr>
          <w:fldChar w:fldCharType="begin"/>
        </w:r>
        <w:r>
          <w:rPr>
            <w:webHidden/>
          </w:rPr>
          <w:instrText xml:space="preserve"> PAGEREF _Toc223622282 \h </w:instrText>
        </w:r>
        <w:r>
          <w:rPr>
            <w:webHidden/>
          </w:rPr>
        </w:r>
        <w:r>
          <w:rPr>
            <w:webHidden/>
          </w:rPr>
          <w:fldChar w:fldCharType="separate"/>
        </w:r>
        <w:r>
          <w:rPr>
            <w:webHidden/>
          </w:rPr>
          <w:t>17</w:t>
        </w:r>
        <w:r>
          <w:rPr>
            <w:webHidden/>
          </w:rPr>
          <w:fldChar w:fldCharType="end"/>
        </w:r>
      </w:hyperlink>
    </w:p>
    <w:p w14:paraId="3F6A6E5A" w14:textId="2F62AAFB"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3" w:history="1">
        <w:r w:rsidRPr="00727601">
          <w:rPr>
            <w:rStyle w:val="a9"/>
            <w:rFonts w:cs="Arial"/>
          </w:rPr>
          <w:t>7</w:t>
        </w:r>
        <w:r>
          <w:rPr>
            <w:rFonts w:asciiTheme="minorHAnsi" w:eastAsiaTheme="minorEastAsia" w:hAnsiTheme="minorHAnsi" w:cstheme="minorBidi"/>
            <w:sz w:val="21"/>
            <w:szCs w:val="24"/>
            <w14:ligatures w14:val="standardContextual"/>
          </w:rPr>
          <w:tab/>
        </w:r>
        <w:r w:rsidRPr="00727601">
          <w:rPr>
            <w:rStyle w:val="a9"/>
            <w:rFonts w:cs="Arial"/>
            <w:lang w:val="en"/>
          </w:rPr>
          <w:t>Expected Adverse Events</w:t>
        </w:r>
        <w:r>
          <w:rPr>
            <w:webHidden/>
          </w:rPr>
          <w:tab/>
        </w:r>
        <w:r>
          <w:rPr>
            <w:webHidden/>
          </w:rPr>
          <w:fldChar w:fldCharType="begin"/>
        </w:r>
        <w:r>
          <w:rPr>
            <w:webHidden/>
          </w:rPr>
          <w:instrText xml:space="preserve"> PAGEREF _Toc223622283 \h </w:instrText>
        </w:r>
        <w:r>
          <w:rPr>
            <w:webHidden/>
          </w:rPr>
        </w:r>
        <w:r>
          <w:rPr>
            <w:webHidden/>
          </w:rPr>
          <w:fldChar w:fldCharType="separate"/>
        </w:r>
        <w:r>
          <w:rPr>
            <w:webHidden/>
          </w:rPr>
          <w:t>19</w:t>
        </w:r>
        <w:r>
          <w:rPr>
            <w:webHidden/>
          </w:rPr>
          <w:fldChar w:fldCharType="end"/>
        </w:r>
      </w:hyperlink>
    </w:p>
    <w:p w14:paraId="711836A7" w14:textId="5B03B87D"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4" w:history="1">
        <w:r w:rsidRPr="00727601">
          <w:rPr>
            <w:rStyle w:val="a9"/>
            <w:rFonts w:cs="Arial"/>
          </w:rPr>
          <w:t>8</w:t>
        </w:r>
        <w:r>
          <w:rPr>
            <w:rFonts w:asciiTheme="minorHAnsi" w:eastAsiaTheme="minorEastAsia" w:hAnsiTheme="minorHAnsi" w:cstheme="minorBidi"/>
            <w:sz w:val="21"/>
            <w:szCs w:val="24"/>
            <w14:ligatures w14:val="standardContextual"/>
          </w:rPr>
          <w:tab/>
        </w:r>
        <w:r w:rsidRPr="00727601">
          <w:rPr>
            <w:rStyle w:val="a9"/>
            <w:rFonts w:cs="Arial"/>
            <w:lang w:val="en"/>
          </w:rPr>
          <w:t>Schedule of Assessments and Clinical Laboratory Tests</w:t>
        </w:r>
        <w:r>
          <w:rPr>
            <w:webHidden/>
          </w:rPr>
          <w:tab/>
        </w:r>
        <w:r>
          <w:rPr>
            <w:webHidden/>
          </w:rPr>
          <w:fldChar w:fldCharType="begin"/>
        </w:r>
        <w:r>
          <w:rPr>
            <w:webHidden/>
          </w:rPr>
          <w:instrText xml:space="preserve"> PAGEREF _Toc223622284 \h </w:instrText>
        </w:r>
        <w:r>
          <w:rPr>
            <w:webHidden/>
          </w:rPr>
        </w:r>
        <w:r>
          <w:rPr>
            <w:webHidden/>
          </w:rPr>
          <w:fldChar w:fldCharType="separate"/>
        </w:r>
        <w:r>
          <w:rPr>
            <w:webHidden/>
          </w:rPr>
          <w:t>21</w:t>
        </w:r>
        <w:r>
          <w:rPr>
            <w:webHidden/>
          </w:rPr>
          <w:fldChar w:fldCharType="end"/>
        </w:r>
      </w:hyperlink>
    </w:p>
    <w:p w14:paraId="48F59B34" w14:textId="2636D678"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5" w:history="1">
        <w:r w:rsidRPr="00727601">
          <w:rPr>
            <w:rStyle w:val="a9"/>
            <w:rFonts w:cs="Arial"/>
          </w:rPr>
          <w:t>9</w:t>
        </w:r>
        <w:r>
          <w:rPr>
            <w:rFonts w:asciiTheme="minorHAnsi" w:eastAsiaTheme="minorEastAsia" w:hAnsiTheme="minorHAnsi" w:cstheme="minorBidi"/>
            <w:sz w:val="21"/>
            <w:szCs w:val="24"/>
            <w14:ligatures w14:val="standardContextual"/>
          </w:rPr>
          <w:tab/>
        </w:r>
        <w:r w:rsidRPr="00727601">
          <w:rPr>
            <w:rStyle w:val="a9"/>
            <w:rFonts w:cs="Arial"/>
            <w:lang w:val="en"/>
          </w:rPr>
          <w:t>Data Collection</w:t>
        </w:r>
        <w:r>
          <w:rPr>
            <w:webHidden/>
          </w:rPr>
          <w:tab/>
        </w:r>
        <w:r>
          <w:rPr>
            <w:webHidden/>
          </w:rPr>
          <w:fldChar w:fldCharType="begin"/>
        </w:r>
        <w:r>
          <w:rPr>
            <w:webHidden/>
          </w:rPr>
          <w:instrText xml:space="preserve"> PAGEREF _Toc223622285 \h </w:instrText>
        </w:r>
        <w:r>
          <w:rPr>
            <w:webHidden/>
          </w:rPr>
        </w:r>
        <w:r>
          <w:rPr>
            <w:webHidden/>
          </w:rPr>
          <w:fldChar w:fldCharType="separate"/>
        </w:r>
        <w:r>
          <w:rPr>
            <w:webHidden/>
          </w:rPr>
          <w:t>24</w:t>
        </w:r>
        <w:r>
          <w:rPr>
            <w:webHidden/>
          </w:rPr>
          <w:fldChar w:fldCharType="end"/>
        </w:r>
      </w:hyperlink>
    </w:p>
    <w:p w14:paraId="11500185" w14:textId="2F5FA1FB"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6" w:history="1">
        <w:r w:rsidRPr="00727601">
          <w:rPr>
            <w:rStyle w:val="a9"/>
            <w:rFonts w:cs="Arial"/>
          </w:rPr>
          <w:t>10</w:t>
        </w:r>
        <w:r>
          <w:rPr>
            <w:rFonts w:asciiTheme="minorHAnsi" w:eastAsiaTheme="minorEastAsia" w:hAnsiTheme="minorHAnsi" w:cstheme="minorBidi"/>
            <w:sz w:val="21"/>
            <w:szCs w:val="24"/>
            <w14:ligatures w14:val="standardContextual"/>
          </w:rPr>
          <w:tab/>
        </w:r>
        <w:r w:rsidRPr="00727601">
          <w:rPr>
            <w:rStyle w:val="a9"/>
            <w:rFonts w:cs="Arial"/>
            <w:lang w:val="en"/>
          </w:rPr>
          <w:t>Disease (Adverse Event), etc., Reporting</w:t>
        </w:r>
        <w:r>
          <w:rPr>
            <w:webHidden/>
          </w:rPr>
          <w:tab/>
        </w:r>
        <w:r>
          <w:rPr>
            <w:webHidden/>
          </w:rPr>
          <w:fldChar w:fldCharType="begin"/>
        </w:r>
        <w:r>
          <w:rPr>
            <w:webHidden/>
          </w:rPr>
          <w:instrText xml:space="preserve"> PAGEREF _Toc223622286 \h </w:instrText>
        </w:r>
        <w:r>
          <w:rPr>
            <w:webHidden/>
          </w:rPr>
        </w:r>
        <w:r>
          <w:rPr>
            <w:webHidden/>
          </w:rPr>
          <w:fldChar w:fldCharType="separate"/>
        </w:r>
        <w:r>
          <w:rPr>
            <w:webHidden/>
          </w:rPr>
          <w:t>26</w:t>
        </w:r>
        <w:r>
          <w:rPr>
            <w:webHidden/>
          </w:rPr>
          <w:fldChar w:fldCharType="end"/>
        </w:r>
      </w:hyperlink>
    </w:p>
    <w:p w14:paraId="455706CF" w14:textId="63C8E9D1"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7" w:history="1">
        <w:r w:rsidRPr="00727601">
          <w:rPr>
            <w:rStyle w:val="a9"/>
            <w:rFonts w:cs="Arial"/>
          </w:rPr>
          <w:t>11</w:t>
        </w:r>
        <w:r>
          <w:rPr>
            <w:rFonts w:asciiTheme="minorHAnsi" w:eastAsiaTheme="minorEastAsia" w:hAnsiTheme="minorHAnsi" w:cstheme="minorBidi"/>
            <w:sz w:val="21"/>
            <w:szCs w:val="24"/>
            <w14:ligatures w14:val="standardContextual"/>
          </w:rPr>
          <w:tab/>
        </w:r>
        <w:r w:rsidRPr="00727601">
          <w:rPr>
            <w:rStyle w:val="a9"/>
            <w:rFonts w:cs="Arial"/>
            <w:lang w:val="en"/>
          </w:rPr>
          <w:t>Definition of Endpoints</w:t>
        </w:r>
        <w:r>
          <w:rPr>
            <w:webHidden/>
          </w:rPr>
          <w:tab/>
        </w:r>
        <w:r>
          <w:rPr>
            <w:webHidden/>
          </w:rPr>
          <w:fldChar w:fldCharType="begin"/>
        </w:r>
        <w:r>
          <w:rPr>
            <w:webHidden/>
          </w:rPr>
          <w:instrText xml:space="preserve"> PAGEREF _Toc223622287 \h </w:instrText>
        </w:r>
        <w:r>
          <w:rPr>
            <w:webHidden/>
          </w:rPr>
        </w:r>
        <w:r>
          <w:rPr>
            <w:webHidden/>
          </w:rPr>
          <w:fldChar w:fldCharType="separate"/>
        </w:r>
        <w:r>
          <w:rPr>
            <w:webHidden/>
          </w:rPr>
          <w:t>33</w:t>
        </w:r>
        <w:r>
          <w:rPr>
            <w:webHidden/>
          </w:rPr>
          <w:fldChar w:fldCharType="end"/>
        </w:r>
      </w:hyperlink>
    </w:p>
    <w:p w14:paraId="36AD1595" w14:textId="0FBFF0D3"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8" w:history="1">
        <w:r w:rsidRPr="00727601">
          <w:rPr>
            <w:rStyle w:val="a9"/>
            <w:rFonts w:cs="Arial"/>
          </w:rPr>
          <w:t>12</w:t>
        </w:r>
        <w:r>
          <w:rPr>
            <w:rFonts w:asciiTheme="minorHAnsi" w:eastAsiaTheme="minorEastAsia" w:hAnsiTheme="minorHAnsi" w:cstheme="minorBidi"/>
            <w:sz w:val="21"/>
            <w:szCs w:val="24"/>
            <w14:ligatures w14:val="standardContextual"/>
          </w:rPr>
          <w:tab/>
        </w:r>
        <w:r w:rsidRPr="00727601">
          <w:rPr>
            <w:rStyle w:val="a9"/>
            <w:rFonts w:cs="Arial"/>
            <w:lang w:val="en"/>
          </w:rPr>
          <w:t>Statistical Considerations</w:t>
        </w:r>
        <w:r>
          <w:rPr>
            <w:webHidden/>
          </w:rPr>
          <w:tab/>
        </w:r>
        <w:r>
          <w:rPr>
            <w:webHidden/>
          </w:rPr>
          <w:fldChar w:fldCharType="begin"/>
        </w:r>
        <w:r>
          <w:rPr>
            <w:webHidden/>
          </w:rPr>
          <w:instrText xml:space="preserve"> PAGEREF _Toc223622288 \h </w:instrText>
        </w:r>
        <w:r>
          <w:rPr>
            <w:webHidden/>
          </w:rPr>
        </w:r>
        <w:r>
          <w:rPr>
            <w:webHidden/>
          </w:rPr>
          <w:fldChar w:fldCharType="separate"/>
        </w:r>
        <w:r>
          <w:rPr>
            <w:webHidden/>
          </w:rPr>
          <w:t>35</w:t>
        </w:r>
        <w:r>
          <w:rPr>
            <w:webHidden/>
          </w:rPr>
          <w:fldChar w:fldCharType="end"/>
        </w:r>
      </w:hyperlink>
    </w:p>
    <w:p w14:paraId="2921BB90" w14:textId="32040919"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89" w:history="1">
        <w:r w:rsidRPr="00727601">
          <w:rPr>
            <w:rStyle w:val="a9"/>
            <w:rFonts w:cs="Arial"/>
          </w:rPr>
          <w:t>13</w:t>
        </w:r>
        <w:r>
          <w:rPr>
            <w:rFonts w:asciiTheme="minorHAnsi" w:eastAsiaTheme="minorEastAsia" w:hAnsiTheme="minorHAnsi" w:cstheme="minorBidi"/>
            <w:sz w:val="21"/>
            <w:szCs w:val="24"/>
            <w14:ligatures w14:val="standardContextual"/>
          </w:rPr>
          <w:tab/>
        </w:r>
        <w:r w:rsidRPr="00727601">
          <w:rPr>
            <w:rStyle w:val="a9"/>
            <w:rFonts w:cs="Arial"/>
            <w:lang w:val="en"/>
          </w:rPr>
          <w:t>Ethical Considerations</w:t>
        </w:r>
        <w:r>
          <w:rPr>
            <w:webHidden/>
          </w:rPr>
          <w:tab/>
        </w:r>
        <w:r>
          <w:rPr>
            <w:webHidden/>
          </w:rPr>
          <w:fldChar w:fldCharType="begin"/>
        </w:r>
        <w:r>
          <w:rPr>
            <w:webHidden/>
          </w:rPr>
          <w:instrText xml:space="preserve"> PAGEREF _Toc223622289 \h </w:instrText>
        </w:r>
        <w:r>
          <w:rPr>
            <w:webHidden/>
          </w:rPr>
        </w:r>
        <w:r>
          <w:rPr>
            <w:webHidden/>
          </w:rPr>
          <w:fldChar w:fldCharType="separate"/>
        </w:r>
        <w:r>
          <w:rPr>
            <w:webHidden/>
          </w:rPr>
          <w:t>38</w:t>
        </w:r>
        <w:r>
          <w:rPr>
            <w:webHidden/>
          </w:rPr>
          <w:fldChar w:fldCharType="end"/>
        </w:r>
      </w:hyperlink>
    </w:p>
    <w:p w14:paraId="0E255344" w14:textId="5D105E7C"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0" w:history="1">
        <w:r w:rsidRPr="00727601">
          <w:rPr>
            <w:rStyle w:val="a9"/>
            <w:rFonts w:cs="Arial"/>
          </w:rPr>
          <w:t>14</w:t>
        </w:r>
        <w:r>
          <w:rPr>
            <w:rFonts w:asciiTheme="minorHAnsi" w:eastAsiaTheme="minorEastAsia" w:hAnsiTheme="minorHAnsi" w:cstheme="minorBidi"/>
            <w:sz w:val="21"/>
            <w:szCs w:val="24"/>
            <w14:ligatures w14:val="standardContextual"/>
          </w:rPr>
          <w:tab/>
        </w:r>
        <w:r w:rsidRPr="00727601">
          <w:rPr>
            <w:rStyle w:val="a9"/>
            <w:rFonts w:cs="Arial"/>
            <w:lang w:val="en"/>
          </w:rPr>
          <w:t>Protection of Study Subjects’ Personal Information</w:t>
        </w:r>
        <w:r>
          <w:rPr>
            <w:webHidden/>
          </w:rPr>
          <w:tab/>
        </w:r>
        <w:r>
          <w:rPr>
            <w:webHidden/>
          </w:rPr>
          <w:fldChar w:fldCharType="begin"/>
        </w:r>
        <w:r>
          <w:rPr>
            <w:webHidden/>
          </w:rPr>
          <w:instrText xml:space="preserve"> PAGEREF _Toc223622290 \h </w:instrText>
        </w:r>
        <w:r>
          <w:rPr>
            <w:webHidden/>
          </w:rPr>
        </w:r>
        <w:r>
          <w:rPr>
            <w:webHidden/>
          </w:rPr>
          <w:fldChar w:fldCharType="separate"/>
        </w:r>
        <w:r>
          <w:rPr>
            <w:webHidden/>
          </w:rPr>
          <w:t>41</w:t>
        </w:r>
        <w:r>
          <w:rPr>
            <w:webHidden/>
          </w:rPr>
          <w:fldChar w:fldCharType="end"/>
        </w:r>
      </w:hyperlink>
    </w:p>
    <w:p w14:paraId="48F803E9" w14:textId="696437AD"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1" w:history="1">
        <w:r w:rsidRPr="00727601">
          <w:rPr>
            <w:rStyle w:val="a9"/>
            <w:rFonts w:cs="Arial"/>
          </w:rPr>
          <w:t>15</w:t>
        </w:r>
        <w:r>
          <w:rPr>
            <w:rFonts w:asciiTheme="minorHAnsi" w:eastAsiaTheme="minorEastAsia" w:hAnsiTheme="minorHAnsi" w:cstheme="minorBidi"/>
            <w:sz w:val="21"/>
            <w:szCs w:val="24"/>
            <w14:ligatures w14:val="standardContextual"/>
          </w:rPr>
          <w:tab/>
        </w:r>
        <w:r w:rsidRPr="00727601">
          <w:rPr>
            <w:rStyle w:val="a9"/>
            <w:rFonts w:cs="Arial"/>
            <w:lang w:val="en"/>
          </w:rPr>
          <w:t>Protocol Changes</w:t>
        </w:r>
        <w:r>
          <w:rPr>
            <w:webHidden/>
          </w:rPr>
          <w:tab/>
        </w:r>
        <w:r>
          <w:rPr>
            <w:webHidden/>
          </w:rPr>
          <w:fldChar w:fldCharType="begin"/>
        </w:r>
        <w:r>
          <w:rPr>
            <w:webHidden/>
          </w:rPr>
          <w:instrText xml:space="preserve"> PAGEREF _Toc223622291 \h </w:instrText>
        </w:r>
        <w:r>
          <w:rPr>
            <w:webHidden/>
          </w:rPr>
        </w:r>
        <w:r>
          <w:rPr>
            <w:webHidden/>
          </w:rPr>
          <w:fldChar w:fldCharType="separate"/>
        </w:r>
        <w:r>
          <w:rPr>
            <w:webHidden/>
          </w:rPr>
          <w:t>42</w:t>
        </w:r>
        <w:r>
          <w:rPr>
            <w:webHidden/>
          </w:rPr>
          <w:fldChar w:fldCharType="end"/>
        </w:r>
      </w:hyperlink>
    </w:p>
    <w:p w14:paraId="6DBAE1ED" w14:textId="045D6FE4"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2" w:history="1">
        <w:r w:rsidRPr="00727601">
          <w:rPr>
            <w:rStyle w:val="a9"/>
            <w:rFonts w:cs="Arial"/>
          </w:rPr>
          <w:t>16</w:t>
        </w:r>
        <w:r>
          <w:rPr>
            <w:rFonts w:asciiTheme="minorHAnsi" w:eastAsiaTheme="minorEastAsia" w:hAnsiTheme="minorHAnsi" w:cstheme="minorBidi"/>
            <w:sz w:val="21"/>
            <w:szCs w:val="24"/>
            <w14:ligatures w14:val="standardContextual"/>
          </w:rPr>
          <w:tab/>
        </w:r>
        <w:r w:rsidRPr="00727601">
          <w:rPr>
            <w:rStyle w:val="a9"/>
            <w:rFonts w:cs="Arial"/>
            <w:lang w:val="en"/>
          </w:rPr>
          <w:t>Completion or Discontinuation of Study</w:t>
        </w:r>
        <w:r>
          <w:rPr>
            <w:webHidden/>
          </w:rPr>
          <w:tab/>
        </w:r>
        <w:r>
          <w:rPr>
            <w:webHidden/>
          </w:rPr>
          <w:fldChar w:fldCharType="begin"/>
        </w:r>
        <w:r>
          <w:rPr>
            <w:webHidden/>
          </w:rPr>
          <w:instrText xml:space="preserve"> PAGEREF _Toc223622292 \h </w:instrText>
        </w:r>
        <w:r>
          <w:rPr>
            <w:webHidden/>
          </w:rPr>
        </w:r>
        <w:r>
          <w:rPr>
            <w:webHidden/>
          </w:rPr>
          <w:fldChar w:fldCharType="separate"/>
        </w:r>
        <w:r>
          <w:rPr>
            <w:webHidden/>
          </w:rPr>
          <w:t>42</w:t>
        </w:r>
        <w:r>
          <w:rPr>
            <w:webHidden/>
          </w:rPr>
          <w:fldChar w:fldCharType="end"/>
        </w:r>
      </w:hyperlink>
    </w:p>
    <w:p w14:paraId="357A2A99" w14:textId="28BE7662"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3" w:history="1">
        <w:r w:rsidRPr="00727601">
          <w:rPr>
            <w:rStyle w:val="a9"/>
            <w:rFonts w:cs="Arial"/>
          </w:rPr>
          <w:t>17</w:t>
        </w:r>
        <w:r>
          <w:rPr>
            <w:rFonts w:asciiTheme="minorHAnsi" w:eastAsiaTheme="minorEastAsia" w:hAnsiTheme="minorHAnsi" w:cstheme="minorBidi"/>
            <w:sz w:val="21"/>
            <w:szCs w:val="24"/>
            <w14:ligatures w14:val="standardContextual"/>
          </w:rPr>
          <w:tab/>
        </w:r>
        <w:r w:rsidRPr="00727601">
          <w:rPr>
            <w:rStyle w:val="a9"/>
            <w:rFonts w:cs="Arial"/>
            <w:lang w:val="en"/>
          </w:rPr>
          <w:t>Archiving and Destruction of Records</w:t>
        </w:r>
        <w:r>
          <w:rPr>
            <w:webHidden/>
          </w:rPr>
          <w:tab/>
        </w:r>
        <w:r>
          <w:rPr>
            <w:webHidden/>
          </w:rPr>
          <w:fldChar w:fldCharType="begin"/>
        </w:r>
        <w:r>
          <w:rPr>
            <w:webHidden/>
          </w:rPr>
          <w:instrText xml:space="preserve"> PAGEREF _Toc223622293 \h </w:instrText>
        </w:r>
        <w:r>
          <w:rPr>
            <w:webHidden/>
          </w:rPr>
        </w:r>
        <w:r>
          <w:rPr>
            <w:webHidden/>
          </w:rPr>
          <w:fldChar w:fldCharType="separate"/>
        </w:r>
        <w:r>
          <w:rPr>
            <w:webHidden/>
          </w:rPr>
          <w:t>44</w:t>
        </w:r>
        <w:r>
          <w:rPr>
            <w:webHidden/>
          </w:rPr>
          <w:fldChar w:fldCharType="end"/>
        </w:r>
      </w:hyperlink>
    </w:p>
    <w:p w14:paraId="2AC0FFD5" w14:textId="2A014691"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4" w:history="1">
        <w:r w:rsidRPr="00727601">
          <w:rPr>
            <w:rStyle w:val="a9"/>
            <w:rFonts w:cs="Arial"/>
          </w:rPr>
          <w:t>18</w:t>
        </w:r>
        <w:r>
          <w:rPr>
            <w:rFonts w:asciiTheme="minorHAnsi" w:eastAsiaTheme="minorEastAsia" w:hAnsiTheme="minorHAnsi" w:cstheme="minorBidi"/>
            <w:sz w:val="21"/>
            <w:szCs w:val="24"/>
            <w14:ligatures w14:val="standardContextual"/>
          </w:rPr>
          <w:tab/>
        </w:r>
        <w:r w:rsidRPr="00727601">
          <w:rPr>
            <w:rStyle w:val="a9"/>
            <w:rFonts w:cs="Arial"/>
            <w:lang w:val="en"/>
          </w:rPr>
          <w:t>Quality Control</w:t>
        </w:r>
        <w:r>
          <w:rPr>
            <w:webHidden/>
          </w:rPr>
          <w:tab/>
        </w:r>
        <w:r>
          <w:rPr>
            <w:webHidden/>
          </w:rPr>
          <w:fldChar w:fldCharType="begin"/>
        </w:r>
        <w:r>
          <w:rPr>
            <w:webHidden/>
          </w:rPr>
          <w:instrText xml:space="preserve"> PAGEREF _Toc223622294 \h </w:instrText>
        </w:r>
        <w:r>
          <w:rPr>
            <w:webHidden/>
          </w:rPr>
        </w:r>
        <w:r>
          <w:rPr>
            <w:webHidden/>
          </w:rPr>
          <w:fldChar w:fldCharType="separate"/>
        </w:r>
        <w:r>
          <w:rPr>
            <w:webHidden/>
          </w:rPr>
          <w:t>45</w:t>
        </w:r>
        <w:r>
          <w:rPr>
            <w:webHidden/>
          </w:rPr>
          <w:fldChar w:fldCharType="end"/>
        </w:r>
      </w:hyperlink>
    </w:p>
    <w:p w14:paraId="49235676" w14:textId="3D8FFC8D"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5" w:history="1">
        <w:r w:rsidRPr="00727601">
          <w:rPr>
            <w:rStyle w:val="a9"/>
            <w:rFonts w:cs="Arial"/>
          </w:rPr>
          <w:t>19</w:t>
        </w:r>
        <w:r>
          <w:rPr>
            <w:rFonts w:asciiTheme="minorHAnsi" w:eastAsiaTheme="minorEastAsia" w:hAnsiTheme="minorHAnsi" w:cstheme="minorBidi"/>
            <w:sz w:val="21"/>
            <w:szCs w:val="24"/>
            <w14:ligatures w14:val="standardContextual"/>
          </w:rPr>
          <w:tab/>
        </w:r>
        <w:r w:rsidRPr="00727601">
          <w:rPr>
            <w:rStyle w:val="a9"/>
            <w:rFonts w:cs="Arial"/>
            <w:lang w:val="en"/>
          </w:rPr>
          <w:t>Registration of Study, Ownership and Publication of Results</w:t>
        </w:r>
        <w:r>
          <w:rPr>
            <w:webHidden/>
          </w:rPr>
          <w:tab/>
        </w:r>
        <w:r>
          <w:rPr>
            <w:webHidden/>
          </w:rPr>
          <w:fldChar w:fldCharType="begin"/>
        </w:r>
        <w:r>
          <w:rPr>
            <w:webHidden/>
          </w:rPr>
          <w:instrText xml:space="preserve"> PAGEREF _Toc223622295 \h </w:instrText>
        </w:r>
        <w:r>
          <w:rPr>
            <w:webHidden/>
          </w:rPr>
        </w:r>
        <w:r>
          <w:rPr>
            <w:webHidden/>
          </w:rPr>
          <w:fldChar w:fldCharType="separate"/>
        </w:r>
        <w:r>
          <w:rPr>
            <w:webHidden/>
          </w:rPr>
          <w:t>46</w:t>
        </w:r>
        <w:r>
          <w:rPr>
            <w:webHidden/>
          </w:rPr>
          <w:fldChar w:fldCharType="end"/>
        </w:r>
      </w:hyperlink>
    </w:p>
    <w:p w14:paraId="6BB8BCAA" w14:textId="254FCA30"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6" w:history="1">
        <w:r w:rsidRPr="00727601">
          <w:rPr>
            <w:rStyle w:val="a9"/>
            <w:rFonts w:cs="Arial"/>
          </w:rPr>
          <w:t>20</w:t>
        </w:r>
        <w:r>
          <w:rPr>
            <w:rFonts w:asciiTheme="minorHAnsi" w:eastAsiaTheme="minorEastAsia" w:hAnsiTheme="minorHAnsi" w:cstheme="minorBidi"/>
            <w:sz w:val="21"/>
            <w:szCs w:val="24"/>
            <w14:ligatures w14:val="standardContextual"/>
          </w:rPr>
          <w:tab/>
        </w:r>
        <w:r w:rsidRPr="00727601">
          <w:rPr>
            <w:rStyle w:val="a9"/>
            <w:rFonts w:cs="Arial"/>
            <w:lang w:val="en"/>
          </w:rPr>
          <w:t>Research Funding and Conflicts of interest</w:t>
        </w:r>
        <w:r>
          <w:rPr>
            <w:webHidden/>
          </w:rPr>
          <w:tab/>
        </w:r>
        <w:r>
          <w:rPr>
            <w:webHidden/>
          </w:rPr>
          <w:fldChar w:fldCharType="begin"/>
        </w:r>
        <w:r>
          <w:rPr>
            <w:webHidden/>
          </w:rPr>
          <w:instrText xml:space="preserve"> PAGEREF _Toc223622296 \h </w:instrText>
        </w:r>
        <w:r>
          <w:rPr>
            <w:webHidden/>
          </w:rPr>
        </w:r>
        <w:r>
          <w:rPr>
            <w:webHidden/>
          </w:rPr>
          <w:fldChar w:fldCharType="separate"/>
        </w:r>
        <w:r>
          <w:rPr>
            <w:webHidden/>
          </w:rPr>
          <w:t>47</w:t>
        </w:r>
        <w:r>
          <w:rPr>
            <w:webHidden/>
          </w:rPr>
          <w:fldChar w:fldCharType="end"/>
        </w:r>
      </w:hyperlink>
    </w:p>
    <w:p w14:paraId="292AB0C2" w14:textId="549830AA"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7" w:history="1">
        <w:r w:rsidRPr="00727601">
          <w:rPr>
            <w:rStyle w:val="a9"/>
            <w:rFonts w:cs="Arial"/>
          </w:rPr>
          <w:t>21</w:t>
        </w:r>
        <w:r>
          <w:rPr>
            <w:rFonts w:asciiTheme="minorHAnsi" w:eastAsiaTheme="minorEastAsia" w:hAnsiTheme="minorHAnsi" w:cstheme="minorBidi"/>
            <w:sz w:val="21"/>
            <w:szCs w:val="24"/>
            <w14:ligatures w14:val="standardContextual"/>
          </w:rPr>
          <w:tab/>
        </w:r>
        <w:r w:rsidRPr="00727601">
          <w:rPr>
            <w:rStyle w:val="a9"/>
            <w:rFonts w:cs="Arial"/>
            <w:lang w:val="en"/>
          </w:rPr>
          <w:t>Special Remarks</w:t>
        </w:r>
        <w:r>
          <w:rPr>
            <w:webHidden/>
          </w:rPr>
          <w:tab/>
        </w:r>
        <w:r>
          <w:rPr>
            <w:webHidden/>
          </w:rPr>
          <w:fldChar w:fldCharType="begin"/>
        </w:r>
        <w:r>
          <w:rPr>
            <w:webHidden/>
          </w:rPr>
          <w:instrText xml:space="preserve"> PAGEREF _Toc223622297 \h </w:instrText>
        </w:r>
        <w:r>
          <w:rPr>
            <w:webHidden/>
          </w:rPr>
        </w:r>
        <w:r>
          <w:rPr>
            <w:webHidden/>
          </w:rPr>
          <w:fldChar w:fldCharType="separate"/>
        </w:r>
        <w:r>
          <w:rPr>
            <w:webHidden/>
          </w:rPr>
          <w:t>49</w:t>
        </w:r>
        <w:r>
          <w:rPr>
            <w:webHidden/>
          </w:rPr>
          <w:fldChar w:fldCharType="end"/>
        </w:r>
      </w:hyperlink>
    </w:p>
    <w:p w14:paraId="65CBC4A3" w14:textId="3E3E8E01"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8" w:history="1">
        <w:r w:rsidRPr="00727601">
          <w:rPr>
            <w:rStyle w:val="a9"/>
            <w:rFonts w:cs="Arial"/>
          </w:rPr>
          <w:t>22</w:t>
        </w:r>
        <w:r>
          <w:rPr>
            <w:rFonts w:asciiTheme="minorHAnsi" w:eastAsiaTheme="minorEastAsia" w:hAnsiTheme="minorHAnsi" w:cstheme="minorBidi"/>
            <w:sz w:val="21"/>
            <w:szCs w:val="24"/>
            <w14:ligatures w14:val="standardContextual"/>
          </w:rPr>
          <w:tab/>
        </w:r>
        <w:r w:rsidRPr="00727601">
          <w:rPr>
            <w:rStyle w:val="a9"/>
            <w:rFonts w:cs="Arial"/>
            <w:lang w:val="en"/>
          </w:rPr>
          <w:t>Study Organization</w:t>
        </w:r>
        <w:r>
          <w:rPr>
            <w:webHidden/>
          </w:rPr>
          <w:tab/>
        </w:r>
        <w:r>
          <w:rPr>
            <w:webHidden/>
          </w:rPr>
          <w:fldChar w:fldCharType="begin"/>
        </w:r>
        <w:r>
          <w:rPr>
            <w:webHidden/>
          </w:rPr>
          <w:instrText xml:space="preserve"> PAGEREF _Toc223622298 \h </w:instrText>
        </w:r>
        <w:r>
          <w:rPr>
            <w:webHidden/>
          </w:rPr>
        </w:r>
        <w:r>
          <w:rPr>
            <w:webHidden/>
          </w:rPr>
          <w:fldChar w:fldCharType="separate"/>
        </w:r>
        <w:r>
          <w:rPr>
            <w:webHidden/>
          </w:rPr>
          <w:t>51</w:t>
        </w:r>
        <w:r>
          <w:rPr>
            <w:webHidden/>
          </w:rPr>
          <w:fldChar w:fldCharType="end"/>
        </w:r>
      </w:hyperlink>
    </w:p>
    <w:p w14:paraId="554389F7" w14:textId="5CAA1B98" w:rsidR="004B7B7C" w:rsidRDefault="004B7B7C">
      <w:pPr>
        <w:pStyle w:val="14"/>
        <w:tabs>
          <w:tab w:val="left" w:pos="1617"/>
        </w:tabs>
        <w:rPr>
          <w:rFonts w:asciiTheme="minorHAnsi" w:eastAsiaTheme="minorEastAsia" w:hAnsiTheme="minorHAnsi" w:cstheme="minorBidi"/>
          <w:sz w:val="21"/>
          <w:szCs w:val="24"/>
          <w14:ligatures w14:val="standardContextual"/>
        </w:rPr>
      </w:pPr>
      <w:hyperlink w:anchor="_Toc223622299" w:history="1">
        <w:r w:rsidRPr="00727601">
          <w:rPr>
            <w:rStyle w:val="a9"/>
            <w:rFonts w:cs="Arial"/>
          </w:rPr>
          <w:t>23</w:t>
        </w:r>
        <w:r>
          <w:rPr>
            <w:rFonts w:asciiTheme="minorHAnsi" w:eastAsiaTheme="minorEastAsia" w:hAnsiTheme="minorHAnsi" w:cstheme="minorBidi"/>
            <w:sz w:val="21"/>
            <w:szCs w:val="24"/>
            <w14:ligatures w14:val="standardContextual"/>
          </w:rPr>
          <w:tab/>
        </w:r>
        <w:r w:rsidRPr="00727601">
          <w:rPr>
            <w:rStyle w:val="a9"/>
            <w:rFonts w:cs="Arial"/>
            <w:lang w:val="en"/>
          </w:rPr>
          <w:t>References</w:t>
        </w:r>
        <w:r>
          <w:rPr>
            <w:webHidden/>
          </w:rPr>
          <w:tab/>
        </w:r>
        <w:r>
          <w:rPr>
            <w:webHidden/>
          </w:rPr>
          <w:fldChar w:fldCharType="begin"/>
        </w:r>
        <w:r>
          <w:rPr>
            <w:webHidden/>
          </w:rPr>
          <w:instrText xml:space="preserve"> PAGEREF _Toc223622299 \h </w:instrText>
        </w:r>
        <w:r>
          <w:rPr>
            <w:webHidden/>
          </w:rPr>
        </w:r>
        <w:r>
          <w:rPr>
            <w:webHidden/>
          </w:rPr>
          <w:fldChar w:fldCharType="separate"/>
        </w:r>
        <w:r>
          <w:rPr>
            <w:webHidden/>
          </w:rPr>
          <w:t>54</w:t>
        </w:r>
        <w:r>
          <w:rPr>
            <w:webHidden/>
          </w:rPr>
          <w:fldChar w:fldCharType="end"/>
        </w:r>
      </w:hyperlink>
    </w:p>
    <w:p w14:paraId="3E7D07D1" w14:textId="1B10A006" w:rsidR="00A3464E" w:rsidRPr="007C7BF9" w:rsidRDefault="00A3464E" w:rsidP="00A3464E">
      <w:pPr>
        <w:widowControl/>
        <w:jc w:val="left"/>
        <w:rPr>
          <w:rStyle w:val="1Char"/>
          <w:color w:val="auto"/>
        </w:rPr>
      </w:pPr>
      <w:r w:rsidRPr="007C7BF9">
        <w:rPr>
          <w:rStyle w:val="1Char"/>
          <w:b w:val="0"/>
          <w:color w:val="auto"/>
          <w:sz w:val="26"/>
        </w:rPr>
        <w:fldChar w:fldCharType="end"/>
      </w:r>
      <w:r w:rsidRPr="007C7BF9">
        <w:rPr>
          <w:rStyle w:val="1Char"/>
          <w:b w:val="0"/>
          <w:bCs w:val="0"/>
          <w:color w:val="auto"/>
          <w:lang w:val="en"/>
        </w:rPr>
        <w:br w:type="page"/>
      </w:r>
    </w:p>
    <w:p w14:paraId="78D18007" w14:textId="07E3C66B" w:rsidR="000B1661" w:rsidRPr="007C7BF9" w:rsidRDefault="006843A7" w:rsidP="00E813EB">
      <w:pPr>
        <w:pStyle w:val="10"/>
        <w:rPr>
          <w:rFonts w:cs="Arial"/>
        </w:rPr>
      </w:pPr>
      <w:bookmarkStart w:id="0" w:name="_Toc223622276"/>
      <w:r w:rsidRPr="007C7BF9">
        <w:rPr>
          <w:rStyle w:val="1Char"/>
          <w:rFonts w:eastAsia="UD デジタル 教科書体 N-R"/>
          <w:b/>
          <w:bCs/>
          <w:color w:val="auto"/>
          <w:lang w:val="en"/>
        </w:rPr>
        <w:lastRenderedPageBreak/>
        <w:t>S</w:t>
      </w:r>
      <w:r w:rsidR="00E0399D" w:rsidRPr="007C7BF9">
        <w:rPr>
          <w:rStyle w:val="1Char"/>
          <w:rFonts w:eastAsia="UD デジタル 教科書体 N-R"/>
          <w:b/>
          <w:bCs/>
          <w:color w:val="auto"/>
          <w:lang w:val="en"/>
        </w:rPr>
        <w:t>ynopsis</w:t>
      </w:r>
      <w:bookmarkEnd w:id="0"/>
    </w:p>
    <w:p w14:paraId="7C72EC74" w14:textId="70F161A7" w:rsidR="006342E8" w:rsidRPr="007C7BF9" w:rsidRDefault="001A6254" w:rsidP="00D04895">
      <w:pPr>
        <w:pStyle w:val="21"/>
        <w:rPr>
          <w:rFonts w:cs="Arial"/>
        </w:rPr>
      </w:pPr>
      <w:r w:rsidRPr="007C7BF9">
        <w:rPr>
          <w:rFonts w:cs="Arial"/>
          <w:noProof/>
          <w:lang w:val="en"/>
        </w:rPr>
        <mc:AlternateContent>
          <mc:Choice Requires="wps">
            <w:drawing>
              <wp:anchor distT="0" distB="0" distL="114300" distR="114300" simplePos="0" relativeHeight="251762688" behindDoc="0" locked="0" layoutInCell="1" allowOverlap="1" wp14:anchorId="376F54C4" wp14:editId="14304E55">
                <wp:simplePos x="0" y="0"/>
                <wp:positionH relativeFrom="column">
                  <wp:posOffset>1307932</wp:posOffset>
                </wp:positionH>
                <wp:positionV relativeFrom="paragraph">
                  <wp:posOffset>598482</wp:posOffset>
                </wp:positionV>
                <wp:extent cx="3352800" cy="976582"/>
                <wp:effectExtent l="0" t="0" r="0" b="0"/>
                <wp:wrapNone/>
                <wp:docPr id="762976804" name="テキスト ボックス 4"/>
                <wp:cNvGraphicFramePr/>
                <a:graphic xmlns:a="http://schemas.openxmlformats.org/drawingml/2006/main">
                  <a:graphicData uri="http://schemas.microsoft.com/office/word/2010/wordprocessingShape">
                    <wps:wsp>
                      <wps:cNvSpPr txBox="1"/>
                      <wps:spPr>
                        <a:xfrm>
                          <a:off x="0" y="0"/>
                          <a:ext cx="3352800" cy="9765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C2865" w14:textId="15C7DCDD" w:rsidR="00EF4C8B" w:rsidRDefault="00EF4C8B" w:rsidP="00D4530F">
                            <w:pPr>
                              <w:spacing w:line="240" w:lineRule="exact"/>
                              <w:jc w:val="center"/>
                              <w:rPr>
                                <w:vertAlign w:val="superscript"/>
                              </w:rPr>
                            </w:pPr>
                            <w:r>
                              <w:rPr>
                                <w:lang w:val="en"/>
                              </w:rPr>
                              <w:t>Advanced solid tumors for which treatments recommended by practice guidelines have been completed or are no longer available</w:t>
                            </w:r>
                            <w:r>
                              <w:rPr>
                                <w:vertAlign w:val="superscript"/>
                                <w:lang w:val="en"/>
                              </w:rPr>
                              <w:t>*</w:t>
                            </w:r>
                          </w:p>
                          <w:p w14:paraId="6DDF70EC" w14:textId="4AB42352" w:rsidR="00EF4C8B" w:rsidRPr="00EF4C8B" w:rsidRDefault="00EF4C8B" w:rsidP="00D4530F">
                            <w:pPr>
                              <w:spacing w:line="240" w:lineRule="exact"/>
                              <w:jc w:val="center"/>
                              <w:rPr>
                                <w:sz w:val="18"/>
                                <w:szCs w:val="18"/>
                              </w:rPr>
                            </w:pPr>
                            <w:r>
                              <w:rPr>
                                <w:sz w:val="18"/>
                                <w:szCs w:val="18"/>
                                <w:lang w:val="en"/>
                              </w:rPr>
                              <w:t>* Breast, lung, stomach, colorectal, hepato-biliary-pancreatic, gynecological, and urological cancers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6F54C4" id="_x0000_t202" coordsize="21600,21600" o:spt="202" path="m,l,21600r21600,l21600,xe">
                <v:stroke joinstyle="miter"/>
                <v:path gradientshapeok="t" o:connecttype="rect"/>
              </v:shapetype>
              <v:shape id="テキスト ボックス 4" o:spid="_x0000_s1026" type="#_x0000_t202" style="position:absolute;left:0;text-align:left;margin-left:103pt;margin-top:47.1pt;width:264pt;height:76.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" fillcolor="white [3201]" stroked="f" strokeweight=".5pt">
                <v:textbox>
                  <w:txbxContent>
                    <w:p w14:paraId="187C2865" w14:textId="15C7DCDD" w:rsidR="00EF4C8B" w:rsidRDefault="00EF4C8B" w:rsidP="00D4530F">
                      <w:pPr>
                        <w:spacing w:line="240" w:lineRule="exact"/>
                        <w:jc w:val="center"/>
                        <w:rPr>
                          <w:vertAlign w:val="superscript"/>
                        </w:rPr>
                      </w:pPr>
                      <w:r>
                        <w:rPr>
                          <w:lang w:val="en"/>
                        </w:rPr>
                        <w:t>Advanced solid tumors for which treatments recommended by practice guidelines have been completed or are no longer available</w:t>
                      </w:r>
                      <w:r>
                        <w:rPr>
                          <w:vertAlign w:val="superscript"/>
                          <w:lang w:val="en"/>
                        </w:rPr>
                        <w:t>*</w:t>
                      </w:r>
                    </w:p>
                    <w:p w14:paraId="6DDF70EC" w14:textId="4AB42352" w:rsidR="00EF4C8B" w:rsidRPr="00EF4C8B" w:rsidRDefault="00EF4C8B" w:rsidP="00D4530F">
                      <w:pPr>
                        <w:spacing w:line="240" w:lineRule="exact"/>
                        <w:jc w:val="center"/>
                        <w:rPr>
                          <w:sz w:val="18"/>
                          <w:szCs w:val="18"/>
                        </w:rPr>
                      </w:pPr>
                      <w:r>
                        <w:rPr>
                          <w:sz w:val="18"/>
                          <w:szCs w:val="18"/>
                          <w:lang w:val="en"/>
                        </w:rPr>
                        <w:t>* Breast, lung, stomach, colorectal, hepato-biliary-pancreatic, gynecological, and urological cancers</w:t>
                      </w:r>
                    </w:p>
                  </w:txbxContent>
                </v:textbox>
              </v:shape>
            </w:pict>
          </mc:Fallback>
        </mc:AlternateContent>
      </w:r>
      <w:r w:rsidR="00AF4B81" w:rsidRPr="007C7BF9">
        <w:rPr>
          <w:rFonts w:cs="Arial"/>
          <w:noProof/>
          <w:lang w:val="en"/>
        </w:rPr>
        <mc:AlternateContent>
          <mc:Choice Requires="wps">
            <w:drawing>
              <wp:anchor distT="0" distB="0" distL="114300" distR="114300" simplePos="0" relativeHeight="251765760" behindDoc="0" locked="0" layoutInCell="1" allowOverlap="1" wp14:anchorId="618AEB7F" wp14:editId="4FDC779E">
                <wp:simplePos x="0" y="0"/>
                <wp:positionH relativeFrom="column">
                  <wp:posOffset>433070</wp:posOffset>
                </wp:positionH>
                <wp:positionV relativeFrom="paragraph">
                  <wp:posOffset>3326765</wp:posOffset>
                </wp:positionV>
                <wp:extent cx="2125980" cy="1233170"/>
                <wp:effectExtent l="0" t="0" r="7620" b="5080"/>
                <wp:wrapNone/>
                <wp:docPr id="1263439041" name="テキスト ボックス 7"/>
                <wp:cNvGraphicFramePr/>
                <a:graphic xmlns:a="http://schemas.openxmlformats.org/drawingml/2006/main">
                  <a:graphicData uri="http://schemas.microsoft.com/office/word/2010/wordprocessingShape">
                    <wps:wsp>
                      <wps:cNvSpPr txBox="1"/>
                      <wps:spPr>
                        <a:xfrm>
                          <a:off x="0" y="0"/>
                          <a:ext cx="2125980" cy="1233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ABB48A" w14:textId="3A2B6F4A" w:rsidR="00EF4C8B" w:rsidRPr="00D4530F" w:rsidRDefault="00EF4C8B" w:rsidP="00D4530F">
                            <w:pPr>
                              <w:spacing w:line="280" w:lineRule="exact"/>
                              <w:jc w:val="center"/>
                              <w:rPr>
                                <w:b/>
                                <w:bCs/>
                                <w:sz w:val="18"/>
                                <w:szCs w:val="18"/>
                              </w:rPr>
                            </w:pPr>
                            <w:r w:rsidRPr="00D4530F">
                              <w:rPr>
                                <w:b/>
                                <w:bCs/>
                                <w:sz w:val="18"/>
                                <w:szCs w:val="18"/>
                                <w:lang w:val="en"/>
                              </w:rPr>
                              <w:t>Arm A: Standard of Care</w:t>
                            </w:r>
                          </w:p>
                          <w:p w14:paraId="4E8BEEB9" w14:textId="05120B8D" w:rsidR="00EF4C8B" w:rsidRPr="00D4530F" w:rsidRDefault="00EF4C8B" w:rsidP="00D4530F">
                            <w:pPr>
                              <w:spacing w:line="280" w:lineRule="exact"/>
                              <w:jc w:val="center"/>
                              <w:rPr>
                                <w:b/>
                                <w:bCs/>
                                <w:sz w:val="18"/>
                                <w:szCs w:val="18"/>
                              </w:rPr>
                            </w:pPr>
                            <w:r w:rsidRPr="00D4530F">
                              <w:rPr>
                                <w:b/>
                                <w:bCs/>
                                <w:sz w:val="18"/>
                                <w:szCs w:val="18"/>
                                <w:lang w:val="en"/>
                              </w:rPr>
                              <w:t>150 patients</w:t>
                            </w:r>
                          </w:p>
                          <w:p w14:paraId="7EB785BF" w14:textId="076B0FE4" w:rsidR="00EF4C8B" w:rsidRPr="00D4530F" w:rsidRDefault="00EF4C8B" w:rsidP="00D4530F">
                            <w:pPr>
                              <w:spacing w:line="280" w:lineRule="exact"/>
                              <w:jc w:val="center"/>
                              <w:rPr>
                                <w:b/>
                                <w:bCs/>
                                <w:sz w:val="22"/>
                                <w:szCs w:val="22"/>
                              </w:rPr>
                            </w:pPr>
                            <w:r w:rsidRPr="00D4530F">
                              <w:rPr>
                                <w:b/>
                                <w:bCs/>
                                <w:sz w:val="22"/>
                                <w:szCs w:val="22"/>
                                <w:lang w:val="en"/>
                              </w:rPr>
                              <w:t>Best Supportive Care</w:t>
                            </w:r>
                          </w:p>
                          <w:p w14:paraId="7BE4C9A5" w14:textId="06F94466" w:rsidR="00EF4C8B" w:rsidRPr="00EF4C8B" w:rsidRDefault="00EF4C8B" w:rsidP="00D4530F">
                            <w:pPr>
                              <w:spacing w:line="180" w:lineRule="exact"/>
                              <w:jc w:val="center"/>
                              <w:rPr>
                                <w:sz w:val="16"/>
                                <w:szCs w:val="16"/>
                              </w:rPr>
                            </w:pPr>
                            <w:r>
                              <w:rPr>
                                <w:sz w:val="16"/>
                                <w:szCs w:val="16"/>
                                <w:lang w:val="en"/>
                              </w:rPr>
                              <w:t>No cancer drug therapy until 12 weeks after enrollment</w:t>
                            </w:r>
                          </w:p>
                          <w:p w14:paraId="1BB35DA4" w14:textId="77EE4ED8" w:rsidR="00EF4C8B" w:rsidRPr="00EF4C8B" w:rsidRDefault="00EF4C8B" w:rsidP="00D4530F">
                            <w:pPr>
                              <w:spacing w:line="180" w:lineRule="exact"/>
                              <w:jc w:val="center"/>
                              <w:rPr>
                                <w:sz w:val="16"/>
                                <w:szCs w:val="16"/>
                              </w:rPr>
                            </w:pPr>
                            <w:r>
                              <w:rPr>
                                <w:sz w:val="16"/>
                                <w:szCs w:val="16"/>
                                <w:lang w:val="en"/>
                              </w:rPr>
                              <w:t>Physician's choice of treatment from 13 weeks after enrollment</w:t>
                            </w:r>
                          </w:p>
                          <w:p w14:paraId="2B3DBF10" w14:textId="7696F42A" w:rsidR="00EF4C8B" w:rsidRPr="00D4530F" w:rsidRDefault="00EF4C8B" w:rsidP="00D4530F">
                            <w:pPr>
                              <w:spacing w:line="180" w:lineRule="exact"/>
                              <w:jc w:val="center"/>
                              <w:rPr>
                                <w:sz w:val="16"/>
                                <w:szCs w:val="16"/>
                              </w:rPr>
                            </w:pPr>
                            <w:r w:rsidRPr="00ED7DED">
                              <w:rPr>
                                <w:sz w:val="16"/>
                                <w:szCs w:val="16"/>
                                <w:lang w:val="en"/>
                              </w:rPr>
                              <w:t>(May continue best supportive</w:t>
                            </w:r>
                            <w:r w:rsidRPr="00D4530F">
                              <w:rPr>
                                <w:sz w:val="16"/>
                                <w:szCs w:val="16"/>
                                <w:lang w:val="en"/>
                              </w:rPr>
                              <w:t xml:space="preserve">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AEB7F" id="テキスト ボックス 7" o:spid="_x0000_s1027" type="#_x0000_t202" style="position:absolute;left:0;text-align:left;margin-left:34.1pt;margin-top:261.95pt;width:167.4pt;height:97.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" fillcolor="white [3201]" stroked="f" strokeweight=".5pt">
                <v:textbox>
                  <w:txbxContent>
                    <w:p w14:paraId="15ABB48A" w14:textId="3A2B6F4A" w:rsidR="00EF4C8B" w:rsidRPr="00D4530F" w:rsidRDefault="00EF4C8B" w:rsidP="00D4530F">
                      <w:pPr>
                        <w:spacing w:line="280" w:lineRule="exact"/>
                        <w:jc w:val="center"/>
                        <w:rPr>
                          <w:b/>
                          <w:bCs/>
                          <w:sz w:val="18"/>
                          <w:szCs w:val="18"/>
                        </w:rPr>
                      </w:pPr>
                      <w:r w:rsidRPr="00D4530F">
                        <w:rPr>
                          <w:b/>
                          <w:bCs/>
                          <w:sz w:val="18"/>
                          <w:szCs w:val="18"/>
                          <w:lang w:val="en"/>
                        </w:rPr>
                        <w:t>Arm A: Standard of Care</w:t>
                      </w:r>
                    </w:p>
                    <w:p w14:paraId="4E8BEEB9" w14:textId="05120B8D" w:rsidR="00EF4C8B" w:rsidRPr="00D4530F" w:rsidRDefault="00EF4C8B" w:rsidP="00D4530F">
                      <w:pPr>
                        <w:spacing w:line="280" w:lineRule="exact"/>
                        <w:jc w:val="center"/>
                        <w:rPr>
                          <w:b/>
                          <w:bCs/>
                          <w:sz w:val="18"/>
                          <w:szCs w:val="18"/>
                        </w:rPr>
                      </w:pPr>
                      <w:r w:rsidRPr="00D4530F">
                        <w:rPr>
                          <w:b/>
                          <w:bCs/>
                          <w:sz w:val="18"/>
                          <w:szCs w:val="18"/>
                          <w:lang w:val="en"/>
                        </w:rPr>
                        <w:t>150 patients</w:t>
                      </w:r>
                    </w:p>
                    <w:p w14:paraId="7EB785BF" w14:textId="076B0FE4" w:rsidR="00EF4C8B" w:rsidRPr="00D4530F" w:rsidRDefault="00EF4C8B" w:rsidP="00D4530F">
                      <w:pPr>
                        <w:spacing w:line="280" w:lineRule="exact"/>
                        <w:jc w:val="center"/>
                        <w:rPr>
                          <w:b/>
                          <w:bCs/>
                          <w:sz w:val="22"/>
                          <w:szCs w:val="22"/>
                        </w:rPr>
                      </w:pPr>
                      <w:r w:rsidRPr="00D4530F">
                        <w:rPr>
                          <w:b/>
                          <w:bCs/>
                          <w:sz w:val="22"/>
                          <w:szCs w:val="22"/>
                          <w:lang w:val="en"/>
                        </w:rPr>
                        <w:t>Best Supportive Care</w:t>
                      </w:r>
                    </w:p>
                    <w:p w14:paraId="7BE4C9A5" w14:textId="06F94466" w:rsidR="00EF4C8B" w:rsidRPr="00EF4C8B" w:rsidRDefault="00EF4C8B" w:rsidP="00D4530F">
                      <w:pPr>
                        <w:spacing w:line="180" w:lineRule="exact"/>
                        <w:jc w:val="center"/>
                        <w:rPr>
                          <w:sz w:val="16"/>
                          <w:szCs w:val="16"/>
                        </w:rPr>
                      </w:pPr>
                      <w:r>
                        <w:rPr>
                          <w:sz w:val="16"/>
                          <w:szCs w:val="16"/>
                          <w:lang w:val="en"/>
                        </w:rPr>
                        <w:t>No cancer drug therapy until 12 weeks after enrollment</w:t>
                      </w:r>
                    </w:p>
                    <w:p w14:paraId="1BB35DA4" w14:textId="77EE4ED8" w:rsidR="00EF4C8B" w:rsidRPr="00EF4C8B" w:rsidRDefault="00EF4C8B" w:rsidP="00D4530F">
                      <w:pPr>
                        <w:spacing w:line="180" w:lineRule="exact"/>
                        <w:jc w:val="center"/>
                        <w:rPr>
                          <w:sz w:val="16"/>
                          <w:szCs w:val="16"/>
                        </w:rPr>
                      </w:pPr>
                      <w:r>
                        <w:rPr>
                          <w:sz w:val="16"/>
                          <w:szCs w:val="16"/>
                          <w:lang w:val="en"/>
                        </w:rPr>
                        <w:t>Physician's choice of treatment from 13 weeks after enrollment</w:t>
                      </w:r>
                    </w:p>
                    <w:p w14:paraId="2B3DBF10" w14:textId="7696F42A" w:rsidR="00EF4C8B" w:rsidRPr="00D4530F" w:rsidRDefault="00EF4C8B" w:rsidP="00D4530F">
                      <w:pPr>
                        <w:spacing w:line="180" w:lineRule="exact"/>
                        <w:jc w:val="center"/>
                        <w:rPr>
                          <w:sz w:val="16"/>
                          <w:szCs w:val="16"/>
                        </w:rPr>
                      </w:pPr>
                      <w:r w:rsidRPr="00ED7DED">
                        <w:rPr>
                          <w:sz w:val="16"/>
                          <w:szCs w:val="16"/>
                          <w:lang w:val="en"/>
                        </w:rPr>
                        <w:t>(May continue best supportive</w:t>
                      </w:r>
                      <w:r w:rsidRPr="00D4530F">
                        <w:rPr>
                          <w:sz w:val="16"/>
                          <w:szCs w:val="16"/>
                          <w:lang w:val="en"/>
                        </w:rPr>
                        <w:t xml:space="preserve"> care)</w:t>
                      </w:r>
                    </w:p>
                  </w:txbxContent>
                </v:textbox>
              </v:shape>
            </w:pict>
          </mc:Fallback>
        </mc:AlternateContent>
      </w:r>
      <w:r w:rsidR="003908E4" w:rsidRPr="007C7BF9">
        <w:rPr>
          <w:rFonts w:cs="Arial"/>
          <w:noProof/>
          <w:lang w:val="en"/>
        </w:rPr>
        <mc:AlternateContent>
          <mc:Choice Requires="wps">
            <w:drawing>
              <wp:anchor distT="0" distB="0" distL="114300" distR="114300" simplePos="0" relativeHeight="251763712" behindDoc="0" locked="0" layoutInCell="1" allowOverlap="1" wp14:anchorId="3839AFA4" wp14:editId="765A032C">
                <wp:simplePos x="0" y="0"/>
                <wp:positionH relativeFrom="column">
                  <wp:posOffset>2454275</wp:posOffset>
                </wp:positionH>
                <wp:positionV relativeFrom="paragraph">
                  <wp:posOffset>2063750</wp:posOffset>
                </wp:positionV>
                <wp:extent cx="1047750" cy="333375"/>
                <wp:effectExtent l="0" t="0" r="0" b="9525"/>
                <wp:wrapNone/>
                <wp:docPr id="2011342562" name="テキスト ボックス 5"/>
                <wp:cNvGraphicFramePr/>
                <a:graphic xmlns:a="http://schemas.openxmlformats.org/drawingml/2006/main">
                  <a:graphicData uri="http://schemas.microsoft.com/office/word/2010/wordprocessingShape">
                    <wps:wsp>
                      <wps:cNvSpPr txBox="1"/>
                      <wps:spPr>
                        <a:xfrm>
                          <a:off x="0" y="0"/>
                          <a:ext cx="104775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06648A" w14:textId="297DF17A" w:rsidR="00EF4C8B" w:rsidRPr="00D4530F" w:rsidRDefault="00EF4C8B">
                            <w:pPr>
                              <w:rPr>
                                <w:sz w:val="20"/>
                                <w:szCs w:val="18"/>
                              </w:rPr>
                            </w:pPr>
                            <w:r w:rsidRPr="00D4530F">
                              <w:rPr>
                                <w:sz w:val="20"/>
                                <w:szCs w:val="18"/>
                                <w:lang w:val="en"/>
                              </w:rPr>
                              <w:t>Randomization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39AFA4" id="テキスト ボックス 5" o:spid="_x0000_s1028" type="#_x0000_t202" style="position:absolute;left:0;text-align:left;margin-left:193.25pt;margin-top:162.5pt;width:82.5pt;height:26.25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" fillcolor="white [3201]" stroked="f" strokeweight=".5pt">
                <v:textbox>
                  <w:txbxContent>
                    <w:p w14:paraId="5306648A" w14:textId="297DF17A" w:rsidR="00EF4C8B" w:rsidRPr="00D4530F" w:rsidRDefault="00EF4C8B">
                      <w:pPr>
                        <w:rPr>
                          <w:sz w:val="20"/>
                          <w:szCs w:val="18"/>
                        </w:rPr>
                      </w:pPr>
                      <w:r w:rsidRPr="00D4530F">
                        <w:rPr>
                          <w:sz w:val="20"/>
                          <w:szCs w:val="18"/>
                          <w:lang w:val="en"/>
                        </w:rPr>
                        <w:t>Randomization</w:t>
                      </w:r>
                    </w:p>
                  </w:txbxContent>
                </v:textbox>
              </v:shape>
            </w:pict>
          </mc:Fallback>
        </mc:AlternateContent>
      </w:r>
      <w:r w:rsidR="00025A86" w:rsidRPr="007C7BF9">
        <w:rPr>
          <w:rFonts w:cs="Arial"/>
          <w:noProof/>
          <w:lang w:val="en"/>
        </w:rPr>
        <mc:AlternateContent>
          <mc:Choice Requires="wps">
            <w:drawing>
              <wp:anchor distT="0" distB="0" distL="114300" distR="114300" simplePos="0" relativeHeight="251766784" behindDoc="0" locked="0" layoutInCell="1" allowOverlap="1" wp14:anchorId="66CEC7C4" wp14:editId="29B44B88">
                <wp:simplePos x="0" y="0"/>
                <wp:positionH relativeFrom="column">
                  <wp:posOffset>3503930</wp:posOffset>
                </wp:positionH>
                <wp:positionV relativeFrom="paragraph">
                  <wp:posOffset>3362960</wp:posOffset>
                </wp:positionV>
                <wp:extent cx="1998345" cy="1165860"/>
                <wp:effectExtent l="0" t="0" r="1905" b="0"/>
                <wp:wrapNone/>
                <wp:docPr id="823582331" name="テキスト ボックス 8"/>
                <wp:cNvGraphicFramePr/>
                <a:graphic xmlns:a="http://schemas.openxmlformats.org/drawingml/2006/main">
                  <a:graphicData uri="http://schemas.microsoft.com/office/word/2010/wordprocessingShape">
                    <wps:wsp>
                      <wps:cNvSpPr txBox="1"/>
                      <wps:spPr>
                        <a:xfrm>
                          <a:off x="0" y="0"/>
                          <a:ext cx="1998345" cy="1165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24C42" w14:textId="447F42AB" w:rsidR="00EF4C8B" w:rsidRPr="00D4530F" w:rsidRDefault="00EF4C8B" w:rsidP="00D4530F">
                            <w:pPr>
                              <w:spacing w:line="280" w:lineRule="exact"/>
                              <w:jc w:val="center"/>
                              <w:rPr>
                                <w:b/>
                                <w:bCs/>
                                <w:sz w:val="18"/>
                                <w:szCs w:val="18"/>
                              </w:rPr>
                            </w:pPr>
                            <w:r w:rsidRPr="00D4530F">
                              <w:rPr>
                                <w:b/>
                                <w:bCs/>
                                <w:sz w:val="18"/>
                                <w:szCs w:val="18"/>
                                <w:lang w:val="en"/>
                              </w:rPr>
                              <w:t>Arm B: Study treatment</w:t>
                            </w:r>
                          </w:p>
                          <w:p w14:paraId="27F1941A" w14:textId="3CD5A1EB" w:rsidR="00EF4C8B" w:rsidRPr="00D4530F" w:rsidRDefault="00EF4C8B" w:rsidP="00D4530F">
                            <w:pPr>
                              <w:spacing w:line="280" w:lineRule="exact"/>
                              <w:jc w:val="center"/>
                              <w:rPr>
                                <w:b/>
                                <w:bCs/>
                                <w:sz w:val="18"/>
                                <w:szCs w:val="18"/>
                              </w:rPr>
                            </w:pPr>
                            <w:r w:rsidRPr="00D4530F">
                              <w:rPr>
                                <w:b/>
                                <w:bCs/>
                                <w:sz w:val="18"/>
                                <w:szCs w:val="18"/>
                                <w:lang w:val="en"/>
                              </w:rPr>
                              <w:t>150 patients</w:t>
                            </w:r>
                          </w:p>
                          <w:p w14:paraId="357EE3C3" w14:textId="5A3921A7" w:rsidR="00EF4C8B" w:rsidRPr="00D4530F" w:rsidRDefault="00EF4C8B" w:rsidP="00D4530F">
                            <w:pPr>
                              <w:spacing w:line="280" w:lineRule="exact"/>
                              <w:jc w:val="center"/>
                              <w:rPr>
                                <w:b/>
                                <w:bCs/>
                                <w:sz w:val="22"/>
                                <w:szCs w:val="22"/>
                              </w:rPr>
                            </w:pPr>
                            <w:r w:rsidRPr="00D4530F">
                              <w:rPr>
                                <w:b/>
                                <w:bCs/>
                                <w:sz w:val="22"/>
                                <w:szCs w:val="22"/>
                                <w:lang w:val="en"/>
                              </w:rPr>
                              <w:t>Physician's choice of cancer drug therapy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EC7C4" id="テキスト ボックス 8" o:spid="_x0000_s1029" type="#_x0000_t202" style="position:absolute;left:0;text-align:left;margin-left:275.9pt;margin-top:264.8pt;width:157.35pt;height:91.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" fillcolor="white [3201]" stroked="f" strokeweight=".5pt">
                <v:textbox>
                  <w:txbxContent>
                    <w:p w14:paraId="4BE24C42" w14:textId="447F42AB" w:rsidR="00EF4C8B" w:rsidRPr="00D4530F" w:rsidRDefault="00EF4C8B" w:rsidP="00D4530F">
                      <w:pPr>
                        <w:spacing w:line="280" w:lineRule="exact"/>
                        <w:jc w:val="center"/>
                        <w:rPr>
                          <w:b/>
                          <w:bCs/>
                          <w:sz w:val="18"/>
                          <w:szCs w:val="18"/>
                        </w:rPr>
                      </w:pPr>
                      <w:r w:rsidRPr="00D4530F">
                        <w:rPr>
                          <w:b/>
                          <w:bCs/>
                          <w:sz w:val="18"/>
                          <w:szCs w:val="18"/>
                          <w:lang w:val="en"/>
                        </w:rPr>
                        <w:t>Arm B: Study treatment</w:t>
                      </w:r>
                    </w:p>
                    <w:p w14:paraId="27F1941A" w14:textId="3CD5A1EB" w:rsidR="00EF4C8B" w:rsidRPr="00D4530F" w:rsidRDefault="00EF4C8B" w:rsidP="00D4530F">
                      <w:pPr>
                        <w:spacing w:line="280" w:lineRule="exact"/>
                        <w:jc w:val="center"/>
                        <w:rPr>
                          <w:b/>
                          <w:bCs/>
                          <w:sz w:val="18"/>
                          <w:szCs w:val="18"/>
                        </w:rPr>
                      </w:pPr>
                      <w:r w:rsidRPr="00D4530F">
                        <w:rPr>
                          <w:b/>
                          <w:bCs/>
                          <w:sz w:val="18"/>
                          <w:szCs w:val="18"/>
                          <w:lang w:val="en"/>
                        </w:rPr>
                        <w:t>150 patients</w:t>
                      </w:r>
                    </w:p>
                    <w:p w14:paraId="357EE3C3" w14:textId="5A3921A7" w:rsidR="00EF4C8B" w:rsidRPr="00D4530F" w:rsidRDefault="00EF4C8B" w:rsidP="00D4530F">
                      <w:pPr>
                        <w:spacing w:line="280" w:lineRule="exact"/>
                        <w:jc w:val="center"/>
                        <w:rPr>
                          <w:b/>
                          <w:bCs/>
                          <w:sz w:val="22"/>
                          <w:szCs w:val="22"/>
                        </w:rPr>
                      </w:pPr>
                      <w:r w:rsidRPr="00D4530F">
                        <w:rPr>
                          <w:b/>
                          <w:bCs/>
                          <w:sz w:val="22"/>
                          <w:szCs w:val="22"/>
                          <w:lang w:val="en"/>
                        </w:rPr>
                        <w:t>Physician's choice of cancer drug therapy</w:t>
                      </w:r>
                    </w:p>
                  </w:txbxContent>
                </v:textbox>
              </v:shape>
            </w:pict>
          </mc:Fallback>
        </mc:AlternateContent>
      </w:r>
      <w:r w:rsidR="00ED7DED" w:rsidRPr="007C7BF9">
        <w:rPr>
          <w:rFonts w:cs="Arial"/>
          <w:noProof/>
          <w:lang w:val="en"/>
        </w:rPr>
        <mc:AlternateContent>
          <mc:Choice Requires="wps">
            <w:drawing>
              <wp:anchor distT="0" distB="0" distL="114300" distR="114300" simplePos="0" relativeHeight="251764736" behindDoc="0" locked="0" layoutInCell="1" allowOverlap="1" wp14:anchorId="58024B2D" wp14:editId="2FDB235E">
                <wp:simplePos x="0" y="0"/>
                <wp:positionH relativeFrom="column">
                  <wp:posOffset>196850</wp:posOffset>
                </wp:positionH>
                <wp:positionV relativeFrom="paragraph">
                  <wp:posOffset>1640840</wp:posOffset>
                </wp:positionV>
                <wp:extent cx="990600" cy="1135380"/>
                <wp:effectExtent l="0" t="0" r="19050" b="26670"/>
                <wp:wrapNone/>
                <wp:docPr id="504935125" name="テキスト ボックス 6"/>
                <wp:cNvGraphicFramePr/>
                <a:graphic xmlns:a="http://schemas.openxmlformats.org/drawingml/2006/main">
                  <a:graphicData uri="http://schemas.microsoft.com/office/word/2010/wordprocessingShape">
                    <wps:wsp>
                      <wps:cNvSpPr txBox="1"/>
                      <wps:spPr>
                        <a:xfrm>
                          <a:off x="0" y="0"/>
                          <a:ext cx="990600" cy="1135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E4190B" w14:textId="6B8EA98E" w:rsidR="00EF4C8B" w:rsidRPr="00EF4C8B" w:rsidRDefault="00EF4C8B" w:rsidP="00D4530F">
                            <w:pPr>
                              <w:spacing w:line="240" w:lineRule="exact"/>
                              <w:rPr>
                                <w:sz w:val="20"/>
                              </w:rPr>
                            </w:pPr>
                            <w:r>
                              <w:rPr>
                                <w:sz w:val="20"/>
                                <w:lang w:val="en"/>
                              </w:rPr>
                              <w:t>Allocation factors</w:t>
                            </w:r>
                          </w:p>
                          <w:p w14:paraId="6A5DCE37" w14:textId="18942C8D" w:rsidR="00EF4C8B" w:rsidRPr="00D4530F" w:rsidRDefault="00EF4C8B" w:rsidP="007A6C3D">
                            <w:pPr>
                              <w:pStyle w:val="aff"/>
                              <w:numPr>
                                <w:ilvl w:val="0"/>
                                <w:numId w:val="34"/>
                              </w:numPr>
                              <w:spacing w:line="240" w:lineRule="exact"/>
                              <w:ind w:leftChars="0" w:left="426"/>
                              <w:rPr>
                                <w:sz w:val="20"/>
                              </w:rPr>
                            </w:pPr>
                            <w:r w:rsidRPr="00D4530F">
                              <w:rPr>
                                <w:sz w:val="20"/>
                                <w:lang w:val="en"/>
                              </w:rPr>
                              <w:t>PS</w:t>
                            </w:r>
                          </w:p>
                          <w:p w14:paraId="5BBEF58D" w14:textId="077DEEC0" w:rsidR="00EF4C8B" w:rsidRPr="00D4530F" w:rsidRDefault="00EF4C8B" w:rsidP="007A6C3D">
                            <w:pPr>
                              <w:pStyle w:val="aff"/>
                              <w:numPr>
                                <w:ilvl w:val="0"/>
                                <w:numId w:val="34"/>
                              </w:numPr>
                              <w:spacing w:line="240" w:lineRule="exact"/>
                              <w:ind w:leftChars="0" w:left="426"/>
                              <w:rPr>
                                <w:sz w:val="20"/>
                              </w:rPr>
                            </w:pPr>
                            <w:r w:rsidRPr="00D4530F">
                              <w:rPr>
                                <w:sz w:val="20"/>
                                <w:lang w:val="en"/>
                              </w:rPr>
                              <w:t>Age</w:t>
                            </w:r>
                          </w:p>
                          <w:p w14:paraId="60C239BB" w14:textId="053CE0D8" w:rsidR="00EF4C8B" w:rsidRPr="00D4530F" w:rsidRDefault="00EF4C8B" w:rsidP="007A6C3D">
                            <w:pPr>
                              <w:pStyle w:val="aff"/>
                              <w:numPr>
                                <w:ilvl w:val="0"/>
                                <w:numId w:val="34"/>
                              </w:numPr>
                              <w:spacing w:line="240" w:lineRule="exact"/>
                              <w:ind w:leftChars="0" w:left="426"/>
                              <w:rPr>
                                <w:sz w:val="20"/>
                              </w:rPr>
                            </w:pPr>
                            <w:r w:rsidRPr="00D4530F">
                              <w:rPr>
                                <w:sz w:val="20"/>
                                <w:lang w:val="en"/>
                              </w:rPr>
                              <w:t>Cancer type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24B2D" id="テキスト ボックス 6" o:spid="_x0000_s1030" type="#_x0000_t202" style="position:absolute;left:0;text-align:left;margin-left:15.5pt;margin-top:129.2pt;width:78pt;height:89.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" fillcolor="white [3201]" strokeweight=".5pt">
                <v:textbox>
                  <w:txbxContent>
                    <w:p w14:paraId="3EE4190B" w14:textId="6B8EA98E" w:rsidR="00EF4C8B" w:rsidRPr="00EF4C8B" w:rsidRDefault="00EF4C8B" w:rsidP="00D4530F">
                      <w:pPr>
                        <w:spacing w:line="240" w:lineRule="exact"/>
                        <w:rPr>
                          <w:sz w:val="20"/>
                        </w:rPr>
                      </w:pPr>
                      <w:r>
                        <w:rPr>
                          <w:sz w:val="20"/>
                          <w:lang w:val="en"/>
                        </w:rPr>
                        <w:t>Allocation factors</w:t>
                      </w:r>
                    </w:p>
                    <w:p w14:paraId="6A5DCE37" w14:textId="18942C8D" w:rsidR="00EF4C8B" w:rsidRPr="00D4530F" w:rsidRDefault="00EF4C8B" w:rsidP="007A6C3D">
                      <w:pPr>
                        <w:pStyle w:val="aff"/>
                        <w:numPr>
                          <w:ilvl w:val="0"/>
                          <w:numId w:val="34"/>
                        </w:numPr>
                        <w:spacing w:line="240" w:lineRule="exact"/>
                        <w:ind w:leftChars="0" w:left="426"/>
                        <w:rPr>
                          <w:sz w:val="20"/>
                        </w:rPr>
                      </w:pPr>
                      <w:r w:rsidRPr="00D4530F">
                        <w:rPr>
                          <w:sz w:val="20"/>
                          <w:lang w:val="en"/>
                        </w:rPr>
                        <w:t>PS</w:t>
                      </w:r>
                    </w:p>
                    <w:p w14:paraId="5BBEF58D" w14:textId="077DEEC0" w:rsidR="00EF4C8B" w:rsidRPr="00D4530F" w:rsidRDefault="00EF4C8B" w:rsidP="007A6C3D">
                      <w:pPr>
                        <w:pStyle w:val="aff"/>
                        <w:numPr>
                          <w:ilvl w:val="0"/>
                          <w:numId w:val="34"/>
                        </w:numPr>
                        <w:spacing w:line="240" w:lineRule="exact"/>
                        <w:ind w:leftChars="0" w:left="426"/>
                        <w:rPr>
                          <w:sz w:val="20"/>
                        </w:rPr>
                      </w:pPr>
                      <w:r w:rsidRPr="00D4530F">
                        <w:rPr>
                          <w:sz w:val="20"/>
                          <w:lang w:val="en"/>
                        </w:rPr>
                        <w:t>Age</w:t>
                      </w:r>
                    </w:p>
                    <w:p w14:paraId="60C239BB" w14:textId="053CE0D8" w:rsidR="00EF4C8B" w:rsidRPr="00D4530F" w:rsidRDefault="00EF4C8B" w:rsidP="007A6C3D">
                      <w:pPr>
                        <w:pStyle w:val="aff"/>
                        <w:numPr>
                          <w:ilvl w:val="0"/>
                          <w:numId w:val="34"/>
                        </w:numPr>
                        <w:spacing w:line="240" w:lineRule="exact"/>
                        <w:ind w:leftChars="0" w:left="426"/>
                        <w:rPr>
                          <w:sz w:val="20"/>
                        </w:rPr>
                      </w:pPr>
                      <w:r w:rsidRPr="00D4530F">
                        <w:rPr>
                          <w:sz w:val="20"/>
                          <w:lang w:val="en"/>
                        </w:rPr>
                        <w:t>Cancer type</w:t>
                      </w:r>
                    </w:p>
                  </w:txbxContent>
                </v:textbox>
              </v:shape>
            </w:pict>
          </mc:Fallback>
        </mc:AlternateContent>
      </w:r>
      <w:r w:rsidR="00EF4C8B" w:rsidRPr="007C7BF9">
        <w:rPr>
          <w:rFonts w:cs="Arial"/>
          <w:lang w:val="en"/>
        </w:rPr>
        <w:t>Schema</w:t>
      </w:r>
    </w:p>
    <w:p w14:paraId="19BF9462" w14:textId="6995F5CB" w:rsidR="00D13AA8" w:rsidRPr="007C7BF9" w:rsidRDefault="00834118" w:rsidP="00CA2F15">
      <w:pPr>
        <w:pStyle w:val="32"/>
      </w:pPr>
      <w:r w:rsidRPr="007C7BF9">
        <w:rPr>
          <w:noProof/>
          <w:lang w:val="en"/>
        </w:rPr>
        <w:drawing>
          <wp:anchor distT="0" distB="0" distL="114300" distR="114300" simplePos="0" relativeHeight="251759616" behindDoc="0" locked="0" layoutInCell="1" allowOverlap="1" wp14:anchorId="68DE5EBF" wp14:editId="1A2D63AD">
            <wp:simplePos x="0" y="0"/>
            <wp:positionH relativeFrom="column">
              <wp:align>center</wp:align>
            </wp:positionH>
            <wp:positionV relativeFrom="paragraph">
              <wp:posOffset>47625</wp:posOffset>
            </wp:positionV>
            <wp:extent cx="5385600" cy="4024080"/>
            <wp:effectExtent l="0" t="0" r="5715" b="0"/>
            <wp:wrapTopAndBottom/>
            <wp:docPr id="9464375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5600" cy="4024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2FE7F0" w14:textId="24254B98" w:rsidR="004B16F0" w:rsidRPr="007C7BF9" w:rsidRDefault="00372B53" w:rsidP="00D04895">
      <w:pPr>
        <w:pStyle w:val="21"/>
        <w:rPr>
          <w:rFonts w:cs="Arial"/>
        </w:rPr>
      </w:pPr>
      <w:r w:rsidRPr="007C7BF9">
        <w:rPr>
          <w:rFonts w:cs="Arial"/>
          <w:lang w:val="en"/>
        </w:rPr>
        <w:t>Objective</w:t>
      </w:r>
    </w:p>
    <w:p w14:paraId="32EAA603" w14:textId="20599A7E" w:rsidR="00BB0F45" w:rsidRPr="007C7BF9" w:rsidRDefault="00BB0F45" w:rsidP="00834118">
      <w:pPr>
        <w:pStyle w:val="a1"/>
        <w:ind w:left="0" w:firstLineChars="100" w:firstLine="200"/>
        <w:rPr>
          <w:rFonts w:cs="Arial"/>
        </w:rPr>
      </w:pPr>
      <w:r w:rsidRPr="007C7BF9">
        <w:rPr>
          <w:rFonts w:cs="Arial"/>
          <w:lang w:val="en"/>
        </w:rPr>
        <w:t>This study aims to clarify effects on overall survival (OS) and quality of life (QOL) by comparing an arm receiving physician’s choice of any type of drug therapy with an arm receiving best supportive care (BSC), which is the Standard of Care, in patients who have received late-stage cancer drug therapy for whom cancer drug therapy cannot be aggressively recommended.</w:t>
      </w:r>
    </w:p>
    <w:p w14:paraId="6C74A66E" w14:textId="77777777" w:rsidR="00BB0F45" w:rsidRPr="007C7BF9" w:rsidRDefault="00BB0F45" w:rsidP="00BB0F45">
      <w:pPr>
        <w:pStyle w:val="a1"/>
        <w:ind w:firstLineChars="100" w:firstLine="200"/>
        <w:rPr>
          <w:rFonts w:cs="Arial"/>
        </w:rPr>
      </w:pPr>
    </w:p>
    <w:p w14:paraId="7AD065DC" w14:textId="77777777" w:rsidR="00236F66" w:rsidRPr="007C7BF9" w:rsidRDefault="00236F66" w:rsidP="00236F66">
      <w:pPr>
        <w:pStyle w:val="a1"/>
        <w:tabs>
          <w:tab w:val="left" w:pos="3119"/>
        </w:tabs>
        <w:ind w:leftChars="405" w:left="850"/>
        <w:rPr>
          <w:rFonts w:cs="Arial"/>
        </w:rPr>
      </w:pPr>
      <w:r w:rsidRPr="007C7BF9">
        <w:rPr>
          <w:rFonts w:cs="Arial"/>
        </w:rPr>
        <w:t>Primary endpoint</w:t>
      </w:r>
      <w:r w:rsidRPr="007C7BF9">
        <w:rPr>
          <w:rFonts w:cs="Arial"/>
        </w:rPr>
        <w:tab/>
      </w:r>
      <w:r w:rsidRPr="007C7BF9">
        <w:rPr>
          <w:rFonts w:cs="Arial"/>
          <w:lang w:val="en"/>
        </w:rPr>
        <w:t>: Overall Survival</w:t>
      </w:r>
    </w:p>
    <w:p w14:paraId="27E0A5C1" w14:textId="5F8A6603" w:rsidR="00236F66" w:rsidRPr="007C7BF9" w:rsidRDefault="00236F66" w:rsidP="00236F66">
      <w:pPr>
        <w:pStyle w:val="a1"/>
        <w:tabs>
          <w:tab w:val="left" w:pos="3119"/>
        </w:tabs>
        <w:ind w:leftChars="405" w:left="850"/>
        <w:rPr>
          <w:rFonts w:cs="Arial"/>
        </w:rPr>
      </w:pPr>
      <w:r w:rsidRPr="007C7BF9">
        <w:rPr>
          <w:rFonts w:cs="Arial"/>
        </w:rPr>
        <w:t>Secondary endpoints</w:t>
      </w:r>
      <w:r w:rsidRPr="007C7BF9">
        <w:rPr>
          <w:rFonts w:cs="Arial"/>
          <w:lang w:val="en"/>
        </w:rPr>
        <w:tab/>
        <w:t>:</w:t>
      </w:r>
      <w:r w:rsidR="00014B27">
        <w:rPr>
          <w:rFonts w:cs="Arial" w:hint="eastAsia"/>
          <w:lang w:val="en"/>
        </w:rPr>
        <w:t xml:space="preserve"> </w:t>
      </w:r>
      <w:r w:rsidRPr="007C7BF9">
        <w:rPr>
          <w:rFonts w:cs="Arial"/>
        </w:rPr>
        <w:t>EORTC QLQ-C30</w:t>
      </w:r>
    </w:p>
    <w:p w14:paraId="7043A844" w14:textId="77777777" w:rsidR="00236F66" w:rsidRPr="007C7BF9" w:rsidRDefault="00236F66" w:rsidP="00D4530F">
      <w:pPr>
        <w:pStyle w:val="a1"/>
        <w:ind w:leftChars="1520" w:left="3260" w:hangingChars="34" w:hanging="68"/>
        <w:rPr>
          <w:rFonts w:cs="Arial"/>
        </w:rPr>
      </w:pPr>
      <w:r w:rsidRPr="007C7BF9">
        <w:rPr>
          <w:rFonts w:cs="Arial"/>
        </w:rPr>
        <w:t>EQ-5D-5L</w:t>
      </w:r>
    </w:p>
    <w:p w14:paraId="6E9B19A8" w14:textId="77777777" w:rsidR="00236F66" w:rsidRPr="007C7BF9" w:rsidRDefault="00236F66" w:rsidP="00D4530F">
      <w:pPr>
        <w:pStyle w:val="a1"/>
        <w:ind w:leftChars="1520" w:left="3192"/>
        <w:rPr>
          <w:rFonts w:cs="Arial"/>
        </w:rPr>
      </w:pPr>
      <w:r w:rsidRPr="007C7BF9">
        <w:rPr>
          <w:rFonts w:cs="Arial"/>
          <w:lang w:val="en"/>
        </w:rPr>
        <w:t>Health economics</w:t>
      </w:r>
    </w:p>
    <w:p w14:paraId="4F344408" w14:textId="7B72147D" w:rsidR="00236F66" w:rsidRPr="007C7BF9" w:rsidRDefault="00236F66" w:rsidP="00D4530F">
      <w:pPr>
        <w:pStyle w:val="a1"/>
        <w:ind w:leftChars="1520" w:left="3192"/>
        <w:rPr>
          <w:rFonts w:cs="Arial"/>
        </w:rPr>
      </w:pPr>
      <w:r w:rsidRPr="007C7BF9">
        <w:rPr>
          <w:rFonts w:cs="Arial"/>
          <w:lang w:val="en"/>
        </w:rPr>
        <w:t>Quality-adjusted life years (QALY)</w:t>
      </w:r>
    </w:p>
    <w:p w14:paraId="2322C671" w14:textId="77777777" w:rsidR="00236F66" w:rsidRPr="007C7BF9" w:rsidRDefault="00236F66" w:rsidP="00D4530F">
      <w:pPr>
        <w:pStyle w:val="a1"/>
        <w:ind w:leftChars="1520" w:left="3192"/>
        <w:rPr>
          <w:rFonts w:cs="Arial"/>
        </w:rPr>
      </w:pPr>
      <w:r w:rsidRPr="007C7BF9">
        <w:rPr>
          <w:rFonts w:cs="Arial"/>
          <w:lang w:val="en"/>
        </w:rPr>
        <w:t>Length of hospital stays up to 12 weeks after enrollment</w:t>
      </w:r>
    </w:p>
    <w:p w14:paraId="0823A73C" w14:textId="77777777" w:rsidR="00236F66" w:rsidRPr="007C7BF9" w:rsidRDefault="00236F66" w:rsidP="00D4530F">
      <w:pPr>
        <w:pStyle w:val="a1"/>
        <w:ind w:leftChars="1520" w:left="3192"/>
        <w:rPr>
          <w:rFonts w:cs="Arial"/>
        </w:rPr>
      </w:pPr>
      <w:r w:rsidRPr="007C7BF9">
        <w:rPr>
          <w:rFonts w:cs="Arial"/>
          <w:lang w:val="en"/>
        </w:rPr>
        <w:t xml:space="preserve">Number of scheduled </w:t>
      </w:r>
      <w:proofErr w:type="gramStart"/>
      <w:r w:rsidRPr="007C7BF9">
        <w:rPr>
          <w:rFonts w:cs="Arial"/>
          <w:lang w:val="en"/>
        </w:rPr>
        <w:t>outpatient</w:t>
      </w:r>
      <w:proofErr w:type="gramEnd"/>
      <w:r w:rsidRPr="007C7BF9">
        <w:rPr>
          <w:rFonts w:cs="Arial"/>
          <w:lang w:val="en"/>
        </w:rPr>
        <w:t xml:space="preserve"> visits up to 12 weeks after enrollment</w:t>
      </w:r>
    </w:p>
    <w:p w14:paraId="605C9078" w14:textId="506F5ADE" w:rsidR="00F3057B" w:rsidRPr="007C7BF9" w:rsidRDefault="00236F66" w:rsidP="00D4530F">
      <w:pPr>
        <w:pStyle w:val="a1"/>
        <w:ind w:leftChars="1520" w:left="3192"/>
      </w:pPr>
      <w:r w:rsidRPr="007C7BF9">
        <w:rPr>
          <w:rFonts w:cs="Arial"/>
          <w:lang w:val="en"/>
        </w:rPr>
        <w:t>Number of emergency room and unscheduled outpatient visits up to 12 weeks after enrollment</w:t>
      </w:r>
      <w:r w:rsidR="00CA2F15">
        <w:rPr>
          <w:rFonts w:cs="Arial" w:hint="eastAsia"/>
          <w:lang w:val="en"/>
        </w:rPr>
        <w:t xml:space="preserve"> </w:t>
      </w:r>
      <w:r w:rsidR="00F3057B" w:rsidRPr="007C7BF9">
        <w:rPr>
          <w:rFonts w:cs="Arial"/>
          <w:lang w:val="en"/>
        </w:rPr>
        <w:br w:type="page"/>
      </w:r>
    </w:p>
    <w:p w14:paraId="6BE03F60" w14:textId="5977B4B6" w:rsidR="001E1F81" w:rsidRPr="007C7BF9" w:rsidRDefault="0042471C" w:rsidP="00D04895">
      <w:pPr>
        <w:pStyle w:val="21"/>
        <w:rPr>
          <w:rFonts w:cs="Arial"/>
        </w:rPr>
      </w:pPr>
      <w:r w:rsidRPr="007C7BF9">
        <w:rPr>
          <w:rFonts w:cs="Arial"/>
          <w:lang w:val="en"/>
        </w:rPr>
        <w:lastRenderedPageBreak/>
        <w:t>Population</w:t>
      </w:r>
    </w:p>
    <w:p w14:paraId="703A27F4" w14:textId="6F2E354D" w:rsidR="00DE2316" w:rsidRPr="007C7BF9" w:rsidRDefault="00DE2316">
      <w:pPr>
        <w:pStyle w:val="aa"/>
        <w:ind w:left="0" w:firstLineChars="100" w:firstLine="200"/>
        <w:rPr>
          <w:rFonts w:cs="Arial"/>
        </w:rPr>
      </w:pPr>
      <w:r w:rsidRPr="007C7BF9">
        <w:rPr>
          <w:rFonts w:cs="Arial"/>
          <w:lang w:val="en"/>
        </w:rPr>
        <w:t xml:space="preserve">Patients must meet </w:t>
      </w:r>
      <w:proofErr w:type="gramStart"/>
      <w:r w:rsidRPr="007C7BF9">
        <w:rPr>
          <w:rFonts w:cs="Arial"/>
          <w:lang w:val="en"/>
        </w:rPr>
        <w:t>all of</w:t>
      </w:r>
      <w:proofErr w:type="gramEnd"/>
      <w:r w:rsidRPr="007C7BF9">
        <w:rPr>
          <w:rFonts w:cs="Arial"/>
          <w:lang w:val="en"/>
        </w:rPr>
        <w:t xml:space="preserve"> the following eligibility criteria and not fall under any of the exclusion criteria:</w:t>
      </w:r>
    </w:p>
    <w:p w14:paraId="5F9B1D28" w14:textId="77777777" w:rsidR="00F3057B" w:rsidRPr="007C7BF9" w:rsidRDefault="00F3057B" w:rsidP="00834118">
      <w:pPr>
        <w:pStyle w:val="aa"/>
        <w:ind w:left="0" w:firstLineChars="100" w:firstLine="200"/>
        <w:rPr>
          <w:rFonts w:cs="Arial"/>
        </w:rPr>
      </w:pPr>
    </w:p>
    <w:p w14:paraId="021BA5E5" w14:textId="1CD9FF65" w:rsidR="00DE2316" w:rsidRPr="007C7BF9" w:rsidRDefault="00DE2316" w:rsidP="00D04895">
      <w:pPr>
        <w:pStyle w:val="3"/>
      </w:pPr>
      <w:r w:rsidRPr="007C7BF9">
        <w:rPr>
          <w:lang w:val="en"/>
        </w:rPr>
        <w:t>Eligibility criteria (Inclusion criteria)</w:t>
      </w:r>
    </w:p>
    <w:p w14:paraId="79B7E52E" w14:textId="50794CE0" w:rsidR="00DE2316" w:rsidRPr="007C7BF9" w:rsidRDefault="00DE2316" w:rsidP="007A6C3D">
      <w:pPr>
        <w:pStyle w:val="a1"/>
        <w:numPr>
          <w:ilvl w:val="0"/>
          <w:numId w:val="21"/>
        </w:numPr>
        <w:rPr>
          <w:rFonts w:cs="Arial"/>
        </w:rPr>
      </w:pPr>
      <w:r w:rsidRPr="007C7BF9">
        <w:rPr>
          <w:rFonts w:cs="Arial"/>
          <w:lang w:val="en"/>
        </w:rPr>
        <w:t>Histologically or cytologically diagnosed with solid cancer, namely: breast cancer, lung cancer, stomach cancer, colorectal cancer, hepatobiliary pancreatic cancer (hepatocellular carcinoma, biliary tract cancer [intrahepatic bile duct cancer, extrahepatic bile duct cancer, gallbladder cancer, duodenal papillary cancer], pancreatic cancer), gynecological cancer (ovarian cancer, fallopian tube cancer, peritoneal cancer, cervical cancer, uterine cancer [including sarcoma]), urological cancer (prostate cancer, renal cancer, urothelial cancer).</w:t>
      </w:r>
    </w:p>
    <w:p w14:paraId="1EE00F40" w14:textId="0DF5E62D" w:rsidR="00DE2316" w:rsidRPr="007C7BF9" w:rsidRDefault="00DE2316" w:rsidP="007A6C3D">
      <w:pPr>
        <w:pStyle w:val="a1"/>
        <w:numPr>
          <w:ilvl w:val="0"/>
          <w:numId w:val="21"/>
        </w:numPr>
        <w:ind w:left="1293" w:hanging="442"/>
        <w:rPr>
          <w:rFonts w:cs="Arial"/>
        </w:rPr>
      </w:pPr>
      <w:r w:rsidRPr="007C7BF9">
        <w:rPr>
          <w:rFonts w:cs="Arial"/>
          <w:lang w:val="en"/>
        </w:rPr>
        <w:t xml:space="preserve">Advanced, metastatic, or recurrent </w:t>
      </w:r>
      <w:proofErr w:type="gramStart"/>
      <w:r w:rsidRPr="007C7BF9">
        <w:rPr>
          <w:rFonts w:cs="Arial"/>
          <w:lang w:val="en"/>
        </w:rPr>
        <w:t>disease that is</w:t>
      </w:r>
      <w:proofErr w:type="gramEnd"/>
      <w:r w:rsidRPr="007C7BF9">
        <w:rPr>
          <w:rFonts w:cs="Arial"/>
          <w:lang w:val="en"/>
        </w:rPr>
        <w:t xml:space="preserve"> unresectable or cannot be radically irradiated.</w:t>
      </w:r>
    </w:p>
    <w:p w14:paraId="14B5C645" w14:textId="4FCEF5E2" w:rsidR="00DE2316" w:rsidRPr="007C7BF9" w:rsidRDefault="00DE2316" w:rsidP="007A6C3D">
      <w:pPr>
        <w:pStyle w:val="a1"/>
        <w:numPr>
          <w:ilvl w:val="0"/>
          <w:numId w:val="21"/>
        </w:numPr>
        <w:rPr>
          <w:rFonts w:cs="Arial"/>
        </w:rPr>
      </w:pPr>
      <w:r w:rsidRPr="007C7BF9">
        <w:rPr>
          <w:rFonts w:cs="Arial"/>
          <w:lang w:val="en"/>
        </w:rPr>
        <w:t>The value of cancer drug therapy is unknown or judged by attending physician that it cannot be not aggressively recommended*. (e.g., treatments recommended by practice guidelines have all been completed or are no longer available)</w:t>
      </w:r>
    </w:p>
    <w:p w14:paraId="1C840B80" w14:textId="7D581933" w:rsidR="00DE2316" w:rsidRPr="007C7BF9" w:rsidRDefault="00E16765" w:rsidP="00D4530F">
      <w:pPr>
        <w:pStyle w:val="a1"/>
        <w:ind w:left="1134" w:firstLineChars="3" w:firstLine="6"/>
        <w:rPr>
          <w:rFonts w:cs="Arial"/>
        </w:rPr>
      </w:pPr>
      <w:r w:rsidRPr="007C7BF9">
        <w:rPr>
          <w:rFonts w:cs="Arial"/>
          <w:lang w:val="en"/>
        </w:rPr>
        <w:t>*</w:t>
      </w:r>
      <w:r>
        <w:rPr>
          <w:rFonts w:cs="Arial" w:hint="eastAsia"/>
          <w:lang w:val="en"/>
        </w:rPr>
        <w:t xml:space="preserve"> </w:t>
      </w:r>
      <w:r w:rsidR="00DE2316" w:rsidRPr="007C7BF9">
        <w:rPr>
          <w:rFonts w:cs="Arial"/>
          <w:lang w:val="en"/>
        </w:rPr>
        <w:t xml:space="preserve">Any questions regarding eligibility may be discussed with </w:t>
      </w:r>
      <w:proofErr w:type="gramStart"/>
      <w:r w:rsidR="00DE2316" w:rsidRPr="007C7BF9">
        <w:rPr>
          <w:rFonts w:cs="Arial"/>
          <w:lang w:val="en"/>
        </w:rPr>
        <w:t>the responsible</w:t>
      </w:r>
      <w:proofErr w:type="gramEnd"/>
      <w:r w:rsidR="00DE2316" w:rsidRPr="007C7BF9">
        <w:rPr>
          <w:rFonts w:cs="Arial"/>
          <w:lang w:val="en"/>
        </w:rPr>
        <w:t xml:space="preserve"> Steering Committee member.</w:t>
      </w:r>
    </w:p>
    <w:p w14:paraId="10B9FD74" w14:textId="50489735" w:rsidR="00DE2316" w:rsidRPr="007C7BF9" w:rsidRDefault="00DE2316" w:rsidP="007A6C3D">
      <w:pPr>
        <w:pStyle w:val="a1"/>
        <w:numPr>
          <w:ilvl w:val="0"/>
          <w:numId w:val="21"/>
        </w:numPr>
        <w:rPr>
          <w:rFonts w:cs="Arial"/>
        </w:rPr>
      </w:pPr>
      <w:r w:rsidRPr="007C7BF9">
        <w:rPr>
          <w:rFonts w:cs="Arial"/>
          <w:lang w:val="en"/>
        </w:rPr>
        <w:t>Medications that are not recommended in clinical practice guidelines may be used.</w:t>
      </w:r>
    </w:p>
    <w:p w14:paraId="4A3CF759" w14:textId="467D3326" w:rsidR="00DE2316" w:rsidRPr="007C7BF9" w:rsidRDefault="00DE2316" w:rsidP="007A6C3D">
      <w:pPr>
        <w:pStyle w:val="a1"/>
        <w:numPr>
          <w:ilvl w:val="0"/>
          <w:numId w:val="21"/>
        </w:numPr>
        <w:rPr>
          <w:rFonts w:cs="Arial"/>
        </w:rPr>
      </w:pPr>
      <w:r w:rsidRPr="007C7BF9">
        <w:rPr>
          <w:rFonts w:cs="Arial"/>
          <w:lang w:val="en"/>
        </w:rPr>
        <w:t>Not scheduled to undergo gene panel testing.</w:t>
      </w:r>
    </w:p>
    <w:p w14:paraId="1FE9F19E" w14:textId="340EF2A6" w:rsidR="00DE2316" w:rsidRPr="007C7BF9" w:rsidRDefault="00DE2316" w:rsidP="007A6C3D">
      <w:pPr>
        <w:pStyle w:val="a1"/>
        <w:numPr>
          <w:ilvl w:val="0"/>
          <w:numId w:val="21"/>
        </w:numPr>
        <w:rPr>
          <w:rFonts w:cs="Arial"/>
        </w:rPr>
      </w:pPr>
      <w:r w:rsidRPr="007C7BF9">
        <w:rPr>
          <w:rFonts w:cs="Arial"/>
          <w:lang w:val="en"/>
        </w:rPr>
        <w:t>Aged 18 years or older at enrollment.</w:t>
      </w:r>
    </w:p>
    <w:p w14:paraId="6CE6FD88" w14:textId="77777777" w:rsidR="00DE2316" w:rsidRPr="007C7BF9" w:rsidRDefault="00DE2316" w:rsidP="007A6C3D">
      <w:pPr>
        <w:pStyle w:val="a1"/>
        <w:numPr>
          <w:ilvl w:val="0"/>
          <w:numId w:val="21"/>
        </w:numPr>
        <w:ind w:left="1293" w:hanging="442"/>
        <w:rPr>
          <w:rFonts w:cs="Arial"/>
        </w:rPr>
      </w:pPr>
      <w:r w:rsidRPr="007C7BF9">
        <w:rPr>
          <w:rFonts w:cs="Arial"/>
          <w:lang w:val="en"/>
        </w:rPr>
        <w:t>Performance status (PS) is 0, 1, or 2 according to ECOG criteria (PS must be documented in the patient's medical record).</w:t>
      </w:r>
    </w:p>
    <w:p w14:paraId="74994104" w14:textId="77777777" w:rsidR="00DE2316" w:rsidRPr="007C7BF9" w:rsidRDefault="00DE2316" w:rsidP="007A6C3D">
      <w:pPr>
        <w:pStyle w:val="a1"/>
        <w:numPr>
          <w:ilvl w:val="0"/>
          <w:numId w:val="21"/>
        </w:numPr>
        <w:rPr>
          <w:rFonts w:cs="Arial"/>
        </w:rPr>
      </w:pPr>
      <w:r w:rsidRPr="007C7BF9">
        <w:rPr>
          <w:rFonts w:cs="Arial"/>
          <w:lang w:val="en"/>
        </w:rPr>
        <w:t xml:space="preserve">No measurable </w:t>
      </w:r>
      <w:proofErr w:type="gramStart"/>
      <w:r w:rsidRPr="007C7BF9">
        <w:rPr>
          <w:rFonts w:cs="Arial"/>
          <w:lang w:val="en"/>
        </w:rPr>
        <w:t>lesions</w:t>
      </w:r>
      <w:proofErr w:type="gramEnd"/>
      <w:r w:rsidRPr="007C7BF9">
        <w:rPr>
          <w:rFonts w:cs="Arial"/>
          <w:lang w:val="en"/>
        </w:rPr>
        <w:t xml:space="preserve"> are required.</w:t>
      </w:r>
    </w:p>
    <w:p w14:paraId="366024F9" w14:textId="6FB10175" w:rsidR="00DE2316" w:rsidRPr="007C7BF9" w:rsidRDefault="00DE2316" w:rsidP="007A6C3D">
      <w:pPr>
        <w:pStyle w:val="a1"/>
        <w:numPr>
          <w:ilvl w:val="0"/>
          <w:numId w:val="21"/>
        </w:numPr>
        <w:rPr>
          <w:rFonts w:cs="Arial"/>
        </w:rPr>
      </w:pPr>
      <w:r w:rsidRPr="007C7BF9">
        <w:rPr>
          <w:rFonts w:cs="Arial"/>
          <w:lang w:val="en"/>
        </w:rPr>
        <w:t>No symptomatic brain metastases and no spinal metastases requiring radiation or surgical procedures.</w:t>
      </w:r>
    </w:p>
    <w:p w14:paraId="21773B4D" w14:textId="30A7AF02" w:rsidR="00DE2316" w:rsidRPr="007C7BF9" w:rsidRDefault="00DE2316" w:rsidP="007A6C3D">
      <w:pPr>
        <w:pStyle w:val="a1"/>
        <w:numPr>
          <w:ilvl w:val="0"/>
          <w:numId w:val="21"/>
        </w:numPr>
        <w:rPr>
          <w:rFonts w:cs="Arial"/>
        </w:rPr>
      </w:pPr>
      <w:r w:rsidRPr="007C7BF9">
        <w:rPr>
          <w:rFonts w:cs="Arial"/>
          <w:lang w:val="en"/>
        </w:rPr>
        <w:t>Able to make outpatient visits.</w:t>
      </w:r>
    </w:p>
    <w:p w14:paraId="762AC074" w14:textId="75891DE6" w:rsidR="00DE2316" w:rsidRPr="007C7BF9" w:rsidRDefault="00DE2316" w:rsidP="007A6C3D">
      <w:pPr>
        <w:pStyle w:val="a1"/>
        <w:numPr>
          <w:ilvl w:val="0"/>
          <w:numId w:val="21"/>
        </w:numPr>
        <w:rPr>
          <w:rFonts w:cs="Arial"/>
        </w:rPr>
      </w:pPr>
      <w:r w:rsidRPr="007C7BF9">
        <w:rPr>
          <w:rFonts w:cs="Arial"/>
          <w:lang w:val="en"/>
        </w:rPr>
        <w:t xml:space="preserve">Preserved organ function </w:t>
      </w:r>
      <w:proofErr w:type="gramStart"/>
      <w:r w:rsidRPr="007C7BF9">
        <w:rPr>
          <w:rFonts w:cs="Arial"/>
          <w:lang w:val="en"/>
        </w:rPr>
        <w:t>so as to</w:t>
      </w:r>
      <w:proofErr w:type="gramEnd"/>
      <w:r w:rsidRPr="007C7BF9">
        <w:rPr>
          <w:rFonts w:cs="Arial"/>
          <w:lang w:val="en"/>
        </w:rPr>
        <w:t xml:space="preserve"> be able to receive drug therapies.</w:t>
      </w:r>
    </w:p>
    <w:p w14:paraId="612606EB" w14:textId="5EE78195" w:rsidR="00DE2316" w:rsidRPr="007C7BF9" w:rsidRDefault="00DE2316" w:rsidP="007A6C3D">
      <w:pPr>
        <w:pStyle w:val="a1"/>
        <w:numPr>
          <w:ilvl w:val="0"/>
          <w:numId w:val="21"/>
        </w:numPr>
        <w:rPr>
          <w:rFonts w:cs="Arial"/>
        </w:rPr>
      </w:pPr>
      <w:r w:rsidRPr="007C7BF9">
        <w:rPr>
          <w:rFonts w:cs="Arial"/>
          <w:lang w:val="en"/>
        </w:rPr>
        <w:t>Able to complete QOL surveys using an electronic device (assistance by a caregiver is permitted).</w:t>
      </w:r>
    </w:p>
    <w:p w14:paraId="0AE44B0D" w14:textId="77777777" w:rsidR="00DE2316" w:rsidRPr="007C7BF9" w:rsidRDefault="00DE2316" w:rsidP="007A6C3D">
      <w:pPr>
        <w:pStyle w:val="a1"/>
        <w:numPr>
          <w:ilvl w:val="0"/>
          <w:numId w:val="21"/>
        </w:numPr>
        <w:rPr>
          <w:rFonts w:cs="Arial"/>
        </w:rPr>
      </w:pPr>
      <w:r w:rsidRPr="007C7BF9">
        <w:rPr>
          <w:rFonts w:cs="Arial"/>
          <w:lang w:val="en"/>
        </w:rPr>
        <w:t>Written informed consent for study participation has been obtained from the patient personally.</w:t>
      </w:r>
    </w:p>
    <w:p w14:paraId="731FF7DA" w14:textId="77777777" w:rsidR="00DE2316" w:rsidRPr="007C7BF9" w:rsidRDefault="00DE2316" w:rsidP="00DE2316">
      <w:pPr>
        <w:rPr>
          <w:sz w:val="20"/>
        </w:rPr>
      </w:pPr>
    </w:p>
    <w:p w14:paraId="2C746700" w14:textId="08C8C735" w:rsidR="00DE2316" w:rsidRPr="007C7BF9" w:rsidRDefault="00DE2316" w:rsidP="00D04895">
      <w:pPr>
        <w:pStyle w:val="3"/>
      </w:pPr>
      <w:r w:rsidRPr="007C7BF9">
        <w:rPr>
          <w:lang w:val="en"/>
        </w:rPr>
        <w:t>Exclusion criteria</w:t>
      </w:r>
    </w:p>
    <w:p w14:paraId="08A027C5" w14:textId="7D0BCE79" w:rsidR="00DE2316" w:rsidRPr="007C7BF9" w:rsidRDefault="00277074" w:rsidP="007A6C3D">
      <w:pPr>
        <w:pStyle w:val="a1"/>
        <w:numPr>
          <w:ilvl w:val="0"/>
          <w:numId w:val="12"/>
        </w:numPr>
        <w:ind w:left="1293" w:hanging="442"/>
        <w:rPr>
          <w:rFonts w:cs="Arial"/>
        </w:rPr>
      </w:pPr>
      <w:r w:rsidRPr="007C7BF9">
        <w:rPr>
          <w:rFonts w:cs="Arial"/>
          <w:lang w:val="en"/>
        </w:rPr>
        <w:t>Infectious disease requiring systemic treatment.</w:t>
      </w:r>
    </w:p>
    <w:p w14:paraId="03226FF6" w14:textId="6288F38C" w:rsidR="00DE2316" w:rsidRPr="007C7BF9" w:rsidRDefault="00DE2316" w:rsidP="007A6C3D">
      <w:pPr>
        <w:pStyle w:val="a1"/>
        <w:numPr>
          <w:ilvl w:val="0"/>
          <w:numId w:val="12"/>
        </w:numPr>
        <w:ind w:left="1293" w:hanging="442"/>
        <w:rPr>
          <w:rFonts w:cs="Arial"/>
        </w:rPr>
      </w:pPr>
      <w:r w:rsidRPr="007C7BF9">
        <w:rPr>
          <w:rFonts w:cs="Arial"/>
          <w:lang w:val="en"/>
        </w:rPr>
        <w:t>Any concurrent psychiatric disorder or psychiatric symptoms that interfere with the patient's daily life, compromising participation in the study.</w:t>
      </w:r>
    </w:p>
    <w:p w14:paraId="506CC673" w14:textId="5FDB12C1" w:rsidR="00497EF5" w:rsidRPr="007C7BF9" w:rsidRDefault="00DE2316" w:rsidP="007A6C3D">
      <w:pPr>
        <w:pStyle w:val="a1"/>
        <w:numPr>
          <w:ilvl w:val="0"/>
          <w:numId w:val="12"/>
        </w:numPr>
        <w:ind w:left="1293" w:hanging="442"/>
        <w:rPr>
          <w:rFonts w:cs="Arial"/>
        </w:rPr>
      </w:pPr>
      <w:r w:rsidRPr="007C7BF9">
        <w:rPr>
          <w:rFonts w:cs="Arial"/>
          <w:lang w:val="en"/>
        </w:rPr>
        <w:t>Women who are pregnant, of childbearing potential, within 28 days after delivery, or nursing.</w:t>
      </w:r>
    </w:p>
    <w:p w14:paraId="5E5AE6A5" w14:textId="726B6A79" w:rsidR="004D74B8" w:rsidRPr="007C7BF9" w:rsidRDefault="00DE2316" w:rsidP="007A6C3D">
      <w:pPr>
        <w:pStyle w:val="a1"/>
        <w:numPr>
          <w:ilvl w:val="0"/>
          <w:numId w:val="12"/>
        </w:numPr>
        <w:ind w:left="1293" w:hanging="442"/>
        <w:rPr>
          <w:rFonts w:cs="Arial"/>
        </w:rPr>
      </w:pPr>
      <w:r w:rsidRPr="007C7BF9">
        <w:rPr>
          <w:rFonts w:cs="Arial"/>
          <w:lang w:val="en"/>
        </w:rPr>
        <w:lastRenderedPageBreak/>
        <w:t>Any other reason that, in the opinion of the attending physician, would compromise participation in the study.</w:t>
      </w:r>
    </w:p>
    <w:p w14:paraId="334EE8D5" w14:textId="77777777" w:rsidR="007016EF" w:rsidRPr="007C7BF9" w:rsidRDefault="007016EF" w:rsidP="00820AA5">
      <w:pPr>
        <w:ind w:firstLineChars="200" w:firstLine="400"/>
        <w:rPr>
          <w:sz w:val="20"/>
        </w:rPr>
      </w:pPr>
    </w:p>
    <w:p w14:paraId="7B7D30F0" w14:textId="56652C30" w:rsidR="008D0CFF" w:rsidRPr="007C7BF9" w:rsidRDefault="008D0CFF" w:rsidP="00D04895">
      <w:pPr>
        <w:pStyle w:val="21"/>
        <w:rPr>
          <w:rFonts w:cs="Arial"/>
        </w:rPr>
      </w:pPr>
      <w:r w:rsidRPr="007C7BF9">
        <w:rPr>
          <w:rFonts w:cs="Arial"/>
          <w:lang w:val="en"/>
        </w:rPr>
        <w:t>Treatment</w:t>
      </w:r>
    </w:p>
    <w:p w14:paraId="3525119C" w14:textId="5AD2C28F" w:rsidR="008D0CFF" w:rsidRPr="007C7BF9" w:rsidRDefault="008D0CFF" w:rsidP="00834118">
      <w:pPr>
        <w:pStyle w:val="a1"/>
        <w:ind w:leftChars="100" w:left="210"/>
        <w:rPr>
          <w:rFonts w:cs="Arial"/>
          <w:b/>
          <w:u w:val="single"/>
        </w:rPr>
      </w:pPr>
      <w:r w:rsidRPr="007C7BF9">
        <w:rPr>
          <w:rFonts w:cs="Arial"/>
          <w:b/>
          <w:bCs/>
          <w:u w:val="single"/>
          <w:lang w:val="en"/>
        </w:rPr>
        <w:t>Arm A: Best Supportive Care</w:t>
      </w:r>
    </w:p>
    <w:p w14:paraId="6A2157D9" w14:textId="3EA8A305" w:rsidR="008D0CFF" w:rsidRPr="007C7BF9" w:rsidRDefault="0097330D" w:rsidP="00834118">
      <w:pPr>
        <w:pStyle w:val="a1"/>
        <w:ind w:leftChars="400"/>
        <w:rPr>
          <w:rFonts w:cs="Arial"/>
        </w:rPr>
      </w:pPr>
      <w:r w:rsidRPr="007C7BF9">
        <w:rPr>
          <w:rFonts w:cs="Arial"/>
          <w:lang w:val="en"/>
        </w:rPr>
        <w:t>No cancer drug therapy until 12 weeks after enrollment; symptomatic relief and necessary local therapy will be provided.</w:t>
      </w:r>
    </w:p>
    <w:p w14:paraId="18C76D72" w14:textId="6682DA18" w:rsidR="0097330D" w:rsidRPr="007C7BF9" w:rsidRDefault="0097330D" w:rsidP="00834118">
      <w:pPr>
        <w:pStyle w:val="a1"/>
        <w:ind w:leftChars="400"/>
        <w:rPr>
          <w:rFonts w:cs="Arial"/>
        </w:rPr>
      </w:pPr>
      <w:r w:rsidRPr="007C7BF9">
        <w:rPr>
          <w:rFonts w:cs="Arial"/>
          <w:lang w:val="en"/>
        </w:rPr>
        <w:t>Use of cancer drug therapy at physician's discretion is permitted from 13 weeks after enrollment.</w:t>
      </w:r>
    </w:p>
    <w:p w14:paraId="1C34194B" w14:textId="44F5BE68" w:rsidR="008D0CFF" w:rsidRPr="007C7BF9" w:rsidRDefault="008D0CFF" w:rsidP="00834118">
      <w:pPr>
        <w:pStyle w:val="a1"/>
        <w:ind w:leftChars="100" w:left="210"/>
        <w:rPr>
          <w:rFonts w:cs="Arial"/>
          <w:b/>
          <w:u w:val="single"/>
        </w:rPr>
      </w:pPr>
      <w:r w:rsidRPr="007C7BF9">
        <w:rPr>
          <w:rFonts w:cs="Arial"/>
          <w:b/>
          <w:bCs/>
          <w:u w:val="single"/>
          <w:lang w:val="en"/>
        </w:rPr>
        <w:t>Arm B: Physician's Choice of Cancer Drug Therapy</w:t>
      </w:r>
    </w:p>
    <w:p w14:paraId="161691D6" w14:textId="4B1D39D5" w:rsidR="00DE05EC" w:rsidRPr="007C7BF9" w:rsidRDefault="00DE05EC" w:rsidP="00834118">
      <w:pPr>
        <w:pStyle w:val="a1"/>
        <w:ind w:leftChars="400"/>
        <w:rPr>
          <w:rFonts w:cs="Arial"/>
        </w:rPr>
      </w:pPr>
      <w:r w:rsidRPr="007C7BF9">
        <w:rPr>
          <w:rFonts w:cs="Arial"/>
          <w:lang w:val="en"/>
        </w:rPr>
        <w:t>Cancer drug therapy will be initiated within 2 weeks after enrollment. (Any medication may be used at the discretion of the investigator, etc., provided that the type, dosage, and administration of the drug used are approved by health insurance for use with the respective disease.)</w:t>
      </w:r>
    </w:p>
    <w:p w14:paraId="2C5DCC3B" w14:textId="77777777" w:rsidR="008D0CFF" w:rsidRPr="007C7BF9" w:rsidRDefault="008D0CFF" w:rsidP="008D0CFF">
      <w:pPr>
        <w:pStyle w:val="a1"/>
        <w:ind w:firstLineChars="100" w:firstLine="200"/>
        <w:rPr>
          <w:rFonts w:cs="Arial"/>
        </w:rPr>
      </w:pPr>
    </w:p>
    <w:p w14:paraId="1D7B7C91" w14:textId="093EE66F" w:rsidR="002E04FE" w:rsidRPr="007C7BF9" w:rsidRDefault="002E04FE" w:rsidP="00D04895">
      <w:pPr>
        <w:pStyle w:val="21"/>
        <w:rPr>
          <w:rFonts w:cs="Arial"/>
        </w:rPr>
      </w:pPr>
      <w:r w:rsidRPr="007C7BF9">
        <w:rPr>
          <w:rFonts w:cs="Arial"/>
          <w:lang w:val="en"/>
        </w:rPr>
        <w:t>Planned enrollment and study period</w:t>
      </w:r>
    </w:p>
    <w:p w14:paraId="33892A31" w14:textId="033A238C" w:rsidR="002E04FE" w:rsidRPr="007C7BF9" w:rsidRDefault="002E04FE" w:rsidP="00834118">
      <w:pPr>
        <w:pStyle w:val="a1"/>
        <w:ind w:leftChars="100" w:left="210"/>
        <w:rPr>
          <w:rFonts w:cs="Arial"/>
          <w:bCs/>
        </w:rPr>
      </w:pPr>
      <w:r w:rsidRPr="007C7BF9">
        <w:rPr>
          <w:rFonts w:cs="Arial"/>
          <w:lang w:val="en"/>
        </w:rPr>
        <w:t>Planned enrollment: 300</w:t>
      </w:r>
    </w:p>
    <w:p w14:paraId="231DFCF7" w14:textId="2A8878C6" w:rsidR="00E92DB5" w:rsidRPr="007C7BF9" w:rsidRDefault="002E04FE" w:rsidP="00834118">
      <w:pPr>
        <w:pStyle w:val="a1"/>
        <w:ind w:leftChars="100" w:left="210"/>
        <w:rPr>
          <w:rFonts w:cs="Arial"/>
          <w:bCs/>
        </w:rPr>
      </w:pPr>
      <w:r w:rsidRPr="007C7BF9">
        <w:rPr>
          <w:rFonts w:cs="Arial"/>
          <w:lang w:val="en"/>
        </w:rPr>
        <w:t>Enrollment period: From date of study approval to November 30, 2027</w:t>
      </w:r>
    </w:p>
    <w:p w14:paraId="7C214057" w14:textId="3DAD1E9E" w:rsidR="00E92DB5" w:rsidRPr="007C7BF9" w:rsidRDefault="002E04FE" w:rsidP="00834118">
      <w:pPr>
        <w:pStyle w:val="a1"/>
        <w:ind w:leftChars="100" w:left="210"/>
        <w:rPr>
          <w:rFonts w:cs="Arial"/>
          <w:bCs/>
        </w:rPr>
      </w:pPr>
      <w:r w:rsidRPr="007C7BF9">
        <w:rPr>
          <w:rFonts w:cs="Arial"/>
          <w:lang w:val="en"/>
        </w:rPr>
        <w:t xml:space="preserve">Follow-up period: December 1, </w:t>
      </w:r>
      <w:proofErr w:type="gramStart"/>
      <w:r w:rsidRPr="007C7BF9">
        <w:rPr>
          <w:rFonts w:cs="Arial"/>
          <w:lang w:val="en"/>
        </w:rPr>
        <w:t>2027</w:t>
      </w:r>
      <w:proofErr w:type="gramEnd"/>
      <w:r w:rsidRPr="007C7BF9">
        <w:rPr>
          <w:rFonts w:cs="Arial"/>
          <w:lang w:val="en"/>
        </w:rPr>
        <w:t xml:space="preserve"> to November 30, 2029</w:t>
      </w:r>
    </w:p>
    <w:p w14:paraId="3EBE5498" w14:textId="3A059187" w:rsidR="00A63230" w:rsidRPr="007C7BF9" w:rsidRDefault="00E44C51" w:rsidP="00834118">
      <w:pPr>
        <w:pStyle w:val="a1"/>
        <w:ind w:leftChars="100" w:left="210"/>
        <w:rPr>
          <w:rFonts w:cs="Arial"/>
          <w:bCs/>
        </w:rPr>
      </w:pPr>
      <w:r w:rsidRPr="007C7BF9">
        <w:rPr>
          <w:rFonts w:cs="Arial"/>
          <w:lang w:val="en"/>
        </w:rPr>
        <w:t xml:space="preserve">Analysis period: December 1, </w:t>
      </w:r>
      <w:proofErr w:type="gramStart"/>
      <w:r w:rsidRPr="007C7BF9">
        <w:rPr>
          <w:rFonts w:cs="Arial"/>
          <w:lang w:val="en"/>
        </w:rPr>
        <w:t>2029</w:t>
      </w:r>
      <w:proofErr w:type="gramEnd"/>
      <w:r w:rsidRPr="007C7BF9">
        <w:rPr>
          <w:rFonts w:cs="Arial"/>
          <w:lang w:val="en"/>
        </w:rPr>
        <w:t xml:space="preserve"> to November 30, 2030</w:t>
      </w:r>
    </w:p>
    <w:p w14:paraId="3E4781A5" w14:textId="0D6DDC2B" w:rsidR="00075F4A" w:rsidRPr="007C7BF9" w:rsidRDefault="002E04FE" w:rsidP="00834118">
      <w:pPr>
        <w:pStyle w:val="a1"/>
        <w:ind w:leftChars="100" w:left="210"/>
        <w:rPr>
          <w:rFonts w:cs="Arial"/>
          <w:bCs/>
        </w:rPr>
      </w:pPr>
      <w:r w:rsidRPr="007C7BF9">
        <w:rPr>
          <w:rFonts w:cs="Arial"/>
          <w:lang w:val="en"/>
        </w:rPr>
        <w:t>Entire study period: From date of study approval to November 30, 2030</w:t>
      </w:r>
    </w:p>
    <w:p w14:paraId="7F9801B7" w14:textId="3F0F0534" w:rsidR="002E04FE" w:rsidRPr="007C7BF9" w:rsidRDefault="002E04FE" w:rsidP="00834118">
      <w:pPr>
        <w:pStyle w:val="a1"/>
        <w:ind w:leftChars="100" w:left="210"/>
        <w:rPr>
          <w:rFonts w:cs="Arial"/>
        </w:rPr>
      </w:pPr>
      <w:r w:rsidRPr="007C7BF9">
        <w:rPr>
          <w:rFonts w:cs="Arial"/>
          <w:lang w:val="en"/>
        </w:rPr>
        <w:t>Extension of the enrollment period of up to 6 months does not require a protocol amendment.</w:t>
      </w:r>
    </w:p>
    <w:p w14:paraId="7049AD16" w14:textId="77777777" w:rsidR="008D0CFF" w:rsidRPr="007C7BF9" w:rsidRDefault="008D0CFF" w:rsidP="008D0CFF">
      <w:pPr>
        <w:pStyle w:val="a1"/>
        <w:ind w:firstLineChars="100" w:firstLine="200"/>
        <w:rPr>
          <w:rFonts w:cs="Arial"/>
        </w:rPr>
      </w:pPr>
    </w:p>
    <w:p w14:paraId="256675F5" w14:textId="69F912D7" w:rsidR="002E04FE" w:rsidRPr="007C7BF9" w:rsidRDefault="002E04FE" w:rsidP="00D04895">
      <w:pPr>
        <w:pStyle w:val="21"/>
        <w:rPr>
          <w:rFonts w:cs="Arial"/>
        </w:rPr>
      </w:pPr>
      <w:r w:rsidRPr="007C7BF9">
        <w:rPr>
          <w:rFonts w:cs="Arial"/>
          <w:lang w:val="en"/>
        </w:rPr>
        <w:t>Contact for inquiries</w:t>
      </w:r>
    </w:p>
    <w:p w14:paraId="059E0BDF" w14:textId="5AFDD030" w:rsidR="00075F4A" w:rsidRPr="007C7BF9" w:rsidRDefault="00820AA5" w:rsidP="007A6C3D">
      <w:pPr>
        <w:pStyle w:val="a1"/>
        <w:numPr>
          <w:ilvl w:val="0"/>
          <w:numId w:val="35"/>
        </w:numPr>
        <w:rPr>
          <w:rFonts w:cs="Arial"/>
        </w:rPr>
      </w:pPr>
      <w:r w:rsidRPr="007C7BF9">
        <w:rPr>
          <w:rFonts w:cs="Arial"/>
          <w:lang w:val="en"/>
        </w:rPr>
        <w:t xml:space="preserve">Any clinical decision required, </w:t>
      </w:r>
      <w:proofErr w:type="gramStart"/>
      <w:r w:rsidRPr="007C7BF9">
        <w:rPr>
          <w:rFonts w:cs="Arial"/>
          <w:lang w:val="en"/>
        </w:rPr>
        <w:t>including on</w:t>
      </w:r>
      <w:proofErr w:type="gramEnd"/>
      <w:r w:rsidRPr="007C7BF9">
        <w:rPr>
          <w:rFonts w:cs="Arial"/>
          <w:lang w:val="en"/>
        </w:rPr>
        <w:t xml:space="preserve"> eligibility criteria and treatment modification criteria: Administrative Office (22.9)</w:t>
      </w:r>
    </w:p>
    <w:p w14:paraId="204442DC" w14:textId="56289D99" w:rsidR="00E44C51" w:rsidRPr="007C7BF9" w:rsidRDefault="00704400" w:rsidP="00834118">
      <w:pPr>
        <w:pStyle w:val="a1"/>
        <w:ind w:leftChars="300" w:left="912" w:hangingChars="141" w:hanging="282"/>
        <w:rPr>
          <w:rFonts w:cs="Arial"/>
        </w:rPr>
      </w:pPr>
      <w:r w:rsidRPr="007C7BF9">
        <w:rPr>
          <w:rFonts w:cs="Arial"/>
          <w:lang w:val="en"/>
        </w:rPr>
        <w:t>1)</w:t>
      </w:r>
      <w:r w:rsidRPr="007C7BF9">
        <w:rPr>
          <w:rFonts w:cs="Arial"/>
          <w:lang w:val="en"/>
        </w:rPr>
        <w:tab/>
        <w:t>The collaborating study sites will direct inquiries to the Administrative Office.</w:t>
      </w:r>
    </w:p>
    <w:p w14:paraId="16F05F69" w14:textId="6F32E074" w:rsidR="00DF0871" w:rsidRPr="007C7BF9" w:rsidRDefault="00DF0871" w:rsidP="00834118">
      <w:pPr>
        <w:pStyle w:val="a1"/>
        <w:ind w:leftChars="300" w:left="912" w:hangingChars="141" w:hanging="282"/>
        <w:rPr>
          <w:rFonts w:cs="Arial"/>
        </w:rPr>
      </w:pPr>
      <w:r w:rsidRPr="007C7BF9">
        <w:rPr>
          <w:rFonts w:cs="Arial"/>
          <w:lang w:val="en"/>
        </w:rPr>
        <w:t>2)</w:t>
      </w:r>
      <w:r w:rsidRPr="007C7BF9">
        <w:rPr>
          <w:rFonts w:cs="Arial"/>
          <w:lang w:val="en"/>
        </w:rPr>
        <w:tab/>
        <w:t>The Administrative Office will make an email inquiry to the Steering Committee member (22.3) responsible for the relevant type of cancer.</w:t>
      </w:r>
      <w:r w:rsidRPr="007C7BF9">
        <w:rPr>
          <w:rFonts w:cs="Arial"/>
          <w:lang w:val="en"/>
        </w:rPr>
        <w:br/>
        <w:t xml:space="preserve">In this case, the Research Secretariat (22.2) will be </w:t>
      </w:r>
      <w:proofErr w:type="spellStart"/>
      <w:r w:rsidRPr="007C7BF9">
        <w:rPr>
          <w:rFonts w:cs="Arial"/>
          <w:lang w:val="en"/>
        </w:rPr>
        <w:t>CC’ed</w:t>
      </w:r>
      <w:proofErr w:type="spellEnd"/>
      <w:r w:rsidRPr="007C7BF9">
        <w:rPr>
          <w:rFonts w:cs="Arial"/>
          <w:lang w:val="en"/>
        </w:rPr>
        <w:t xml:space="preserve"> in the sender’s email.</w:t>
      </w:r>
    </w:p>
    <w:p w14:paraId="424E9294" w14:textId="0DD9B53C" w:rsidR="00DF0871" w:rsidRPr="007C7BF9" w:rsidRDefault="00DF0871" w:rsidP="00834118">
      <w:pPr>
        <w:pStyle w:val="a1"/>
        <w:ind w:leftChars="300" w:left="912" w:hangingChars="141" w:hanging="282"/>
        <w:rPr>
          <w:rFonts w:cs="Arial"/>
        </w:rPr>
      </w:pPr>
      <w:r w:rsidRPr="007C7BF9">
        <w:rPr>
          <w:rFonts w:cs="Arial"/>
          <w:lang w:val="en"/>
        </w:rPr>
        <w:t>3)</w:t>
      </w:r>
      <w:r w:rsidRPr="007C7BF9">
        <w:rPr>
          <w:rFonts w:cs="Arial"/>
          <w:lang w:val="en"/>
        </w:rPr>
        <w:tab/>
        <w:t>Upon receipt of a response from the Steering Committee member, the Administrative Office will contact the originating study site.</w:t>
      </w:r>
    </w:p>
    <w:p w14:paraId="75C5B8F3" w14:textId="740A7245" w:rsidR="00E44C51" w:rsidRPr="007C7BF9" w:rsidRDefault="00820AA5" w:rsidP="007A6C3D">
      <w:pPr>
        <w:pStyle w:val="a1"/>
        <w:numPr>
          <w:ilvl w:val="0"/>
          <w:numId w:val="36"/>
        </w:numPr>
        <w:rPr>
          <w:rFonts w:cs="Arial"/>
        </w:rPr>
      </w:pPr>
      <w:r w:rsidRPr="007C7BF9">
        <w:rPr>
          <w:rFonts w:cs="Arial"/>
          <w:lang w:val="en"/>
        </w:rPr>
        <w:t>Enrollment procedures, EDC entry, etc.: Data center (Zenbe Corporation) (22.8)</w:t>
      </w:r>
    </w:p>
    <w:p w14:paraId="08C01A9A" w14:textId="4FCEB91A" w:rsidR="002E2AC4" w:rsidRPr="007C7BF9" w:rsidRDefault="00820AA5" w:rsidP="007A6C3D">
      <w:pPr>
        <w:pStyle w:val="a1"/>
        <w:numPr>
          <w:ilvl w:val="0"/>
          <w:numId w:val="37"/>
        </w:numPr>
        <w:rPr>
          <w:rFonts w:cs="Arial"/>
        </w:rPr>
      </w:pPr>
      <w:r w:rsidRPr="007C7BF9">
        <w:rPr>
          <w:rFonts w:cs="Arial"/>
          <w:lang w:val="en"/>
        </w:rPr>
        <w:t>Research expenses and other study-related matters: Administrative Office (22.9)</w:t>
      </w:r>
    </w:p>
    <w:p w14:paraId="4FD8FF66" w14:textId="77777777" w:rsidR="00D04895" w:rsidRPr="007C7BF9" w:rsidRDefault="00D04895" w:rsidP="00834118">
      <w:pPr>
        <w:pStyle w:val="a1"/>
        <w:ind w:leftChars="100" w:left="210"/>
        <w:rPr>
          <w:rFonts w:cs="Arial"/>
        </w:rPr>
      </w:pPr>
    </w:p>
    <w:p w14:paraId="6A2A7A9D" w14:textId="77777777" w:rsidR="00D04895" w:rsidRPr="007C7BF9" w:rsidRDefault="00D04895" w:rsidP="00834118">
      <w:pPr>
        <w:pStyle w:val="a1"/>
        <w:ind w:leftChars="100" w:left="210"/>
        <w:rPr>
          <w:rFonts w:cs="Arial"/>
        </w:rPr>
      </w:pPr>
    </w:p>
    <w:p w14:paraId="54F3DFA6" w14:textId="53343908" w:rsidR="004E73CA" w:rsidRPr="007C7BF9" w:rsidRDefault="004E73CA" w:rsidP="00834118">
      <w:pPr>
        <w:pStyle w:val="10"/>
        <w:spacing w:afterLines="50" w:after="180"/>
        <w:rPr>
          <w:rFonts w:cs="Arial"/>
        </w:rPr>
      </w:pPr>
      <w:bookmarkStart w:id="1" w:name="_Toc223622277"/>
      <w:r w:rsidRPr="007C7BF9">
        <w:rPr>
          <w:rFonts w:cs="Arial"/>
          <w:lang w:val="en"/>
        </w:rPr>
        <w:lastRenderedPageBreak/>
        <w:t>Objective</w:t>
      </w:r>
      <w:bookmarkEnd w:id="1"/>
    </w:p>
    <w:p w14:paraId="2AD7D606" w14:textId="3DC1D6B4" w:rsidR="004E73CA" w:rsidRPr="007C7BF9" w:rsidRDefault="004E73CA" w:rsidP="00E03BB5">
      <w:pPr>
        <w:pStyle w:val="a1"/>
        <w:ind w:left="0" w:firstLineChars="100" w:firstLine="200"/>
        <w:rPr>
          <w:rFonts w:cs="Arial"/>
        </w:rPr>
      </w:pPr>
      <w:r w:rsidRPr="007C7BF9">
        <w:rPr>
          <w:rFonts w:cs="Arial"/>
          <w:lang w:val="en"/>
        </w:rPr>
        <w:t>This study aims to clarify effects on overall survival (OS) and quality of life (QOL) by comparing an arm receiving physician’s choice of any type of drug therapy with an arm receiving best supportive care (BSC), which is the Standard of Care, in patients who have received late-stage cancer drug therapy for whom cancer drug therapy cannot be aggressively recommended.</w:t>
      </w:r>
    </w:p>
    <w:p w14:paraId="353A5B2E" w14:textId="77777777" w:rsidR="004E73CA" w:rsidRPr="007C7BF9" w:rsidRDefault="004E73CA" w:rsidP="004E73CA">
      <w:pPr>
        <w:pStyle w:val="a1"/>
        <w:ind w:firstLineChars="100" w:firstLine="200"/>
        <w:rPr>
          <w:rFonts w:cs="Arial"/>
        </w:rPr>
      </w:pPr>
    </w:p>
    <w:p w14:paraId="1AC8B3A1" w14:textId="77777777" w:rsidR="004E73CA" w:rsidRPr="007C7BF9" w:rsidRDefault="004E73CA" w:rsidP="00436BB7">
      <w:pPr>
        <w:pStyle w:val="a1"/>
        <w:tabs>
          <w:tab w:val="left" w:pos="3119"/>
        </w:tabs>
        <w:ind w:leftChars="405" w:left="850"/>
        <w:rPr>
          <w:rFonts w:cs="Arial"/>
        </w:rPr>
      </w:pPr>
      <w:r w:rsidRPr="007C7BF9">
        <w:rPr>
          <w:rFonts w:cs="Arial"/>
        </w:rPr>
        <w:t>Primary endpoint</w:t>
      </w:r>
      <w:r w:rsidRPr="007C7BF9">
        <w:rPr>
          <w:rFonts w:cs="Arial"/>
          <w:lang w:val="en"/>
        </w:rPr>
        <w:tab/>
        <w:t>: Overall Survival</w:t>
      </w:r>
    </w:p>
    <w:p w14:paraId="26A8036A" w14:textId="5EA7E4BE" w:rsidR="00EE79AD" w:rsidRPr="007C7BF9" w:rsidRDefault="004E73CA" w:rsidP="00EE79AD">
      <w:pPr>
        <w:pStyle w:val="a1"/>
        <w:tabs>
          <w:tab w:val="left" w:pos="3119"/>
        </w:tabs>
        <w:ind w:leftChars="405" w:left="850"/>
        <w:rPr>
          <w:rFonts w:cs="Arial"/>
        </w:rPr>
      </w:pPr>
      <w:r w:rsidRPr="007C7BF9">
        <w:rPr>
          <w:rFonts w:cs="Arial"/>
        </w:rPr>
        <w:t>Secondary endpoints</w:t>
      </w:r>
      <w:r w:rsidRPr="007C7BF9">
        <w:rPr>
          <w:rFonts w:cs="Arial"/>
          <w:lang w:val="en"/>
        </w:rPr>
        <w:tab/>
        <w:t>:</w:t>
      </w:r>
      <w:r w:rsidR="00450B55">
        <w:rPr>
          <w:rFonts w:cs="Arial" w:hint="eastAsia"/>
          <w:lang w:val="en"/>
        </w:rPr>
        <w:t xml:space="preserve"> </w:t>
      </w:r>
      <w:r w:rsidRPr="007C7BF9">
        <w:rPr>
          <w:rFonts w:cs="Arial"/>
        </w:rPr>
        <w:t>EORTC QLQ-C30</w:t>
      </w:r>
    </w:p>
    <w:p w14:paraId="2D97D697" w14:textId="2E98C376" w:rsidR="00EE79AD" w:rsidRPr="007C7BF9" w:rsidRDefault="004E73CA" w:rsidP="00775704">
      <w:pPr>
        <w:pStyle w:val="a1"/>
        <w:ind w:leftChars="1580" w:left="3318"/>
        <w:rPr>
          <w:rFonts w:cs="Arial"/>
        </w:rPr>
      </w:pPr>
      <w:r w:rsidRPr="007C7BF9">
        <w:rPr>
          <w:rFonts w:cs="Arial"/>
        </w:rPr>
        <w:t>EQ-5D-5L</w:t>
      </w:r>
    </w:p>
    <w:p w14:paraId="320D7E32" w14:textId="358F5C09" w:rsidR="00EE79AD" w:rsidRPr="007C7BF9" w:rsidRDefault="004E73CA" w:rsidP="00775704">
      <w:pPr>
        <w:pStyle w:val="a1"/>
        <w:ind w:leftChars="1580" w:left="3318"/>
        <w:rPr>
          <w:rFonts w:cs="Arial"/>
        </w:rPr>
      </w:pPr>
      <w:r w:rsidRPr="007C7BF9">
        <w:rPr>
          <w:rFonts w:cs="Arial"/>
          <w:lang w:val="en"/>
        </w:rPr>
        <w:t>Health economics</w:t>
      </w:r>
    </w:p>
    <w:p w14:paraId="42C0CA4D" w14:textId="52A45A8F" w:rsidR="00EE79AD" w:rsidRPr="007C7BF9" w:rsidRDefault="004E73CA" w:rsidP="00775704">
      <w:pPr>
        <w:pStyle w:val="a1"/>
        <w:ind w:leftChars="1580" w:left="3318"/>
        <w:rPr>
          <w:rFonts w:cs="Arial"/>
        </w:rPr>
      </w:pPr>
      <w:r w:rsidRPr="007C7BF9">
        <w:rPr>
          <w:rFonts w:cs="Arial"/>
          <w:lang w:val="en"/>
        </w:rPr>
        <w:t>Quality-adjusted life years (QALY)</w:t>
      </w:r>
    </w:p>
    <w:p w14:paraId="1CB9F3A2" w14:textId="57CA9AC3" w:rsidR="00EE79AD" w:rsidRPr="007C7BF9" w:rsidRDefault="004E73CA" w:rsidP="00775704">
      <w:pPr>
        <w:pStyle w:val="a1"/>
        <w:ind w:leftChars="1580" w:left="3318"/>
        <w:rPr>
          <w:rFonts w:cs="Arial"/>
        </w:rPr>
      </w:pPr>
      <w:r w:rsidRPr="007C7BF9">
        <w:rPr>
          <w:rFonts w:cs="Arial"/>
          <w:lang w:val="en"/>
        </w:rPr>
        <w:t>Length of hospital stays up to 12 weeks after enrollment</w:t>
      </w:r>
    </w:p>
    <w:p w14:paraId="2F28CA2E" w14:textId="12A00E59" w:rsidR="00EE79AD" w:rsidRPr="007C7BF9" w:rsidRDefault="004E73CA" w:rsidP="00775704">
      <w:pPr>
        <w:pStyle w:val="a1"/>
        <w:ind w:leftChars="1580" w:left="3318"/>
        <w:rPr>
          <w:rFonts w:cs="Arial"/>
        </w:rPr>
      </w:pPr>
      <w:r w:rsidRPr="007C7BF9">
        <w:rPr>
          <w:rFonts w:cs="Arial"/>
          <w:lang w:val="en"/>
        </w:rPr>
        <w:t xml:space="preserve">Number of scheduled </w:t>
      </w:r>
      <w:proofErr w:type="gramStart"/>
      <w:r w:rsidRPr="007C7BF9">
        <w:rPr>
          <w:rFonts w:cs="Arial"/>
          <w:lang w:val="en"/>
        </w:rPr>
        <w:t>outpatient</w:t>
      </w:r>
      <w:proofErr w:type="gramEnd"/>
      <w:r w:rsidRPr="007C7BF9">
        <w:rPr>
          <w:rFonts w:cs="Arial"/>
          <w:lang w:val="en"/>
        </w:rPr>
        <w:t xml:space="preserve"> visits up to 12 weeks after enrollment</w:t>
      </w:r>
    </w:p>
    <w:p w14:paraId="209FD8A5" w14:textId="041B8778" w:rsidR="003F6BE6" w:rsidRPr="007C7BF9" w:rsidRDefault="004E73CA" w:rsidP="00775704">
      <w:pPr>
        <w:pStyle w:val="a1"/>
        <w:ind w:leftChars="1580" w:left="3318"/>
        <w:rPr>
          <w:rFonts w:cs="Arial"/>
        </w:rPr>
      </w:pPr>
      <w:r w:rsidRPr="007C7BF9">
        <w:rPr>
          <w:rFonts w:cs="Arial"/>
          <w:lang w:val="en"/>
        </w:rPr>
        <w:t>Number of emergency room and unscheduled outpatient visits up to 12 weeks after enrollment</w:t>
      </w:r>
    </w:p>
    <w:p w14:paraId="1D02B1EA" w14:textId="77777777" w:rsidR="003F6BE6" w:rsidRPr="007C7BF9" w:rsidRDefault="003F6BE6">
      <w:pPr>
        <w:widowControl/>
        <w:jc w:val="left"/>
        <w:rPr>
          <w:sz w:val="20"/>
        </w:rPr>
      </w:pPr>
      <w:r w:rsidRPr="007C7BF9">
        <w:rPr>
          <w:lang w:val="en"/>
        </w:rPr>
        <w:br w:type="page"/>
      </w:r>
    </w:p>
    <w:p w14:paraId="297CCF55" w14:textId="6AA1DF45" w:rsidR="00361499" w:rsidRPr="007C7BF9" w:rsidRDefault="00357E9B" w:rsidP="004E73CA">
      <w:pPr>
        <w:pStyle w:val="10"/>
        <w:rPr>
          <w:rFonts w:cs="Arial"/>
        </w:rPr>
      </w:pPr>
      <w:bookmarkStart w:id="2" w:name="_Toc223622278"/>
      <w:r w:rsidRPr="007C7BF9">
        <w:rPr>
          <w:rStyle w:val="1Char"/>
          <w:rFonts w:eastAsia="UD デジタル 教科書体 N-R"/>
          <w:b/>
          <w:bCs/>
          <w:color w:val="auto"/>
          <w:lang w:val="en"/>
        </w:rPr>
        <w:lastRenderedPageBreak/>
        <w:t>B</w:t>
      </w:r>
      <w:r w:rsidR="006843A7" w:rsidRPr="007C7BF9">
        <w:rPr>
          <w:rStyle w:val="1Char"/>
          <w:rFonts w:eastAsia="UD デジタル 教科書体 N-R"/>
          <w:b/>
          <w:bCs/>
          <w:color w:val="auto"/>
          <w:lang w:val="en"/>
        </w:rPr>
        <w:t>ackground</w:t>
      </w:r>
      <w:bookmarkEnd w:id="2"/>
    </w:p>
    <w:p w14:paraId="342ABB42" w14:textId="588F1FA8" w:rsidR="00361499" w:rsidRPr="007C7BF9" w:rsidRDefault="008F5358" w:rsidP="00D04895">
      <w:pPr>
        <w:pStyle w:val="21"/>
        <w:rPr>
          <w:rFonts w:cs="Arial"/>
        </w:rPr>
      </w:pPr>
      <w:r w:rsidRPr="007C7BF9">
        <w:rPr>
          <w:rFonts w:cs="Arial"/>
          <w:lang w:val="en"/>
        </w:rPr>
        <w:t>Population</w:t>
      </w:r>
    </w:p>
    <w:p w14:paraId="21FEF217" w14:textId="692297A0" w:rsidR="0082370E" w:rsidRPr="007C7BF9" w:rsidRDefault="0082370E" w:rsidP="00A43382">
      <w:pPr>
        <w:ind w:firstLineChars="100" w:firstLine="200"/>
        <w:rPr>
          <w:kern w:val="0"/>
          <w:sz w:val="20"/>
        </w:rPr>
      </w:pPr>
      <w:r w:rsidRPr="007C7BF9">
        <w:rPr>
          <w:sz w:val="20"/>
          <w:lang w:val="en"/>
        </w:rPr>
        <w:t>In 2020, the number of newly diagnosed cancers was 945,055 (534,814 men and 410,238 women)</w:t>
      </w:r>
      <w:r w:rsidRPr="007C7BF9">
        <w:rPr>
          <w:sz w:val="20"/>
          <w:lang w:val="en"/>
        </w:rPr>
        <w:fldChar w:fldCharType="begin"/>
      </w:r>
      <w:r w:rsidRPr="007C7BF9">
        <w:rPr>
          <w:sz w:val="20"/>
          <w:lang w:val="en"/>
        </w:rPr>
        <w:instrText xml:space="preserve"> ADDIN EN.CITE &lt;EndNote&gt;&lt;Cite ExcludeYear="1"&gt;&lt;Author&gt;</w:instrText>
      </w:r>
      <w:r w:rsidRPr="007C7BF9">
        <w:rPr>
          <w:sz w:val="20"/>
          <w:lang w:val="en"/>
        </w:rPr>
        <w:instrText>がん情報サービス</w:instrText>
      </w:r>
      <w:r w:rsidRPr="007C7BF9">
        <w:rPr>
          <w:sz w:val="20"/>
          <w:lang w:val="en"/>
        </w:rPr>
        <w:instrText>&lt;/Author&gt;&lt;RecNum&gt;50&lt;/RecNum&gt;&lt;DisplayText&gt;(1)&lt;/DisplayText&gt;&lt;record&gt;&lt;rec-number&gt;50&lt;/rec-number&gt;&lt;foreign-keys&gt;&lt;key app="EN" db-id="e5spwe5p3a22aue2pecxafd5p0xa9wvpzev2" timestamp="0" guid="46a32261-36f1-431e-8411-e8c623450feb"&gt;50&lt;/key&gt;&lt;/foreign-keys&gt;&lt;ref-type name="Web Page"&gt;12&lt;/ref-type&gt;&lt;contributors&gt;&lt;authors&gt;&lt;author&gt;&lt;style face="normal" font="default" charset="128" size="100%"&gt;</w:instrText>
      </w:r>
      <w:r w:rsidRPr="007C7BF9">
        <w:rPr>
          <w:sz w:val="20"/>
          <w:lang w:val="en"/>
        </w:rPr>
        <w:instrText>がん情報サービス</w:instrText>
      </w:r>
      <w:r w:rsidRPr="007C7BF9">
        <w:rPr>
          <w:sz w:val="20"/>
          <w:lang w:val="en"/>
        </w:rPr>
        <w:instrText>&lt;/style&gt;&lt;/author&gt;&lt;/authors&gt;&lt;/contributors&gt;&lt;titles&gt;&lt;title&gt;&lt;style face="normal" font="default" charset="128" size="100%"&gt;</w:instrText>
      </w:r>
      <w:r w:rsidRPr="007C7BF9">
        <w:rPr>
          <w:sz w:val="20"/>
          <w:lang w:val="en"/>
        </w:rPr>
        <w:instrText>がん登録・統計</w:instrText>
      </w:r>
      <w:r w:rsidRPr="007C7BF9">
        <w:rPr>
          <w:sz w:val="20"/>
          <w:lang w:val="en"/>
        </w:rPr>
        <w:instrText>&lt;/style&gt;&lt;/title&gt;&lt;/titles&gt;&lt;dates&gt;&lt;/dates&gt;&lt;urls&gt;&lt;related-urls&gt;&lt;url&gt;https://ganjoho.jp/reg_stat/statistics/stat/annual.html&lt;/url&gt;&lt;/related-urls&gt;&lt;/urls&gt;&lt;/record&gt;&lt;/Cite&gt;&lt;/EndNote&gt;</w:instrText>
      </w:r>
      <w:r w:rsidRPr="007C7BF9">
        <w:rPr>
          <w:sz w:val="20"/>
          <w:lang w:val="en"/>
        </w:rPr>
        <w:fldChar w:fldCharType="separate"/>
      </w:r>
      <w:r w:rsidRPr="007C7BF9">
        <w:rPr>
          <w:noProof/>
          <w:sz w:val="20"/>
          <w:vertAlign w:val="superscript"/>
          <w:lang w:val="en"/>
        </w:rPr>
        <w:t xml:space="preserve"> (1) </w:t>
      </w:r>
      <w:r w:rsidRPr="007C7BF9">
        <w:rPr>
          <w:sz w:val="20"/>
          <w:lang w:val="en"/>
        </w:rPr>
        <w:fldChar w:fldCharType="end"/>
      </w:r>
      <w:r w:rsidRPr="007C7BF9">
        <w:rPr>
          <w:sz w:val="20"/>
          <w:lang w:val="en"/>
        </w:rPr>
        <w:t>, with incidence by cancer type ranking colorectal cancer, lung cancer, stomach cancer, breast cancer, and prostate cancer (individually, in the large intestine, colon cancer ranked 3rd and rectal cancer ranked 6th). In 2022, 385,797 people died of cancer (223,291 men and 162,506 women)</w:t>
      </w:r>
      <w:r w:rsidRPr="007C7BF9">
        <w:rPr>
          <w:sz w:val="20"/>
          <w:lang w:val="en"/>
        </w:rPr>
        <w:fldChar w:fldCharType="begin"/>
      </w:r>
      <w:r w:rsidRPr="007C7BF9">
        <w:rPr>
          <w:sz w:val="20"/>
          <w:lang w:val="en"/>
        </w:rPr>
        <w:instrText xml:space="preserve"> ADDIN EN.CITE &lt;EndNote&gt;&lt;Cite ExcludeYear="1"&gt;&lt;Author&gt;</w:instrText>
      </w:r>
      <w:r w:rsidRPr="007C7BF9">
        <w:rPr>
          <w:sz w:val="20"/>
          <w:lang w:val="en"/>
        </w:rPr>
        <w:instrText>厚生労働省</w:instrText>
      </w:r>
      <w:r w:rsidRPr="007C7BF9">
        <w:rPr>
          <w:sz w:val="20"/>
          <w:lang w:val="en"/>
        </w:rPr>
        <w:instrText>&lt;/Author&gt;&lt;RecNum&gt;802&lt;/RecNum&gt;&lt;DisplayText&gt;(2)&lt;/DisplayText&gt;&lt;record&gt;&lt;rec-number&gt;802&lt;/rec-number&gt;&lt;foreign-keys&gt;&lt;key app="EN" db-id="e5spwe5p3a22aue2pecxafd5p0xa9wvpzev2" timestamp="1727859804" guid="fc6e99a4-02a4-414e-ba0e-e347f545f796"&gt;802&lt;/key&gt;&lt;/foreign-keys&gt;&lt;ref-type name="Web Page"&gt;12&lt;/ref-type&gt;&lt;contributors&gt;&lt;authors&gt;&lt;author&gt;&lt;style face="normal" font="default" charset="128" size="100%"&gt;</w:instrText>
      </w:r>
      <w:r w:rsidRPr="007C7BF9">
        <w:rPr>
          <w:sz w:val="20"/>
          <w:lang w:val="en"/>
        </w:rPr>
        <w:instrText>厚生労働省</w:instrText>
      </w:r>
      <w:r w:rsidRPr="007C7BF9">
        <w:rPr>
          <w:sz w:val="20"/>
          <w:lang w:val="en"/>
        </w:rPr>
        <w:instrText>&lt;/style&gt;&lt;/author&gt;&lt;/authors&gt;&lt;/contributors&gt;&lt;titles&gt;&lt;title&gt;&lt;style face="normal" font="default" charset="128" size="100%"&gt;</w:instrText>
      </w:r>
      <w:r w:rsidRPr="007C7BF9">
        <w:rPr>
          <w:sz w:val="20"/>
          <w:lang w:val="en"/>
        </w:rPr>
        <w:instrText>人口動態調査</w:instrText>
      </w:r>
      <w:r w:rsidRPr="007C7BF9">
        <w:rPr>
          <w:sz w:val="20"/>
          <w:lang w:val="en"/>
        </w:rPr>
        <w:instrText>&lt;/style&gt;&lt;/title&gt;&lt;/titles&gt;&lt;dates&gt;&lt;/dates&gt;&lt;urls&gt;&lt;related-urls&gt;&lt;url&gt;https://www.mhlw.go.jp/toukei/list/81-1a.html&lt;/url&gt;&lt;/related-urls&gt;&lt;/urls&gt;&lt;/record&gt;&lt;/Cite&gt;&lt;/EndNote&gt;</w:instrText>
      </w:r>
      <w:r w:rsidRPr="007C7BF9">
        <w:rPr>
          <w:sz w:val="20"/>
          <w:lang w:val="en"/>
        </w:rPr>
        <w:fldChar w:fldCharType="separate"/>
      </w:r>
      <w:r w:rsidRPr="007C7BF9">
        <w:rPr>
          <w:noProof/>
          <w:sz w:val="20"/>
          <w:vertAlign w:val="superscript"/>
          <w:lang w:val="en"/>
        </w:rPr>
        <w:t xml:space="preserve"> (2) </w:t>
      </w:r>
      <w:r w:rsidRPr="007C7BF9">
        <w:rPr>
          <w:sz w:val="20"/>
          <w:lang w:val="en"/>
        </w:rPr>
        <w:fldChar w:fldCharType="end"/>
      </w:r>
      <w:r w:rsidRPr="007C7BF9">
        <w:rPr>
          <w:sz w:val="20"/>
          <w:lang w:val="en"/>
        </w:rPr>
        <w:t>, with the number of cancer deaths by cancer type ranking lung cancer, colorectal cancer, stomach cancer, pancreatic cancer, and liver cancer (individually, in the large intestine, colon cancer ranked 4th and rectal cancer ranked 8th). The 5-year survival rate for all types of cancer is approximately 65%, but the 5-year survival rate for patients diagnosed with stage IV cancer is less than 20%. Evidence-based clinical practice guidelines are available for each type of cancer, enabling patients to receive effective systemic treatments.</w:t>
      </w:r>
      <w:r w:rsidRPr="007C7BF9">
        <w:rPr>
          <w:sz w:val="20"/>
          <w:lang w:val="en"/>
        </w:rPr>
        <w:br/>
        <w:t>*The total of males and females does not match the total numbers because sex is unknown.</w:t>
      </w:r>
    </w:p>
    <w:p w14:paraId="5EA7EE8F" w14:textId="77777777" w:rsidR="00FB7E6A" w:rsidRPr="007C7BF9" w:rsidRDefault="00FB7E6A" w:rsidP="00FB7E6A">
      <w:pPr>
        <w:rPr>
          <w:kern w:val="0"/>
          <w:sz w:val="20"/>
        </w:rPr>
      </w:pPr>
    </w:p>
    <w:p w14:paraId="4CCEEAB4" w14:textId="257836A4" w:rsidR="00D607DE" w:rsidRPr="007C7BF9" w:rsidRDefault="00D607DE" w:rsidP="00D04895">
      <w:pPr>
        <w:pStyle w:val="21"/>
        <w:rPr>
          <w:rFonts w:cs="Arial"/>
        </w:rPr>
      </w:pPr>
      <w:r w:rsidRPr="007C7BF9">
        <w:rPr>
          <w:rFonts w:cs="Arial"/>
          <w:lang w:val="en"/>
        </w:rPr>
        <w:t>Rationale for selection of study population</w:t>
      </w:r>
    </w:p>
    <w:p w14:paraId="7FF77460" w14:textId="0F3ACB2C" w:rsidR="008F5358" w:rsidRPr="00450B55" w:rsidRDefault="008F5358" w:rsidP="00A45C98">
      <w:pPr>
        <w:ind w:firstLineChars="100" w:firstLine="200"/>
        <w:rPr>
          <w:kern w:val="0"/>
          <w:sz w:val="20"/>
        </w:rPr>
      </w:pPr>
      <w:r w:rsidRPr="00450B55">
        <w:rPr>
          <w:sz w:val="20"/>
          <w:lang w:val="en"/>
        </w:rPr>
        <w:t xml:space="preserve">The choice of treatment strategy for patients who have completed standard of care treatment in the guidelines for their type of cancer has a major impact on patients’ </w:t>
      </w:r>
      <w:r w:rsidRPr="00D4530F">
        <w:rPr>
          <w:sz w:val="20"/>
          <w:lang w:val="en"/>
        </w:rPr>
        <w:t xml:space="preserve">quality of life </w:t>
      </w:r>
      <w:r w:rsidRPr="00450B55">
        <w:rPr>
          <w:sz w:val="20"/>
          <w:lang w:val="en"/>
        </w:rPr>
        <w:t xml:space="preserve">and symptom management. Currently, standard of care in late-stage cancer therapy includes </w:t>
      </w:r>
      <w:r w:rsidRPr="00D4530F">
        <w:rPr>
          <w:sz w:val="20"/>
          <w:lang w:val="en"/>
        </w:rPr>
        <w:t>best supportive care (BSC)</w:t>
      </w:r>
      <w:r w:rsidRPr="00450B55">
        <w:rPr>
          <w:sz w:val="20"/>
          <w:lang w:val="en"/>
        </w:rPr>
        <w:t>, which seeks to improve patients' quality of life through pain management, psychological support, and nutrition support, among other things. The American Society of Clinical Oncology (ASCO) published a "list of don'ts" in 2012, identifying the top 5 most costly and widely used practices with no supporting evidence for their value</w:t>
      </w:r>
      <w:r w:rsidRPr="00450B55">
        <w:rPr>
          <w:sz w:val="20"/>
          <w:lang w:val="en"/>
        </w:rPr>
        <w:fldChar w:fldCharType="begin">
          <w:fldData xml:space="preserve">PEVuZE5vdGU+PENpdGU+PEF1dGhvcj5TY2huaXBwZXI8L0F1dGhvcj48WWVhcj4yMDEyPC9ZZWFy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aW9kaWNhbD48cGFnZXM+MTcxNS0yNDwvcGFnZXM+PHZvbHVtZT4zMDwvdm9sdW1lPjxudW1iZXI+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</w:fldData>
        </w:fldChar>
      </w:r>
      <w:r w:rsidRPr="00450B55">
        <w:rPr>
          <w:sz w:val="20"/>
          <w:lang w:val="en"/>
        </w:rPr>
        <w:instrText xml:space="preserve"> ADDIN EN.CITE </w:instrText>
      </w:r>
      <w:r w:rsidRPr="00450B55">
        <w:rPr>
          <w:sz w:val="20"/>
          <w:lang w:val="en"/>
        </w:rPr>
        <w:fldChar w:fldCharType="begin">
          <w:fldData xml:space="preserve">PEVuZE5vdGU+PENpdGU+PEF1dGhvcj5TY2huaXBwZXI8L0F1dGhvcj48WWVhcj4yMDEyPC9ZZWFy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aW9kaWNhbD48cGFnZXM+MTcxNS0yNDwvcGFnZXM+PHZvbHVtZT4zMDwvdm9sdW1lPjxudW1iZXI+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</w:fldData>
        </w:fldChar>
      </w:r>
      <w:r w:rsidRPr="00450B55">
        <w:rPr>
          <w:sz w:val="20"/>
          <w:lang w:val="en"/>
        </w:rPr>
        <w:instrText xml:space="preserve"> ADDIN EN.CITE.DATA </w:instrText>
      </w:r>
      <w:r w:rsidRPr="00450B55">
        <w:rPr>
          <w:sz w:val="20"/>
          <w:lang w:val="en"/>
        </w:rPr>
      </w:r>
      <w:r w:rsidRPr="00450B55">
        <w:rPr>
          <w:sz w:val="20"/>
          <w:lang w:val="en"/>
        </w:rPr>
        <w:fldChar w:fldCharType="end"/>
      </w:r>
      <w:r w:rsidRPr="00450B55">
        <w:rPr>
          <w:sz w:val="20"/>
          <w:lang w:val="en"/>
        </w:rPr>
      </w:r>
      <w:r w:rsidRPr="00450B55">
        <w:rPr>
          <w:sz w:val="20"/>
          <w:lang w:val="en"/>
        </w:rPr>
        <w:fldChar w:fldCharType="separate"/>
      </w:r>
      <w:r w:rsidRPr="00450B55">
        <w:rPr>
          <w:noProof/>
          <w:sz w:val="20"/>
          <w:vertAlign w:val="superscript"/>
          <w:lang w:val="en"/>
        </w:rPr>
        <w:t xml:space="preserve"> (3) </w:t>
      </w:r>
      <w:r w:rsidRPr="00450B55">
        <w:rPr>
          <w:sz w:val="20"/>
          <w:lang w:val="en"/>
        </w:rPr>
        <w:fldChar w:fldCharType="end"/>
      </w:r>
      <w:r w:rsidRPr="00450B55">
        <w:rPr>
          <w:sz w:val="20"/>
          <w:lang w:val="en"/>
        </w:rPr>
        <w:t xml:space="preserve">. These recommendations state that cancer therapy should not be administered when "there is low performance status (PS, 3 or 4)," "there is no benefit from prior evidence-based interventions," "(patient is) ineligible for clinical trials," or "there is no strong evidence supporting the clinical value of further anticancer therapy." This list has been widely adopted in routine clinical practice in the United States, but in Japan, drug therapy such as chemotherapy and immunotherapy may be continued even in the late stage of cancer drug therapy. That is why patients in the latter stages of cancer drug therapy, for whom cancer drug therapy cannot be aggressively recommended, were selected as the population for this study. Specifically, patients are eligible for this study if they have advanced solid cancer for which treatments recommended by practice guidelines have been completed or are no longer available, namely: breast cancer, lung cancer, stomach cancer, colorectal cancer, hepatobiliary pancreatic cancer </w:t>
      </w:r>
      <w:r w:rsidRPr="00D4530F">
        <w:rPr>
          <w:sz w:val="20"/>
          <w:lang w:val="en"/>
        </w:rPr>
        <w:t>(hepatocellular carcinoma, biliary tract cancer [intrahepatic bile duct cancer, extrahepatic bile duct cancer, gallbladder cancer, duodenal papillary cancer], pancreatic cancer),</w:t>
      </w:r>
      <w:r w:rsidRPr="00450B55">
        <w:rPr>
          <w:sz w:val="20"/>
          <w:lang w:val="en"/>
        </w:rPr>
        <w:t xml:space="preserve"> gynecological cancer (ovarian cancer, fallopian tube cancer, peritoneal cancer, cervical cancer, uterine cancer [including sarcoma]), and urological cancer (prostate cancer, renal cancer, urothelial cancer).</w:t>
      </w:r>
    </w:p>
    <w:p w14:paraId="719EBC2C" w14:textId="77777777" w:rsidR="005B78FF" w:rsidRPr="007C7BF9" w:rsidRDefault="005B78FF" w:rsidP="008F5358">
      <w:pPr>
        <w:ind w:firstLineChars="100" w:firstLine="200"/>
        <w:rPr>
          <w:kern w:val="0"/>
          <w:sz w:val="20"/>
        </w:rPr>
      </w:pPr>
    </w:p>
    <w:p w14:paraId="12E12358" w14:textId="3861ADEA" w:rsidR="00361499" w:rsidRPr="007C7BF9" w:rsidRDefault="00F833DA" w:rsidP="00D04895">
      <w:pPr>
        <w:pStyle w:val="21"/>
        <w:rPr>
          <w:rFonts w:cs="Arial"/>
        </w:rPr>
      </w:pPr>
      <w:r w:rsidRPr="007C7BF9">
        <w:rPr>
          <w:rFonts w:cs="Arial"/>
          <w:lang w:val="en"/>
        </w:rPr>
        <w:lastRenderedPageBreak/>
        <w:t>Standard of care for patients</w:t>
      </w:r>
    </w:p>
    <w:p w14:paraId="49E0CC46" w14:textId="11849559" w:rsidR="001648B0" w:rsidRPr="007C7BF9" w:rsidRDefault="002740CB" w:rsidP="00BE525A">
      <w:pPr>
        <w:ind w:firstLineChars="100" w:firstLine="200"/>
        <w:rPr>
          <w:kern w:val="0"/>
          <w:sz w:val="20"/>
        </w:rPr>
      </w:pPr>
      <w:r w:rsidRPr="007C7BF9">
        <w:rPr>
          <w:sz w:val="20"/>
          <w:lang w:val="en"/>
        </w:rPr>
        <w:t>BSC (best supportive care) is the standard of care for patients who have completed cancer drug therapy published in evidence-based practice guidelines. It includes symptomatic relief and necessary local treatment such as palliative radiotherapy. However, beyond the difficulty of obtaining patient consent for an open-ended BSC arm as part of a randomized controlled trial, BSC may inappropriately limit patient care options in this era of rapidly changing therapies and constantly emerging new drugs. Therefore, BSC will be used until 12 weeks after enrollment, after which flexibility in treatment will be ensured by leaving the decision on treatment to the attending physician. In many cases, this 12-week period is expected to be the time when the patient population will be in their “best shape”, so whether this period is used for treatment, whether BSC is scrupulously observed, and what happens as a result, will be crucial.</w:t>
      </w:r>
    </w:p>
    <w:p w14:paraId="6A45C0F2" w14:textId="77777777" w:rsidR="001648B0" w:rsidRPr="007C7BF9" w:rsidRDefault="001648B0" w:rsidP="00323DED">
      <w:pPr>
        <w:rPr>
          <w:kern w:val="0"/>
          <w:sz w:val="20"/>
        </w:rPr>
      </w:pPr>
    </w:p>
    <w:p w14:paraId="77B3968A" w14:textId="43EE1F0F" w:rsidR="003A033E" w:rsidRPr="007C7BF9" w:rsidRDefault="00986ED8" w:rsidP="00D04895">
      <w:pPr>
        <w:pStyle w:val="21"/>
        <w:rPr>
          <w:rFonts w:cs="Arial"/>
        </w:rPr>
      </w:pPr>
      <w:r w:rsidRPr="007C7BF9">
        <w:rPr>
          <w:rFonts w:cs="Arial"/>
          <w:lang w:val="en"/>
        </w:rPr>
        <w:t>Rationale for selecting the treatment plan</w:t>
      </w:r>
    </w:p>
    <w:p w14:paraId="289A8E05" w14:textId="2748A122" w:rsidR="00250185" w:rsidRPr="007C7BF9" w:rsidRDefault="00250185" w:rsidP="005B78FF">
      <w:pPr>
        <w:ind w:firstLineChars="100" w:firstLine="200"/>
        <w:rPr>
          <w:kern w:val="0"/>
          <w:sz w:val="20"/>
        </w:rPr>
      </w:pPr>
      <w:r w:rsidRPr="007C7BF9">
        <w:rPr>
          <w:sz w:val="20"/>
          <w:lang w:val="en"/>
        </w:rPr>
        <w:t>In the latter stages of cancer drug therapy, the choice of treatment strategy is a crucial issue for patients and their families. In this phase, the primary goal of treatment is to relieve the patient's suffering and maximize the quality of the time remaining to the extent possible. BSC is an approach designed for this purpose and includes pain management, relief of dyspnea, nutrition support, and psycho-social support. However, continuation of drug therapy in patients in late-stage cancer drug therapy is controversial. Some physicians and family members believe that drug therapy may prolong a patient's survival and may desire aggressive treatment to the end. On the other hand, it has been called into question whether patients really benefit from aggressive drug therapy, as the side effects of such therapy may reduce their quality of life. Studies comparing the effects of BSC versus drug therapy in the latter stages of cancer drug therapy are important for optimizing patient care, but there is currently insufficient evidence on how these treatment approaches affect patients' quality of life and symptom management, and on patients' feelings of anxiety about being transferred from one institution to another after completion of the standard of care treatment. In this study, therefore, "physician’s choice of any type of drug therapy" was selected as the study treatment for patients in late-stage cancer drug therapy for whom cancer drug therapy cannot be aggressively recommended.</w:t>
      </w:r>
    </w:p>
    <w:p w14:paraId="19087400" w14:textId="255F3CF1" w:rsidR="005B78FF" w:rsidRPr="007C7BF9" w:rsidRDefault="005B78FF" w:rsidP="003D2133">
      <w:pPr>
        <w:ind w:firstLineChars="100" w:firstLine="200"/>
        <w:rPr>
          <w:kern w:val="0"/>
          <w:sz w:val="20"/>
        </w:rPr>
      </w:pPr>
      <w:r w:rsidRPr="007C7BF9">
        <w:rPr>
          <w:sz w:val="20"/>
          <w:lang w:val="en"/>
        </w:rPr>
        <w:t xml:space="preserve">The study was designed as a pragmatic randomized controlled trial (see Section 2.7), and it is important that the study be conducted in a setting that is as close as possible to routine clinical practice. For this reason, the study treatment was not specifically stipulated, and physicians were asked to choose the treatment administered at each study site. Any medication may be used at the discretion of the investigator, etc., provided that the type, dosage, and administration of the drug used are approved by health insurance for use with the respective disease. Data on each treatment will be collected with </w:t>
      </w:r>
      <w:proofErr w:type="gramStart"/>
      <w:r w:rsidRPr="007C7BF9">
        <w:rPr>
          <w:sz w:val="20"/>
          <w:lang w:val="en"/>
        </w:rPr>
        <w:t>an EDC</w:t>
      </w:r>
      <w:proofErr w:type="gramEnd"/>
      <w:r w:rsidRPr="007C7BF9">
        <w:rPr>
          <w:sz w:val="20"/>
          <w:lang w:val="en"/>
        </w:rPr>
        <w:t>.</w:t>
      </w:r>
    </w:p>
    <w:p w14:paraId="50A4C0F1" w14:textId="77E2AFFC" w:rsidR="003A033E" w:rsidRPr="007C7BF9" w:rsidRDefault="003A033E" w:rsidP="003A033E">
      <w:pPr>
        <w:rPr>
          <w:kern w:val="0"/>
          <w:sz w:val="20"/>
        </w:rPr>
      </w:pPr>
    </w:p>
    <w:p w14:paraId="4679E91B" w14:textId="08BAEE0C" w:rsidR="002B05C2" w:rsidRPr="007C7BF9" w:rsidRDefault="002B05C2" w:rsidP="00D04895">
      <w:pPr>
        <w:pStyle w:val="21"/>
        <w:rPr>
          <w:rFonts w:cs="Arial"/>
        </w:rPr>
      </w:pPr>
      <w:r w:rsidRPr="007C7BF9">
        <w:rPr>
          <w:rFonts w:cs="Arial"/>
          <w:lang w:val="en"/>
        </w:rPr>
        <w:lastRenderedPageBreak/>
        <w:t>Summary of study treatment risk balance and risk-benefit balance</w:t>
      </w:r>
    </w:p>
    <w:p w14:paraId="0A94BE8F" w14:textId="2CC22812" w:rsidR="00C917A2" w:rsidRPr="007C7BF9" w:rsidRDefault="00C917A2" w:rsidP="00834118">
      <w:pPr>
        <w:ind w:firstLineChars="100" w:firstLine="200"/>
        <w:rPr>
          <w:kern w:val="0"/>
          <w:sz w:val="20"/>
        </w:rPr>
      </w:pPr>
      <w:r w:rsidRPr="007C7BF9">
        <w:rPr>
          <w:sz w:val="20"/>
          <w:lang w:val="en"/>
        </w:rPr>
        <w:t>An increased risk of the study treatment "physician's choice of cancer drug therapy", compared to the standard of care "BSC", is its potential for causing adverse events. Conversely, the benefit of the study treatment "physician's choice of cancer drug therapy" is the potential for longer survival, compared with BSC.</w:t>
      </w:r>
    </w:p>
    <w:p w14:paraId="40252F0C" w14:textId="77777777" w:rsidR="006C079F" w:rsidRPr="007C7BF9" w:rsidRDefault="006C079F" w:rsidP="00C917A2">
      <w:pPr>
        <w:rPr>
          <w:kern w:val="0"/>
          <w:sz w:val="20"/>
        </w:rPr>
      </w:pPr>
    </w:p>
    <w:p w14:paraId="5A850DDC" w14:textId="607DC63B" w:rsidR="00D44474" w:rsidRPr="007C7BF9" w:rsidRDefault="00D44474" w:rsidP="00D04895">
      <w:pPr>
        <w:pStyle w:val="21"/>
        <w:rPr>
          <w:rFonts w:cs="Arial"/>
        </w:rPr>
      </w:pPr>
      <w:r w:rsidRPr="007C7BF9">
        <w:rPr>
          <w:rFonts w:cs="Arial"/>
          <w:lang w:val="en"/>
        </w:rPr>
        <w:t>Post-treatment therapy</w:t>
      </w:r>
    </w:p>
    <w:p w14:paraId="2CEF10E4" w14:textId="4D7E8AA6" w:rsidR="00FE5240" w:rsidRPr="007C7BF9" w:rsidRDefault="00FE5240" w:rsidP="00834118">
      <w:pPr>
        <w:ind w:firstLineChars="100" w:firstLine="200"/>
        <w:rPr>
          <w:kern w:val="0"/>
          <w:sz w:val="20"/>
        </w:rPr>
      </w:pPr>
      <w:r w:rsidRPr="007C7BF9">
        <w:rPr>
          <w:sz w:val="20"/>
          <w:lang w:val="en"/>
        </w:rPr>
        <w:t>Post-treatment therapy will not be specified. In this study, post-treatment therapy refers to systemic treatment with medication. Local treatment such as radiation therapy is not considered post-treatment therapy.</w:t>
      </w:r>
    </w:p>
    <w:p w14:paraId="48127D34" w14:textId="77777777" w:rsidR="002B05C2" w:rsidRPr="007C7BF9" w:rsidRDefault="002B05C2" w:rsidP="003A033E">
      <w:pPr>
        <w:rPr>
          <w:kern w:val="0"/>
          <w:sz w:val="20"/>
        </w:rPr>
      </w:pPr>
    </w:p>
    <w:p w14:paraId="2E33B34F" w14:textId="72747CA6" w:rsidR="00361499" w:rsidRPr="007C7BF9" w:rsidRDefault="007E00E4" w:rsidP="00D04895">
      <w:pPr>
        <w:pStyle w:val="21"/>
        <w:rPr>
          <w:rFonts w:cs="Arial"/>
        </w:rPr>
      </w:pPr>
      <w:r w:rsidRPr="007C7BF9">
        <w:rPr>
          <w:rFonts w:cs="Arial"/>
          <w:lang w:val="en"/>
        </w:rPr>
        <w:t>Study design</w:t>
      </w:r>
    </w:p>
    <w:p w14:paraId="3FFDF4E6" w14:textId="4D4BF29B" w:rsidR="00FE5240" w:rsidRPr="007C7BF9" w:rsidRDefault="00034170" w:rsidP="00834118">
      <w:pPr>
        <w:ind w:firstLineChars="100" w:firstLine="200"/>
        <w:rPr>
          <w:kern w:val="0"/>
          <w:sz w:val="20"/>
        </w:rPr>
      </w:pPr>
      <w:r w:rsidRPr="007C7BF9">
        <w:rPr>
          <w:sz w:val="20"/>
          <w:lang w:val="en"/>
        </w:rPr>
        <w:t>This is a randomized, controlled, Phase III study to test the utility of physician’s choice of any type of drug therapy as compared with Best Supportive Care (BSC), the standard of care and the control, in patients in late-stage cancer drug therapy for whom cancer drug therapy cannot be aggressively recommended. Physician's choice of any drug therapy is a toxic new therapy compared to BSC, and this study will be conducted as a superiority study of the two.</w:t>
      </w:r>
    </w:p>
    <w:p w14:paraId="0B7B5F23" w14:textId="0ECB1217" w:rsidR="00B21D4C" w:rsidRPr="007C7BF9" w:rsidRDefault="00B21D4C" w:rsidP="00B21D4C">
      <w:pPr>
        <w:ind w:leftChars="67" w:left="141" w:firstLineChars="100" w:firstLine="200"/>
        <w:rPr>
          <w:kern w:val="0"/>
          <w:sz w:val="20"/>
        </w:rPr>
      </w:pPr>
      <w:r w:rsidRPr="007C7BF9">
        <w:rPr>
          <w:sz w:val="20"/>
          <w:lang w:val="en"/>
        </w:rPr>
        <w:t>A pragmatic method of building evidence using routine clinical data was chosen, namely, a pragmatic randomized controlled trial (</w:t>
      </w:r>
      <w:proofErr w:type="spellStart"/>
      <w:r w:rsidRPr="007C7BF9">
        <w:rPr>
          <w:sz w:val="20"/>
          <w:lang w:val="en"/>
        </w:rPr>
        <w:t>pRCT</w:t>
      </w:r>
      <w:proofErr w:type="spellEnd"/>
      <w:r w:rsidRPr="007C7BF9">
        <w:rPr>
          <w:sz w:val="20"/>
          <w:lang w:val="en"/>
        </w:rPr>
        <w:t xml:space="preserve">), as this study emphasizes generalizability. A </w:t>
      </w:r>
      <w:proofErr w:type="spellStart"/>
      <w:r w:rsidRPr="007C7BF9">
        <w:rPr>
          <w:sz w:val="20"/>
          <w:lang w:val="en"/>
        </w:rPr>
        <w:t>pRCT</w:t>
      </w:r>
      <w:proofErr w:type="spellEnd"/>
      <w:r w:rsidRPr="007C7BF9">
        <w:rPr>
          <w:sz w:val="20"/>
          <w:lang w:val="en"/>
        </w:rPr>
        <w:t xml:space="preserve"> is a randomized, prospective follow-up clinical study designed to maximize generalizability to support decision making by physicians, patients, and insurers in routine clinical practice. Therefore, unlike regular clinical studies, the study population, study treatment, etc., are not precisely defined in this study</w:t>
      </w:r>
      <w:r w:rsidRPr="007C7BF9">
        <w:rPr>
          <w:sz w:val="20"/>
          <w:lang w:val="en"/>
        </w:rPr>
        <w:fldChar w:fldCharType="begin">
          <w:fldData xml:space="preserve">PEVuZE5vdGU+PENpdGU+PEF1dGhvcj5Gb3JkPC9BdXRob3I+PFllYXI+MjAxNjwvWWVhcj48UmVj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LTE+PC9hbHQtcGVyaW9kaWNhbD48cGFnZXM+NDU0LTYzPC9wYWdlcz48dm9sdW1lPjM3NTwvdm9s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</w:fldData>
        </w:fldChar>
      </w:r>
      <w:r w:rsidRPr="007C7BF9">
        <w:rPr>
          <w:sz w:val="20"/>
          <w:lang w:val="en"/>
        </w:rPr>
        <w:instrText xml:space="preserve"> ADDIN EN.CITE </w:instrText>
      </w:r>
      <w:r w:rsidRPr="007C7BF9">
        <w:rPr>
          <w:sz w:val="20"/>
          <w:lang w:val="en"/>
        </w:rPr>
        <w:fldChar w:fldCharType="begin">
          <w:fldData xml:space="preserve">PEVuZE5vdGU+PENpdGU+PEF1dGhvcj5Gb3JkPC9BdXRob3I+PFllYXI+MjAxNjwvWWVhcj48UmVj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LTE+PC9hbHQtcGVyaW9kaWNhbD48cGFnZXM+NDU0LTYzPC9wYWdlcz48dm9sdW1lPjM3NTwvdm9s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</w:fldData>
        </w:fldChar>
      </w:r>
      <w:r w:rsidRPr="007C7BF9">
        <w:rPr>
          <w:sz w:val="20"/>
          <w:lang w:val="en"/>
        </w:rPr>
        <w:instrText xml:space="preserve"> ADDIN EN.CITE.DATA </w:instrText>
      </w:r>
      <w:r w:rsidRPr="007C7BF9">
        <w:rPr>
          <w:sz w:val="20"/>
          <w:lang w:val="en"/>
        </w:rPr>
      </w:r>
      <w:r w:rsidRPr="007C7BF9">
        <w:rPr>
          <w:sz w:val="20"/>
          <w:lang w:val="en"/>
        </w:rPr>
        <w:fldChar w:fldCharType="end"/>
      </w:r>
      <w:r w:rsidRPr="007C7BF9">
        <w:rPr>
          <w:sz w:val="20"/>
          <w:lang w:val="en"/>
        </w:rPr>
      </w:r>
      <w:r w:rsidRPr="007C7BF9">
        <w:rPr>
          <w:sz w:val="20"/>
          <w:lang w:val="en"/>
        </w:rPr>
        <w:fldChar w:fldCharType="separate"/>
      </w:r>
      <w:r w:rsidRPr="007C7BF9">
        <w:rPr>
          <w:noProof/>
          <w:sz w:val="20"/>
          <w:vertAlign w:val="superscript"/>
          <w:lang w:val="en"/>
        </w:rPr>
        <w:t xml:space="preserve"> (4, 5) </w:t>
      </w:r>
      <w:r w:rsidRPr="007C7BF9">
        <w:rPr>
          <w:sz w:val="20"/>
          <w:lang w:val="en"/>
        </w:rPr>
        <w:fldChar w:fldCharType="end"/>
      </w:r>
      <w:r w:rsidRPr="007C7BF9">
        <w:rPr>
          <w:sz w:val="20"/>
          <w:lang w:val="en"/>
        </w:rPr>
        <w:t>.</w:t>
      </w:r>
    </w:p>
    <w:p w14:paraId="06A30456" w14:textId="36EA161C" w:rsidR="00860E24" w:rsidRPr="007C7BF9" w:rsidRDefault="00860E24" w:rsidP="005F3A2B">
      <w:pPr>
        <w:ind w:firstLineChars="100" w:firstLine="200"/>
        <w:rPr>
          <w:kern w:val="0"/>
          <w:sz w:val="20"/>
        </w:rPr>
      </w:pPr>
    </w:p>
    <w:p w14:paraId="494D6E15" w14:textId="3F5757DE" w:rsidR="00860E24" w:rsidRPr="007C7BF9" w:rsidRDefault="00860E24" w:rsidP="00D04895">
      <w:pPr>
        <w:pStyle w:val="3"/>
      </w:pPr>
      <w:r w:rsidRPr="007C7BF9">
        <w:rPr>
          <w:lang w:val="en"/>
        </w:rPr>
        <w:t>Rationale for endpoints</w:t>
      </w:r>
    </w:p>
    <w:p w14:paraId="4D5EF2DC" w14:textId="39B7415C" w:rsidR="00860E24" w:rsidRPr="007C7BF9" w:rsidRDefault="00034170" w:rsidP="008C28E4">
      <w:pPr>
        <w:ind w:leftChars="100" w:left="210" w:firstLineChars="100" w:firstLine="200"/>
        <w:rPr>
          <w:kern w:val="0"/>
          <w:sz w:val="20"/>
        </w:rPr>
      </w:pPr>
      <w:r w:rsidRPr="007C7BF9">
        <w:rPr>
          <w:sz w:val="20"/>
          <w:lang w:val="en"/>
        </w:rPr>
        <w:t>Overall survival, which is the true end point, was selected as the primary endpoint of the study.</w:t>
      </w:r>
    </w:p>
    <w:p w14:paraId="60B57495" w14:textId="2AE9AD47" w:rsidR="00034170" w:rsidRPr="007C7BF9" w:rsidRDefault="008823D4" w:rsidP="00860E24">
      <w:pPr>
        <w:ind w:leftChars="100" w:left="210" w:firstLineChars="100" w:firstLine="200"/>
        <w:rPr>
          <w:kern w:val="0"/>
          <w:sz w:val="20"/>
        </w:rPr>
      </w:pPr>
      <w:r w:rsidRPr="007C7BF9">
        <w:rPr>
          <w:sz w:val="20"/>
          <w:lang w:val="en"/>
        </w:rPr>
        <w:t xml:space="preserve">Secondary endpoints are </w:t>
      </w:r>
      <w:proofErr w:type="spellStart"/>
      <w:r w:rsidRPr="007C7BF9">
        <w:rPr>
          <w:sz w:val="20"/>
          <w:lang w:val="en"/>
        </w:rPr>
        <w:t>HRQoL</w:t>
      </w:r>
      <w:proofErr w:type="spellEnd"/>
      <w:r w:rsidRPr="007C7BF9">
        <w:rPr>
          <w:sz w:val="20"/>
          <w:lang w:val="en"/>
        </w:rPr>
        <w:t xml:space="preserve"> (EORTC QLQ-C30), utility (EQ-5D-5L), health economics, quality-adjusted life years (QALYs), length of hospital stays up to 12 weeks after enrollment, number of scheduled </w:t>
      </w:r>
      <w:proofErr w:type="gramStart"/>
      <w:r w:rsidRPr="007C7BF9">
        <w:rPr>
          <w:sz w:val="20"/>
          <w:lang w:val="en"/>
        </w:rPr>
        <w:t>outpatient</w:t>
      </w:r>
      <w:proofErr w:type="gramEnd"/>
      <w:r w:rsidRPr="007C7BF9">
        <w:rPr>
          <w:sz w:val="20"/>
          <w:lang w:val="en"/>
        </w:rPr>
        <w:t xml:space="preserve"> visits up to 12 weeks after enrollment, and number of emergency room and unscheduled outpatient visits up to 12 weeks after enrollment.</w:t>
      </w:r>
    </w:p>
    <w:p w14:paraId="085FE2C5" w14:textId="4B6065C7" w:rsidR="001C0BDE" w:rsidRPr="007C7BF9" w:rsidRDefault="001C0BDE" w:rsidP="001C0BDE">
      <w:pPr>
        <w:ind w:leftChars="100" w:left="210" w:firstLineChars="100" w:firstLine="200"/>
        <w:rPr>
          <w:kern w:val="0"/>
          <w:sz w:val="20"/>
        </w:rPr>
      </w:pPr>
      <w:r w:rsidRPr="007C7BF9">
        <w:rPr>
          <w:sz w:val="20"/>
          <w:lang w:val="en"/>
        </w:rPr>
        <w:t>The patient-reported quality of life instruments EORTC QLQ</w:t>
      </w:r>
      <w:r w:rsidRPr="007C7BF9">
        <w:rPr>
          <w:sz w:val="20"/>
          <w:lang w:val="en"/>
        </w:rPr>
        <w:fldChar w:fldCharType="begin">
          <w:fldData xml:space="preserve">PEVuZE5vdGU+PENpdGU+PEF1dGhvcj5BYXJvbnNvbjwvQXV0aG9yPjxZZWFyPjE5OTM8L1llYXI+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</w:fldData>
        </w:fldChar>
      </w:r>
      <w:r w:rsidRPr="007C7BF9">
        <w:rPr>
          <w:sz w:val="20"/>
          <w:lang w:val="en"/>
        </w:rPr>
        <w:instrText xml:space="preserve"> ADDIN EN.CITE </w:instrText>
      </w:r>
      <w:r w:rsidRPr="007C7BF9">
        <w:rPr>
          <w:sz w:val="20"/>
          <w:lang w:val="en"/>
        </w:rPr>
        <w:fldChar w:fldCharType="begin">
          <w:fldData xml:space="preserve">PEVuZE5vdGU+PENpdGU+PEF1dGhvcj5BYXJvbnNvbjwvQXV0aG9yPjxZZWFyPjE5OTM8L1llYXI+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</w:fldData>
        </w:fldChar>
      </w:r>
      <w:r w:rsidRPr="007C7BF9">
        <w:rPr>
          <w:sz w:val="20"/>
          <w:lang w:val="en"/>
        </w:rPr>
        <w:instrText xml:space="preserve"> ADDIN EN.CITE.DATA </w:instrText>
      </w:r>
      <w:r w:rsidRPr="007C7BF9">
        <w:rPr>
          <w:sz w:val="20"/>
          <w:lang w:val="en"/>
        </w:rPr>
      </w:r>
      <w:r w:rsidRPr="007C7BF9">
        <w:rPr>
          <w:sz w:val="20"/>
          <w:lang w:val="en"/>
        </w:rPr>
        <w:fldChar w:fldCharType="end"/>
      </w:r>
      <w:r w:rsidRPr="007C7BF9">
        <w:rPr>
          <w:sz w:val="20"/>
          <w:lang w:val="en"/>
        </w:rPr>
      </w:r>
      <w:r w:rsidRPr="007C7BF9">
        <w:rPr>
          <w:sz w:val="20"/>
          <w:lang w:val="en"/>
        </w:rPr>
        <w:fldChar w:fldCharType="separate"/>
      </w:r>
      <w:r w:rsidRPr="007C7BF9">
        <w:rPr>
          <w:noProof/>
          <w:sz w:val="20"/>
          <w:vertAlign w:val="superscript"/>
          <w:lang w:val="en"/>
        </w:rPr>
        <w:t xml:space="preserve"> (6) </w:t>
      </w:r>
      <w:r w:rsidRPr="007C7BF9">
        <w:rPr>
          <w:sz w:val="20"/>
          <w:lang w:val="en"/>
        </w:rPr>
        <w:fldChar w:fldCharType="end"/>
      </w:r>
      <w:r w:rsidRPr="007C7BF9">
        <w:rPr>
          <w:sz w:val="20"/>
          <w:lang w:val="en"/>
        </w:rPr>
        <w:t xml:space="preserve"> and EQ-5D-5L</w:t>
      </w:r>
      <w:r w:rsidRPr="007C7BF9">
        <w:rPr>
          <w:sz w:val="20"/>
          <w:lang w:val="en"/>
        </w:rPr>
        <w:fldChar w:fldCharType="begin">
          <w:fldData xml:space="preserve">PEVuZE5vdGU+PENpdGU+PEF1dGhvcj5DZWxsYTwvQXV0aG9yPjxZZWFyPjE5OTM8L1llYXI+PFJl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</w:fldData>
        </w:fldChar>
      </w:r>
      <w:r w:rsidRPr="007C7BF9">
        <w:rPr>
          <w:sz w:val="20"/>
          <w:lang w:val="en"/>
        </w:rPr>
        <w:instrText xml:space="preserve"> ADDIN EN.CITE </w:instrText>
      </w:r>
      <w:r w:rsidRPr="007C7BF9">
        <w:rPr>
          <w:sz w:val="20"/>
          <w:lang w:val="en"/>
        </w:rPr>
        <w:fldChar w:fldCharType="begin">
          <w:fldData xml:space="preserve">PEVuZE5vdGU+PENpdGU+PEF1dGhvcj5DZWxsYTwvQXV0aG9yPjxZZWFyPjE5OTM8L1llYXI+PFJl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</w:fldData>
        </w:fldChar>
      </w:r>
      <w:r w:rsidRPr="007C7BF9">
        <w:rPr>
          <w:sz w:val="20"/>
          <w:lang w:val="en"/>
        </w:rPr>
        <w:instrText xml:space="preserve"> ADDIN EN.CITE.DATA </w:instrText>
      </w:r>
      <w:r w:rsidRPr="007C7BF9">
        <w:rPr>
          <w:sz w:val="20"/>
          <w:lang w:val="en"/>
        </w:rPr>
      </w:r>
      <w:r w:rsidRPr="007C7BF9">
        <w:rPr>
          <w:sz w:val="20"/>
          <w:lang w:val="en"/>
        </w:rPr>
        <w:fldChar w:fldCharType="end"/>
      </w:r>
      <w:r w:rsidRPr="007C7BF9">
        <w:rPr>
          <w:sz w:val="20"/>
          <w:lang w:val="en"/>
        </w:rPr>
      </w:r>
      <w:r w:rsidRPr="007C7BF9">
        <w:rPr>
          <w:sz w:val="20"/>
          <w:lang w:val="en"/>
        </w:rPr>
        <w:fldChar w:fldCharType="separate"/>
      </w:r>
      <w:r w:rsidRPr="007C7BF9">
        <w:rPr>
          <w:noProof/>
          <w:sz w:val="20"/>
          <w:vertAlign w:val="superscript"/>
          <w:lang w:val="en"/>
        </w:rPr>
        <w:t xml:space="preserve"> (7) </w:t>
      </w:r>
      <w:r w:rsidRPr="007C7BF9">
        <w:rPr>
          <w:sz w:val="20"/>
          <w:lang w:val="en"/>
        </w:rPr>
        <w:fldChar w:fldCharType="end"/>
      </w:r>
      <w:r w:rsidRPr="007C7BF9">
        <w:rPr>
          <w:sz w:val="20"/>
          <w:lang w:val="en"/>
        </w:rPr>
        <w:t xml:space="preserve">are frequently used. In this study, the EORTC QLQ-C30 and the EQ-5D-5L will be used to measure and evaluate the quality of life of cancer patients as a disease-/condition-specific tool and a preference-based tool, respectively, to measure and evaluate Health State Utilities in cancer patients </w:t>
      </w:r>
      <w:r w:rsidRPr="007C7BF9">
        <w:rPr>
          <w:sz w:val="20"/>
          <w:vertAlign w:val="superscript"/>
          <w:lang w:val="en"/>
        </w:rPr>
        <w:t>(8, 9)</w:t>
      </w:r>
      <w:r w:rsidRPr="007C7BF9">
        <w:rPr>
          <w:sz w:val="20"/>
          <w:lang w:val="en"/>
        </w:rPr>
        <w:t>.</w:t>
      </w:r>
    </w:p>
    <w:p w14:paraId="25247655" w14:textId="22FD711A" w:rsidR="00034170" w:rsidRPr="007C7BF9" w:rsidRDefault="001C0BDE" w:rsidP="00AC28A2">
      <w:pPr>
        <w:ind w:leftChars="100" w:left="210" w:firstLineChars="100" w:firstLine="200"/>
        <w:rPr>
          <w:kern w:val="0"/>
          <w:sz w:val="20"/>
        </w:rPr>
      </w:pPr>
      <w:r w:rsidRPr="007C7BF9">
        <w:rPr>
          <w:sz w:val="20"/>
          <w:lang w:val="en"/>
        </w:rPr>
        <w:t xml:space="preserve">Paper questionnaires have been conventionally used as the main tool for measuring patients’ QOL values, but a method called ePRO using an electronic device such as a smartphone or tablet is replacing them. It is believed that data on the patient's quality of life and health status obtained using </w:t>
      </w:r>
      <w:r w:rsidRPr="007C7BF9">
        <w:rPr>
          <w:sz w:val="20"/>
          <w:lang w:val="en"/>
        </w:rPr>
        <w:lastRenderedPageBreak/>
        <w:t>this will be useful for monitoring the patient's condition at times other than medical visits. It is also promising as a new communication tool for healthcare providers and patients. In addition, it enables precise QOL measurement and associated QALY calculations, which is expected to increase the accuracy of estimates in cost-effectiveness assessments. Electronic devices will therefore be used to conduct QOL surveys in this study.</w:t>
      </w:r>
    </w:p>
    <w:p w14:paraId="5225ED24" w14:textId="77777777" w:rsidR="001C0BDE" w:rsidRPr="007C7BF9" w:rsidRDefault="001C0BDE" w:rsidP="00860E24">
      <w:pPr>
        <w:ind w:leftChars="100" w:left="210" w:firstLineChars="100" w:firstLine="200"/>
        <w:rPr>
          <w:kern w:val="0"/>
          <w:sz w:val="20"/>
        </w:rPr>
      </w:pPr>
    </w:p>
    <w:p w14:paraId="17559539" w14:textId="1B5A3752" w:rsidR="00A36F8D" w:rsidRPr="007C7BF9" w:rsidRDefault="00A36F8D" w:rsidP="00D04895">
      <w:pPr>
        <w:pStyle w:val="3"/>
      </w:pPr>
      <w:r w:rsidRPr="007C7BF9">
        <w:rPr>
          <w:lang w:val="en"/>
        </w:rPr>
        <w:t>Clinical hypothesis</w:t>
      </w:r>
    </w:p>
    <w:p w14:paraId="0CE76F45" w14:textId="023BED1D" w:rsidR="004510D1" w:rsidRPr="007C7BF9" w:rsidRDefault="004004F3" w:rsidP="00AC28A2">
      <w:pPr>
        <w:ind w:leftChars="100" w:left="210" w:firstLineChars="100" w:firstLine="200"/>
        <w:rPr>
          <w:kern w:val="0"/>
          <w:sz w:val="20"/>
        </w:rPr>
      </w:pPr>
      <w:r w:rsidRPr="007C7BF9">
        <w:rPr>
          <w:sz w:val="20"/>
          <w:lang w:val="en"/>
        </w:rPr>
        <w:t>The primary research hypothesis of this study is that "the overall survival in the study treatment (</w:t>
      </w:r>
      <w:r w:rsidRPr="007C7BF9">
        <w:rPr>
          <w:lang w:val="en"/>
        </w:rPr>
        <w:t>physician's choice of any type of drug therapy</w:t>
      </w:r>
      <w:r w:rsidRPr="007C7BF9">
        <w:rPr>
          <w:sz w:val="20"/>
          <w:lang w:val="en"/>
        </w:rPr>
        <w:t xml:space="preserve">) arm will be superior to that in the standard of care (best supportive care) arm". If this hypothesis is verified, “physician's choice of any type of drug therapy” will be deemed a more useful treatment. If the study treatment is not significantly superior, it will be concluded that BSC, the standard of care, remains </w:t>
      </w:r>
      <w:proofErr w:type="gramStart"/>
      <w:r w:rsidRPr="007C7BF9">
        <w:rPr>
          <w:sz w:val="20"/>
          <w:lang w:val="en"/>
        </w:rPr>
        <w:t>a beneficial</w:t>
      </w:r>
      <w:proofErr w:type="gramEnd"/>
      <w:r w:rsidRPr="007C7BF9">
        <w:rPr>
          <w:sz w:val="20"/>
          <w:lang w:val="en"/>
        </w:rPr>
        <w:t xml:space="preserve"> treatment.</w:t>
      </w:r>
    </w:p>
    <w:p w14:paraId="4DF19579" w14:textId="2227D28F" w:rsidR="00864489" w:rsidRPr="007C7BF9" w:rsidRDefault="00864489" w:rsidP="00864489">
      <w:pPr>
        <w:ind w:leftChars="100" w:left="210" w:firstLineChars="100" w:firstLine="200"/>
        <w:rPr>
          <w:kern w:val="0"/>
          <w:sz w:val="20"/>
        </w:rPr>
      </w:pPr>
      <w:r w:rsidRPr="007C7BF9">
        <w:rPr>
          <w:sz w:val="20"/>
          <w:lang w:val="en"/>
        </w:rPr>
        <w:t>A median overall survival of 6 months is assumed for the SoC arm*. An overall 3-month improvement in overall survival with the study treatment is considered to demonstrate that the study treatment is sufficiently effective as a useful treatment. We therefore selected an expected median overall survival of 9 months for the study treatment arm. Assuming an exponential distribution for the survival curve in each arm and specifying a two sided α level of 0.05, a power of 90%, a 3-year enrollment period (assuming uniform enrollment within the enrollment period), and a 2-year follow-up period, the total required sample size for the two arms would be 272 patients (required number of events: 263). An overall target sample size of 300 patients (150 patients per arm) will be used for this study, allowing for an approximately 10% dropout rate and an interim analysis for efficacy.</w:t>
      </w:r>
    </w:p>
    <w:p w14:paraId="68BFBC5B" w14:textId="4C2D5E7B" w:rsidR="008D2DA4" w:rsidRPr="007C7BF9" w:rsidRDefault="008D2DA4" w:rsidP="004B1C7A">
      <w:pPr>
        <w:rPr>
          <w:kern w:val="0"/>
          <w:sz w:val="20"/>
        </w:rPr>
      </w:pPr>
    </w:p>
    <w:p w14:paraId="69E76349" w14:textId="3A0CD9CC" w:rsidR="004B1C7A" w:rsidRPr="007C7BF9" w:rsidRDefault="004B1C7A" w:rsidP="00D4530F">
      <w:pPr>
        <w:ind w:leftChars="113" w:left="237" w:firstLineChars="100" w:firstLine="200"/>
        <w:rPr>
          <w:kern w:val="0"/>
          <w:sz w:val="20"/>
        </w:rPr>
      </w:pPr>
      <w:r w:rsidRPr="007C7BF9">
        <w:rPr>
          <w:sz w:val="20"/>
          <w:lang w:val="en"/>
        </w:rPr>
        <w:t>*According to Cancer Mortality in Japan (1958 to 2022)</w:t>
      </w:r>
      <w:r w:rsidRPr="007C7BF9">
        <w:rPr>
          <w:sz w:val="20"/>
          <w:vertAlign w:val="superscript"/>
          <w:lang w:val="en"/>
        </w:rPr>
        <w:t>(10)</w:t>
      </w:r>
      <w:r w:rsidRPr="007C7BF9">
        <w:rPr>
          <w:sz w:val="20"/>
          <w:lang w:val="en"/>
        </w:rPr>
        <w:t>, the rates for cancers of the lung, pancreas, gall bladder and bile duct, ovaries, cervix, uterine body, mammary gland, colon, liver, stomach, prostate, kidney and urinary tract (excluding the bladder) in the population monitored were 25%, 13%, 6%, 2%, 1%, 1%, 5%, 18%, 8%, 14%, 4%, and 3%, respectively. In addition, the prognosis for each type of cancer in the study population estimated by the Steering Committee members from the various regions (see Section 22.3, "Steering Committee Members") was 10 months, 3 months, 4 months, 9.9 months, 5.7 months, 7.5 months, 6 months, 5 months, 4 months, 3 months, 9 months, and 10 months, respectively. Using a weighted average of expected survival based on the percentage of deaths in 2022, the median overall survival for the study population was approximately 6 months. However, this is only an estimate and a change in median overall survival will be considered if the survival time is clearly different from that expected after the start of the study.</w:t>
      </w:r>
    </w:p>
    <w:p w14:paraId="29586CCF" w14:textId="77777777" w:rsidR="009742CB" w:rsidRPr="007C7BF9" w:rsidRDefault="009742CB" w:rsidP="00241FA2">
      <w:pPr>
        <w:ind w:leftChars="200" w:left="420"/>
        <w:rPr>
          <w:kern w:val="0"/>
          <w:sz w:val="20"/>
        </w:rPr>
      </w:pPr>
    </w:p>
    <w:p w14:paraId="280D6464" w14:textId="51A8D849" w:rsidR="008D6BED" w:rsidRPr="007C7BF9" w:rsidRDefault="00B06A89" w:rsidP="00D04895">
      <w:pPr>
        <w:pStyle w:val="3"/>
      </w:pPr>
      <w:r w:rsidRPr="007C7BF9">
        <w:rPr>
          <w:lang w:val="en"/>
        </w:rPr>
        <w:t>Summary of expected benefits and disadvantages of participating in the study</w:t>
      </w:r>
    </w:p>
    <w:p w14:paraId="28F3178E" w14:textId="7F0CCAC3" w:rsidR="00B06A89" w:rsidRPr="007C7BF9" w:rsidRDefault="00B06A89" w:rsidP="00834118">
      <w:pPr>
        <w:ind w:leftChars="100" w:left="210" w:firstLineChars="100" w:firstLine="200"/>
        <w:rPr>
          <w:kern w:val="0"/>
          <w:sz w:val="20"/>
        </w:rPr>
      </w:pPr>
      <w:r w:rsidRPr="007C7BF9">
        <w:rPr>
          <w:sz w:val="20"/>
          <w:lang w:val="en"/>
        </w:rPr>
        <w:t>As noted above, the study treatment arm will be considered to have obtained a major benefit if it achieves better OS than the SoC arm. The study treatment arm will receive systemic chemotherapy, which will result in correspondingly more adverse events.</w:t>
      </w:r>
    </w:p>
    <w:p w14:paraId="407CC5C1" w14:textId="2B92A9F4" w:rsidR="00B06A89" w:rsidRPr="007C7BF9" w:rsidRDefault="00B06A89" w:rsidP="00834118">
      <w:pPr>
        <w:ind w:leftChars="100" w:left="210" w:firstLineChars="100" w:firstLine="200"/>
        <w:rPr>
          <w:kern w:val="0"/>
          <w:sz w:val="20"/>
        </w:rPr>
      </w:pPr>
      <w:r w:rsidRPr="007C7BF9">
        <w:rPr>
          <w:sz w:val="20"/>
          <w:lang w:val="en"/>
        </w:rPr>
        <w:t xml:space="preserve">All drugs to be used in this study have been approved by the Ministry of Health, </w:t>
      </w:r>
      <w:proofErr w:type="spellStart"/>
      <w:r w:rsidRPr="007C7BF9">
        <w:rPr>
          <w:sz w:val="20"/>
          <w:lang w:val="en"/>
        </w:rPr>
        <w:t>Labour</w:t>
      </w:r>
      <w:proofErr w:type="spellEnd"/>
      <w:r w:rsidRPr="007C7BF9">
        <w:rPr>
          <w:sz w:val="20"/>
          <w:lang w:val="en"/>
        </w:rPr>
        <w:t xml:space="preserve"> and Welfare </w:t>
      </w:r>
      <w:r w:rsidRPr="007C7BF9">
        <w:rPr>
          <w:sz w:val="20"/>
          <w:lang w:val="en"/>
        </w:rPr>
        <w:lastRenderedPageBreak/>
        <w:t>for use in the patients in this study and are covered by health insurance. In addition, there is no special economic benefit for patients participating in this study compared with routine medical care, as all medical expenses, including drug expenses, for study participants during the study period will be paid by patients' insurance and patients' own copays.</w:t>
      </w:r>
    </w:p>
    <w:p w14:paraId="348ED241" w14:textId="1A0C4359" w:rsidR="00B06A89" w:rsidRPr="007C7BF9" w:rsidRDefault="00B06A89" w:rsidP="00834118">
      <w:pPr>
        <w:ind w:leftChars="100" w:left="210" w:firstLineChars="100" w:firstLine="200"/>
        <w:rPr>
          <w:kern w:val="0"/>
          <w:sz w:val="20"/>
        </w:rPr>
      </w:pPr>
      <w:r w:rsidRPr="007C7BF9">
        <w:rPr>
          <w:sz w:val="20"/>
          <w:lang w:val="en"/>
        </w:rPr>
        <w:t>"4 Inclusion Criteria," "6.3 Treatment Modification Criteria," and "6.4 Concomitant and Supportive Care" have been carefully reviewed to minimize the risk of adverse events and disadvantages. The Data Center and an Independent Data Monitoring Committee (IDMC, see Section 22.7) will monitor whether AEs are within the expected range, and any serious or unexpected AEs will be carefully reviewed and appropriate measures will be taken in accordance with the JCTN Adverse Events Reporting Guidelines and related regulations</w:t>
      </w:r>
      <w:r w:rsidRPr="007C7BF9">
        <w:rPr>
          <w:sz w:val="20"/>
          <w:lang w:val="en"/>
        </w:rPr>
        <w:fldChar w:fldCharType="begin"/>
      </w:r>
      <w:r w:rsidRPr="007C7BF9">
        <w:rPr>
          <w:sz w:val="20"/>
          <w:lang w:val="en"/>
        </w:rPr>
        <w:instrText xml:space="preserve"> ADDIN EN.CITE &lt;EndNote&gt;&lt;Cite ExcludeYear="1"&gt;&lt;Author&gt;Network&lt;/Author&gt;&lt;RecNum&gt;806&lt;/RecNum&gt;&lt;DisplayText&gt;(11)&lt;/DisplayText&gt;&lt;record&gt;&lt;rec-number&gt;806&lt;/rec-number&gt;&lt;foreign-keys&gt;&lt;key app="EN" db-id="e5spwe5p3a22aue2pecxafd5p0xa9wvpzev2" timestamp="1727860786" guid="c381d85b-ab1d-40bf-9c41-e543dfebf560"&gt;806&lt;/key&gt;&lt;/foreign-keys&gt;&lt;ref-type name="Web Page"&gt;12&lt;/ref-type&gt;&lt;contributors&gt;&lt;authors&gt;&lt;author&gt;Japanese Cancer Trial Network&lt;/author&gt;&lt;/authors&gt;&lt;/contributors&gt;&lt;titles&gt;&lt;title&gt;&lt;style face="normal" font="default" size="100%"&gt;JCTN-&lt;/style&gt;&lt;style face="normal" font="default" charset="128" size="100%"&gt;</w:instrText>
      </w:r>
      <w:r w:rsidRPr="007C7BF9">
        <w:rPr>
          <w:sz w:val="20"/>
          <w:lang w:val="en"/>
        </w:rPr>
        <w:instrText>有害事象報告ガイドライン</w:instrText>
      </w:r>
      <w:r w:rsidRPr="007C7BF9">
        <w:rPr>
          <w:sz w:val="20"/>
          <w:lang w:val="en"/>
        </w:rPr>
        <w:instrText>&lt;/style&gt;&lt;/title&gt;&lt;/titles&gt;&lt;dates&gt;&lt;/dates&gt;&lt;urls&gt;&lt;related-urls&gt;&lt;url&gt;http://jctn.jp/guideline_03.html&lt;/url&gt;&lt;/related-urls&gt;&lt;/urls&gt;&lt;/record&gt;&lt;/Cite&gt;&lt;/EndNote&gt;</w:instrText>
      </w:r>
      <w:r w:rsidRPr="007C7BF9">
        <w:rPr>
          <w:sz w:val="20"/>
          <w:lang w:val="en"/>
        </w:rPr>
        <w:fldChar w:fldCharType="separate"/>
      </w:r>
      <w:r w:rsidRPr="007C7BF9">
        <w:rPr>
          <w:noProof/>
          <w:sz w:val="20"/>
          <w:vertAlign w:val="superscript"/>
          <w:lang w:val="en"/>
        </w:rPr>
        <w:t xml:space="preserve"> (11) </w:t>
      </w:r>
      <w:r w:rsidRPr="007C7BF9">
        <w:rPr>
          <w:sz w:val="20"/>
          <w:lang w:val="en"/>
        </w:rPr>
        <w:fldChar w:fldCharType="end"/>
      </w:r>
      <w:r w:rsidRPr="007C7BF9">
        <w:rPr>
          <w:sz w:val="20"/>
          <w:lang w:val="en"/>
        </w:rPr>
        <w:t>.</w:t>
      </w:r>
    </w:p>
    <w:p w14:paraId="756D0960" w14:textId="77777777" w:rsidR="00682DF4" w:rsidRPr="007C7BF9" w:rsidRDefault="00682DF4" w:rsidP="00601B6D">
      <w:pPr>
        <w:rPr>
          <w:kern w:val="0"/>
          <w:sz w:val="20"/>
        </w:rPr>
      </w:pPr>
    </w:p>
    <w:p w14:paraId="4CD4891C" w14:textId="7A48838E" w:rsidR="00361499" w:rsidRPr="007C7BF9" w:rsidRDefault="006D7E17" w:rsidP="00D04895">
      <w:pPr>
        <w:pStyle w:val="21"/>
        <w:rPr>
          <w:rFonts w:cs="Arial"/>
        </w:rPr>
      </w:pPr>
      <w:r w:rsidRPr="007C7BF9">
        <w:rPr>
          <w:rFonts w:cs="Arial"/>
          <w:lang w:val="en"/>
        </w:rPr>
        <w:t>Significance of the study</w:t>
      </w:r>
    </w:p>
    <w:p w14:paraId="1E9F8054" w14:textId="5065D192" w:rsidR="00B06A89" w:rsidRPr="007C7BF9" w:rsidRDefault="00B06A89" w:rsidP="00834118">
      <w:pPr>
        <w:ind w:firstLineChars="100" w:firstLine="200"/>
        <w:rPr>
          <w:kern w:val="0"/>
          <w:sz w:val="20"/>
        </w:rPr>
      </w:pPr>
      <w:r w:rsidRPr="007C7BF9">
        <w:rPr>
          <w:sz w:val="20"/>
          <w:lang w:val="en"/>
        </w:rPr>
        <w:t xml:space="preserve">Even when effective systemic treatments are no longer available, many patients and their families ask for treatment "without giving up hope to the end" and many medical professionals want to comply with their wishes and often engage in what has been termed </w:t>
      </w:r>
      <w:r w:rsidRPr="007C7BF9">
        <w:rPr>
          <w:lang w:val="en"/>
        </w:rPr>
        <w:t>"</w:t>
      </w:r>
      <w:r w:rsidRPr="007C7BF9">
        <w:rPr>
          <w:sz w:val="20"/>
          <w:lang w:val="en"/>
        </w:rPr>
        <w:t>desperation oncology," administering drug treatments without evidence of their effectiveness</w:t>
      </w:r>
      <w:r w:rsidRPr="007C7BF9">
        <w:rPr>
          <w:sz w:val="20"/>
          <w:lang w:val="en"/>
        </w:rPr>
        <w:fldChar w:fldCharType="begin"/>
      </w:r>
      <w:r w:rsidRPr="007C7BF9">
        <w:rPr>
          <w:sz w:val="20"/>
          <w:lang w:val="en"/>
        </w:rPr>
        <w:instrText xml:space="preserve"> ADDIN EN.CITE &lt;EndNote&gt;&lt;Cite&gt;&lt;Author&gt;Fojo&lt;/Author&gt;&lt;Year&gt;2018&lt;/Year&gt;&lt;RecNum&gt;807&lt;/RecNum&gt;&lt;DisplayText&gt;(12)&lt;/DisplayText&gt;&lt;record&gt;&lt;rec-number&gt;807&lt;/rec-number&gt;&lt;foreign-keys&gt;&lt;key app="EN" db-id="e5spwe5p3a22aue2pecxafd5p0xa9wvpzev2" timestamp="1727860997" guid="19b303c6-8a0b-4e44-9652-5121f08a3b68"&gt;807&lt;/key&gt;&lt;/foreign-keys&gt;&lt;ref-type name="Journal Article"&gt;17&lt;/ref-type&gt;&lt;contributors&gt;&lt;authors&gt;&lt;author&gt;Fojo, T.&lt;/author&gt;&lt;/authors&gt;&lt;/contributors&gt;&lt;titles&gt;&lt;title&gt;Desperation Oncology&lt;/title&gt;&lt;secondary-title&gt;Semin Oncol&lt;/secondary-title&gt;&lt;alt-title&gt;Seminars in oncology&lt;/alt-title&gt;&lt;/titles&gt;&lt;periodical&gt;&lt;full-title&gt;Semin Oncol&lt;/full-title&gt;&lt;abbr-1&gt;Seminars in oncology&lt;/abbr-1&gt;&lt;/periodical&gt;&lt;alt-periodical&gt;&lt;full-title&gt;Semin Oncol&lt;/full-title&gt;&lt;abbr-1&gt;Seminars in oncology&lt;/abbr-1&gt;&lt;/alt-periodical&gt;&lt;pages&gt;105-106&lt;/pages&gt;&lt;volume&gt;45&lt;/volume&gt;&lt;number&gt;3&lt;/number&gt;&lt;edition&gt;2018/10/12&lt;/edition&gt;&lt;keywords&gt;&lt;keyword&gt;Humans&lt;/keyword&gt;&lt;keyword&gt;Immunotherapy/adverse effects/*methods&lt;/keyword&gt;&lt;keyword&gt;Medical Oncology/*methods/trends&lt;/keyword&gt;&lt;keyword&gt;Neoplasms/immunology/metabolism/*therapy&lt;/keyword&gt;&lt;/keywords&gt;&lt;dates&gt;&lt;year&gt;2018&lt;/year&gt;&lt;pub-dates&gt;&lt;date&gt;Jun&lt;/date&gt;&lt;/pub-dates&gt;&lt;/dates&gt;&lt;isbn&gt;0093-7754&lt;/isbn&gt;&lt;accession-num&gt;30301565&lt;/accession-num&gt;&lt;urls&gt;&lt;/urls&gt;&lt;electronic-resource-num&gt;10.1053/j.seminoncol.2018.08.001&lt;/electronic-resource-num&gt;&lt;remote-database-provider&gt;NLM&lt;/remote-database-provider&gt;&lt;language&gt;eng&lt;/language&gt;&lt;/record&gt;&lt;/Cite&gt;&lt;/EndNote&gt;</w:instrText>
      </w:r>
      <w:r w:rsidRPr="007C7BF9">
        <w:rPr>
          <w:sz w:val="20"/>
          <w:lang w:val="en"/>
        </w:rPr>
        <w:fldChar w:fldCharType="separate"/>
      </w:r>
      <w:r w:rsidRPr="007C7BF9">
        <w:rPr>
          <w:noProof/>
          <w:sz w:val="20"/>
          <w:vertAlign w:val="superscript"/>
          <w:lang w:val="en"/>
        </w:rPr>
        <w:t xml:space="preserve"> (12) </w:t>
      </w:r>
      <w:r w:rsidRPr="007C7BF9">
        <w:rPr>
          <w:sz w:val="20"/>
          <w:lang w:val="en"/>
        </w:rPr>
        <w:fldChar w:fldCharType="end"/>
      </w:r>
      <w:r w:rsidRPr="007C7BF9">
        <w:rPr>
          <w:sz w:val="20"/>
          <w:lang w:val="en"/>
        </w:rPr>
        <w:t>. This is considered to impair the QOL of terminally ill patients and not to contribute to prognosis, and it is cautioned against in guidelines on “choosing wisely” from academic societies such as ASCO.</w:t>
      </w:r>
    </w:p>
    <w:p w14:paraId="680AE5DD" w14:textId="638077CF" w:rsidR="00B06A89" w:rsidRPr="007C7BF9" w:rsidRDefault="00B06A89" w:rsidP="00834118">
      <w:pPr>
        <w:ind w:firstLineChars="100" w:firstLine="200"/>
        <w:rPr>
          <w:kern w:val="0"/>
          <w:sz w:val="20"/>
        </w:rPr>
      </w:pPr>
      <w:r w:rsidRPr="007C7BF9">
        <w:rPr>
          <w:sz w:val="20"/>
          <w:lang w:val="en"/>
        </w:rPr>
        <w:t xml:space="preserve">In recent years, however, progress has been made in such areas as molecular-targeted drugs and immunotherapy, causing this </w:t>
      </w:r>
      <w:r w:rsidRPr="007C7BF9">
        <w:rPr>
          <w:lang w:val="en"/>
        </w:rPr>
        <w:t>"</w:t>
      </w:r>
      <w:r w:rsidRPr="007C7BF9">
        <w:rPr>
          <w:sz w:val="20"/>
          <w:lang w:val="en"/>
        </w:rPr>
        <w:t xml:space="preserve">desperation oncology” to persist in the belief that marked effects may be </w:t>
      </w:r>
      <w:r w:rsidR="006D6D8F" w:rsidRPr="007C7BF9">
        <w:rPr>
          <w:sz w:val="20"/>
          <w:lang w:val="en"/>
        </w:rPr>
        <w:t>achieved</w:t>
      </w:r>
      <w:r w:rsidRPr="007C7BF9">
        <w:rPr>
          <w:sz w:val="20"/>
          <w:lang w:val="en"/>
        </w:rPr>
        <w:t xml:space="preserve"> in an extremely limited number of patients. It was pointed out that this not only adds to the cost of care, but also leads patients to </w:t>
      </w:r>
      <w:proofErr w:type="gramStart"/>
      <w:r w:rsidRPr="007C7BF9">
        <w:rPr>
          <w:sz w:val="20"/>
          <w:lang w:val="en"/>
        </w:rPr>
        <w:t>actually decline</w:t>
      </w:r>
      <w:proofErr w:type="gramEnd"/>
      <w:r w:rsidRPr="007C7BF9">
        <w:rPr>
          <w:sz w:val="20"/>
          <w:lang w:val="en"/>
        </w:rPr>
        <w:t xml:space="preserve"> palliative care, with undesirable consequences, such as admission to the ICU before death.</w:t>
      </w:r>
    </w:p>
    <w:p w14:paraId="052136D7" w14:textId="40FB5ED6" w:rsidR="00B06A89" w:rsidRPr="007C7BF9" w:rsidRDefault="00B06A89" w:rsidP="0099461A">
      <w:pPr>
        <w:ind w:firstLineChars="100" w:firstLine="200"/>
        <w:rPr>
          <w:kern w:val="0"/>
          <w:sz w:val="20"/>
        </w:rPr>
      </w:pPr>
      <w:r w:rsidRPr="007C7BF9">
        <w:rPr>
          <w:sz w:val="20"/>
          <w:lang w:val="en"/>
        </w:rPr>
        <w:t xml:space="preserve">While </w:t>
      </w:r>
      <w:r w:rsidR="0099461A" w:rsidRPr="007C7BF9">
        <w:rPr>
          <w:sz w:val="20"/>
          <w:lang w:val="en"/>
        </w:rPr>
        <w:t>administration of such aggressive treatment</w:t>
      </w:r>
      <w:r w:rsidRPr="007C7BF9">
        <w:rPr>
          <w:sz w:val="20"/>
          <w:lang w:val="en"/>
        </w:rPr>
        <w:t xml:space="preserve"> in the one-to-three months </w:t>
      </w:r>
      <w:r w:rsidR="0099461A">
        <w:rPr>
          <w:rFonts w:hint="eastAsia"/>
          <w:sz w:val="20"/>
          <w:lang w:val="en"/>
        </w:rPr>
        <w:t>prior to death</w:t>
      </w:r>
      <w:r w:rsidRPr="007C7BF9">
        <w:rPr>
          <w:sz w:val="20"/>
          <w:lang w:val="en"/>
        </w:rPr>
        <w:t xml:space="preserve"> has been used as an indicator of such "undesirable medical care," this metric has been criticized for not including data on patients who "improved" with treatment. Recently, it has been reported that the prognosis of patients at medical institutions that provide such "aggressive treatment" is not superior to others, and that such "treatment to the end" is not valuable</w:t>
      </w:r>
      <w:r w:rsidRPr="007C7BF9">
        <w:rPr>
          <w:sz w:val="20"/>
          <w:lang w:val="en"/>
        </w:rPr>
        <w:fldChar w:fldCharType="begin">
          <w:fldData xml:space="preserve">PEVuZE5vdGU+PENpdGU+PEF1dGhvcj5DYW5hdmFuPC9BdXRob3I+PFllYXI+MjAyNDwvWWVhcj48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</w:fldData>
        </w:fldChar>
      </w:r>
      <w:r w:rsidRPr="007C7BF9">
        <w:rPr>
          <w:sz w:val="20"/>
          <w:lang w:val="en"/>
        </w:rPr>
        <w:instrText xml:space="preserve"> ADDIN EN.CITE </w:instrText>
      </w:r>
      <w:r w:rsidRPr="007C7BF9">
        <w:rPr>
          <w:sz w:val="20"/>
          <w:lang w:val="en"/>
        </w:rPr>
        <w:fldChar w:fldCharType="begin">
          <w:fldData xml:space="preserve">PEVuZE5vdGU+PENpdGU+PEF1dGhvcj5DYW5hdmFuPC9BdXRob3I+PFllYXI+MjAyNDwvWWVhcj48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</w:fldData>
        </w:fldChar>
      </w:r>
      <w:r w:rsidRPr="007C7BF9">
        <w:rPr>
          <w:sz w:val="20"/>
          <w:lang w:val="en"/>
        </w:rPr>
        <w:instrText xml:space="preserve"> ADDIN EN.CITE.DATA </w:instrText>
      </w:r>
      <w:r w:rsidRPr="007C7BF9">
        <w:rPr>
          <w:sz w:val="20"/>
          <w:lang w:val="en"/>
        </w:rPr>
      </w:r>
      <w:r w:rsidRPr="007C7BF9">
        <w:rPr>
          <w:sz w:val="20"/>
          <w:lang w:val="en"/>
        </w:rPr>
        <w:fldChar w:fldCharType="end"/>
      </w:r>
      <w:r w:rsidRPr="007C7BF9">
        <w:rPr>
          <w:sz w:val="20"/>
          <w:lang w:val="en"/>
        </w:rPr>
      </w:r>
      <w:r w:rsidRPr="007C7BF9">
        <w:rPr>
          <w:sz w:val="20"/>
          <w:lang w:val="en"/>
        </w:rPr>
        <w:fldChar w:fldCharType="separate"/>
      </w:r>
      <w:r w:rsidRPr="007C7BF9">
        <w:rPr>
          <w:noProof/>
          <w:sz w:val="20"/>
          <w:vertAlign w:val="superscript"/>
          <w:lang w:val="en"/>
        </w:rPr>
        <w:t xml:space="preserve"> (13) </w:t>
      </w:r>
      <w:r w:rsidRPr="007C7BF9">
        <w:rPr>
          <w:sz w:val="20"/>
          <w:lang w:val="en"/>
        </w:rPr>
        <w:fldChar w:fldCharType="end"/>
      </w:r>
      <w:r w:rsidRPr="007C7BF9">
        <w:rPr>
          <w:sz w:val="20"/>
          <w:lang w:val="en"/>
        </w:rPr>
        <w:t>.</w:t>
      </w:r>
    </w:p>
    <w:p w14:paraId="66418AA1" w14:textId="77777777" w:rsidR="00B06A89" w:rsidRPr="007C7BF9" w:rsidRDefault="00B06A89" w:rsidP="00834118">
      <w:pPr>
        <w:ind w:firstLineChars="100" w:firstLine="200"/>
        <w:rPr>
          <w:kern w:val="0"/>
          <w:sz w:val="20"/>
        </w:rPr>
      </w:pPr>
      <w:r w:rsidRPr="007C7BF9">
        <w:rPr>
          <w:sz w:val="20"/>
          <w:lang w:val="en"/>
        </w:rPr>
        <w:t>However, when dealing with actual patients, the existence of improvement in prognosis is not persuasive “evidence” to present unless it is verified directly by an RCT in addition to such epidemiological data. This is also true for the people making treatment recommendations.</w:t>
      </w:r>
    </w:p>
    <w:p w14:paraId="7B7028FD" w14:textId="2C63C4BF" w:rsidR="00B06A89" w:rsidRPr="007C7BF9" w:rsidRDefault="00B06A89" w:rsidP="00834118">
      <w:pPr>
        <w:ind w:firstLineChars="100" w:firstLine="200"/>
        <w:rPr>
          <w:kern w:val="0"/>
          <w:sz w:val="20"/>
        </w:rPr>
      </w:pPr>
      <w:r w:rsidRPr="007C7BF9">
        <w:rPr>
          <w:sz w:val="20"/>
          <w:lang w:val="en"/>
        </w:rPr>
        <w:t xml:space="preserve">Thus, an RCT is the most appropriate way to verify </w:t>
      </w:r>
      <w:proofErr w:type="gramStart"/>
      <w:r w:rsidRPr="007C7BF9">
        <w:rPr>
          <w:sz w:val="20"/>
          <w:lang w:val="en"/>
        </w:rPr>
        <w:t>whether or not</w:t>
      </w:r>
      <w:proofErr w:type="gramEnd"/>
      <w:r w:rsidRPr="007C7BF9">
        <w:rPr>
          <w:sz w:val="20"/>
          <w:lang w:val="en"/>
        </w:rPr>
        <w:t xml:space="preserve"> </w:t>
      </w:r>
      <w:proofErr w:type="gramStart"/>
      <w:r w:rsidRPr="007C7BF9">
        <w:rPr>
          <w:sz w:val="20"/>
          <w:lang w:val="en"/>
        </w:rPr>
        <w:t>an aggressive</w:t>
      </w:r>
      <w:proofErr w:type="gramEnd"/>
      <w:r w:rsidRPr="007C7BF9">
        <w:rPr>
          <w:sz w:val="20"/>
          <w:lang w:val="en"/>
        </w:rPr>
        <w:t xml:space="preserve"> treatment should be given at a monetary expense and the risk of adverse reactions in terminally ill (or near-terminally ill) patients for whom treatment options are no longer available. It is also the best way to determine whether </w:t>
      </w:r>
      <w:proofErr w:type="gramStart"/>
      <w:r w:rsidRPr="007C7BF9">
        <w:rPr>
          <w:sz w:val="20"/>
          <w:lang w:val="en"/>
        </w:rPr>
        <w:t>the aggressive</w:t>
      </w:r>
      <w:proofErr w:type="gramEnd"/>
      <w:r w:rsidRPr="007C7BF9">
        <w:rPr>
          <w:sz w:val="20"/>
          <w:lang w:val="en"/>
        </w:rPr>
        <w:t xml:space="preserve"> treatment improves the prognosis for survival itself and does not impair QOL.</w:t>
      </w:r>
    </w:p>
    <w:p w14:paraId="48AC53C0" w14:textId="6917C5D5" w:rsidR="00F71778" w:rsidRPr="007C7BF9" w:rsidRDefault="00B06A89" w:rsidP="00DC680B">
      <w:pPr>
        <w:ind w:firstLineChars="100" w:firstLine="200"/>
        <w:rPr>
          <w:kern w:val="0"/>
          <w:sz w:val="20"/>
        </w:rPr>
      </w:pPr>
      <w:r w:rsidRPr="007C7BF9">
        <w:rPr>
          <w:sz w:val="20"/>
          <w:lang w:val="en"/>
        </w:rPr>
        <w:t xml:space="preserve">OS is a hard endpoint that has little bias and is common to all types of cancer, and it seems that the research objective can be achieved by evaluating OS, based on the common factor of the time point at which there is no longer any treatment recommended in any clinical practice guideline. Of course, the </w:t>
      </w:r>
      <w:r w:rsidRPr="007C7BF9">
        <w:rPr>
          <w:sz w:val="20"/>
          <w:lang w:val="en"/>
        </w:rPr>
        <w:lastRenderedPageBreak/>
        <w:t xml:space="preserve">situation may differ depending on the type of cancer. Nonetheless, inclusion of patients with multiple tumor types rather than limiting the type of cancer promises to lead to </w:t>
      </w:r>
      <w:proofErr w:type="gramStart"/>
      <w:r w:rsidRPr="007C7BF9">
        <w:rPr>
          <w:sz w:val="20"/>
          <w:lang w:val="en"/>
        </w:rPr>
        <w:t>generalizable</w:t>
      </w:r>
      <w:proofErr w:type="gramEnd"/>
      <w:r w:rsidRPr="007C7BF9">
        <w:rPr>
          <w:sz w:val="20"/>
          <w:lang w:val="en"/>
        </w:rPr>
        <w:t xml:space="preserve"> conclusions. </w:t>
      </w:r>
      <w:proofErr w:type="gramStart"/>
      <w:r w:rsidRPr="007C7BF9">
        <w:rPr>
          <w:sz w:val="20"/>
          <w:lang w:val="en"/>
        </w:rPr>
        <w:t>In order to</w:t>
      </w:r>
      <w:proofErr w:type="gramEnd"/>
      <w:r w:rsidRPr="007C7BF9">
        <w:rPr>
          <w:sz w:val="20"/>
          <w:lang w:val="en"/>
        </w:rPr>
        <w:t xml:space="preserve"> achieve this, a multi-site study involving many experts in organ tumors would be desirable, and this study was organized accordingly.</w:t>
      </w:r>
    </w:p>
    <w:p w14:paraId="7A5D4F01" w14:textId="77777777" w:rsidR="00D50E64" w:rsidRPr="007C7BF9" w:rsidRDefault="00D50E64" w:rsidP="00DC680B">
      <w:pPr>
        <w:ind w:firstLineChars="100" w:firstLine="200"/>
        <w:rPr>
          <w:kern w:val="0"/>
          <w:sz w:val="20"/>
        </w:rPr>
      </w:pPr>
    </w:p>
    <w:p w14:paraId="470CE4EA" w14:textId="20DBFCF9" w:rsidR="00D50E64" w:rsidRPr="007C7BF9" w:rsidRDefault="00D50E64">
      <w:pPr>
        <w:widowControl/>
        <w:jc w:val="left"/>
        <w:rPr>
          <w:kern w:val="0"/>
          <w:sz w:val="20"/>
        </w:rPr>
      </w:pPr>
      <w:r w:rsidRPr="007C7BF9">
        <w:rPr>
          <w:sz w:val="20"/>
          <w:lang w:val="en"/>
        </w:rPr>
        <w:br w:type="page"/>
      </w:r>
    </w:p>
    <w:p w14:paraId="4D41A1D4" w14:textId="7C58F13E" w:rsidR="007356E8" w:rsidRPr="007C7BF9" w:rsidRDefault="00D92110" w:rsidP="00834118">
      <w:pPr>
        <w:pStyle w:val="10"/>
        <w:spacing w:afterLines="50" w:after="180"/>
        <w:rPr>
          <w:rFonts w:cs="Arial"/>
        </w:rPr>
      </w:pPr>
      <w:bookmarkStart w:id="3" w:name="_Toc223622279"/>
      <w:r w:rsidRPr="007C7BF9">
        <w:rPr>
          <w:rFonts w:cs="Arial"/>
          <w:lang w:val="en"/>
        </w:rPr>
        <w:lastRenderedPageBreak/>
        <w:t>Study Specific Criteria and Definitions</w:t>
      </w:r>
      <w:bookmarkEnd w:id="3"/>
    </w:p>
    <w:p w14:paraId="752687FC" w14:textId="500D6235" w:rsidR="00254101" w:rsidRPr="007C7BF9" w:rsidRDefault="001B6002" w:rsidP="00DC680B">
      <w:pPr>
        <w:ind w:firstLineChars="100" w:firstLine="200"/>
        <w:rPr>
          <w:kern w:val="0"/>
          <w:sz w:val="20"/>
        </w:rPr>
      </w:pPr>
      <w:r w:rsidRPr="007C7BF9">
        <w:rPr>
          <w:sz w:val="20"/>
          <w:lang w:val="en"/>
        </w:rPr>
        <w:t>TNM classification will not be used in this study.</w:t>
      </w:r>
    </w:p>
    <w:p w14:paraId="3FB61F42" w14:textId="2C43AB8A" w:rsidR="000C257B" w:rsidRPr="007C7BF9" w:rsidRDefault="000C257B" w:rsidP="004024AC">
      <w:pPr>
        <w:pStyle w:val="aa"/>
        <w:ind w:left="0"/>
        <w:rPr>
          <w:rFonts w:cs="Arial"/>
        </w:rPr>
      </w:pPr>
    </w:p>
    <w:p w14:paraId="23DED6AB" w14:textId="430AAE4E" w:rsidR="003A6E96" w:rsidRPr="007C7BF9" w:rsidRDefault="003A6E96" w:rsidP="004024AC">
      <w:pPr>
        <w:pStyle w:val="aa"/>
        <w:ind w:left="0"/>
        <w:rPr>
          <w:rFonts w:cs="Arial"/>
        </w:rPr>
      </w:pPr>
    </w:p>
    <w:p w14:paraId="77FFCC50" w14:textId="1570C8AC" w:rsidR="00B75200" w:rsidRPr="007C7BF9" w:rsidRDefault="00FC7482" w:rsidP="00834118">
      <w:pPr>
        <w:pStyle w:val="10"/>
        <w:spacing w:afterLines="50" w:after="180"/>
        <w:rPr>
          <w:rFonts w:cs="Arial"/>
        </w:rPr>
      </w:pPr>
      <w:bookmarkStart w:id="4" w:name="_Toc223622280"/>
      <w:r w:rsidRPr="007C7BF9">
        <w:rPr>
          <w:rFonts w:cs="Arial"/>
          <w:lang w:val="en"/>
        </w:rPr>
        <w:t>Inclusion Criteria</w:t>
      </w:r>
      <w:bookmarkEnd w:id="4"/>
    </w:p>
    <w:p w14:paraId="6E5A1561" w14:textId="729634F4" w:rsidR="006F659D" w:rsidRPr="007C7BF9" w:rsidRDefault="006F659D" w:rsidP="00A95D09">
      <w:pPr>
        <w:pStyle w:val="aa"/>
        <w:ind w:left="0" w:firstLineChars="100" w:firstLine="200"/>
        <w:rPr>
          <w:rFonts w:cs="Arial"/>
        </w:rPr>
      </w:pPr>
      <w:r w:rsidRPr="007C7BF9">
        <w:rPr>
          <w:rFonts w:cs="Arial"/>
          <w:lang w:val="en"/>
        </w:rPr>
        <w:t xml:space="preserve">Patients must meet </w:t>
      </w:r>
      <w:proofErr w:type="gramStart"/>
      <w:r w:rsidRPr="007C7BF9">
        <w:rPr>
          <w:rFonts w:cs="Arial"/>
          <w:lang w:val="en"/>
        </w:rPr>
        <w:t>all of</w:t>
      </w:r>
      <w:proofErr w:type="gramEnd"/>
      <w:r w:rsidRPr="007C7BF9">
        <w:rPr>
          <w:rFonts w:cs="Arial"/>
          <w:lang w:val="en"/>
        </w:rPr>
        <w:t xml:space="preserve"> the following eligibility criteria and not fall under any of the exclusion criteria:</w:t>
      </w:r>
    </w:p>
    <w:p w14:paraId="58884736" w14:textId="657730ED" w:rsidR="00ED4CE0" w:rsidRPr="007C7BF9" w:rsidRDefault="00B75200" w:rsidP="00D04895">
      <w:pPr>
        <w:pStyle w:val="21"/>
        <w:rPr>
          <w:rFonts w:cs="Arial"/>
        </w:rPr>
      </w:pPr>
      <w:r w:rsidRPr="007C7BF9">
        <w:rPr>
          <w:rFonts w:cs="Arial"/>
          <w:lang w:val="en"/>
        </w:rPr>
        <w:t>Eligibility criteria (Inclusion criteria)</w:t>
      </w:r>
    </w:p>
    <w:p w14:paraId="6AF875C1" w14:textId="521DB8C5" w:rsidR="00FC7482" w:rsidRPr="007C7BF9" w:rsidRDefault="00FC7482" w:rsidP="007A6C3D">
      <w:pPr>
        <w:pStyle w:val="a1"/>
        <w:numPr>
          <w:ilvl w:val="0"/>
          <w:numId w:val="23"/>
        </w:numPr>
        <w:ind w:leftChars="150" w:left="655" w:hangingChars="170" w:hanging="340"/>
        <w:rPr>
          <w:rFonts w:cs="Arial"/>
        </w:rPr>
      </w:pPr>
      <w:r w:rsidRPr="007C7BF9">
        <w:rPr>
          <w:rFonts w:cs="Arial"/>
          <w:lang w:val="en"/>
        </w:rPr>
        <w:t>Histologically or cytologically diagnosed with solid cancer, namely: breast cancer, lung cancer, stomach cancer, colorectal cancer, hepatobiliary pancreatic cancer (hepatocellular carcinoma, biliary tract cancer [intrahepatic bile duct cancer, extrahepatic bile duct cancer, gallbladder cancer, duodenal papillary cancer], pancreatic cancer), gynecological cancer (ovarian cancer, fallopian tube cancer, peritoneal cancer, cervical cancer, uterine cancer [including sarcoma]), urological cancer (prostate cancer, renal cancer, urothelial cancer).</w:t>
      </w:r>
    </w:p>
    <w:p w14:paraId="5638D051" w14:textId="62AA1ADA" w:rsidR="00596F4B" w:rsidRPr="007C7BF9" w:rsidRDefault="00596F4B" w:rsidP="007A6C3D">
      <w:pPr>
        <w:pStyle w:val="a1"/>
        <w:numPr>
          <w:ilvl w:val="0"/>
          <w:numId w:val="23"/>
        </w:numPr>
        <w:ind w:leftChars="150" w:left="655" w:hangingChars="170" w:hanging="340"/>
        <w:rPr>
          <w:rFonts w:cs="Arial"/>
        </w:rPr>
      </w:pPr>
      <w:r w:rsidRPr="007C7BF9">
        <w:rPr>
          <w:rFonts w:cs="Arial"/>
          <w:lang w:val="en"/>
        </w:rPr>
        <w:t xml:space="preserve">Advanced, metastatic, or recurrent </w:t>
      </w:r>
      <w:proofErr w:type="gramStart"/>
      <w:r w:rsidRPr="007C7BF9">
        <w:rPr>
          <w:rFonts w:cs="Arial"/>
          <w:lang w:val="en"/>
        </w:rPr>
        <w:t>disease that is</w:t>
      </w:r>
      <w:proofErr w:type="gramEnd"/>
      <w:r w:rsidRPr="007C7BF9">
        <w:rPr>
          <w:rFonts w:cs="Arial"/>
          <w:lang w:val="en"/>
        </w:rPr>
        <w:t xml:space="preserve"> unresectable or cannot be radically irradiated.</w:t>
      </w:r>
    </w:p>
    <w:p w14:paraId="3BEEE5F9" w14:textId="0A7FA8CF" w:rsidR="004939B7" w:rsidRPr="007C7BF9" w:rsidRDefault="00FC3037" w:rsidP="007A6C3D">
      <w:pPr>
        <w:pStyle w:val="a1"/>
        <w:numPr>
          <w:ilvl w:val="0"/>
          <w:numId w:val="23"/>
        </w:numPr>
        <w:ind w:leftChars="150" w:left="655" w:hangingChars="170" w:hanging="340"/>
        <w:rPr>
          <w:rFonts w:cs="Arial"/>
        </w:rPr>
      </w:pPr>
      <w:r w:rsidRPr="007C7BF9">
        <w:rPr>
          <w:rFonts w:cs="Arial"/>
          <w:lang w:val="en"/>
        </w:rPr>
        <w:t>The value of cancer drug therapy is unknown or judged by attending physician that it cannot be not aggressively recommended*. (e.g., treatments recommended by practice guidelines have all been completed or are no longer available)</w:t>
      </w:r>
      <w:r w:rsidRPr="007C7BF9">
        <w:rPr>
          <w:rFonts w:cs="Arial"/>
          <w:lang w:val="en"/>
        </w:rPr>
        <w:br/>
        <w:t>*Any questions regarding eligibility may be discussed with the responsible Steering Committee member.</w:t>
      </w:r>
    </w:p>
    <w:p w14:paraId="77B80999" w14:textId="11A1A13E" w:rsidR="003F502C" w:rsidRPr="007C7BF9" w:rsidRDefault="00BE672A" w:rsidP="007A6C3D">
      <w:pPr>
        <w:pStyle w:val="a1"/>
        <w:numPr>
          <w:ilvl w:val="0"/>
          <w:numId w:val="23"/>
        </w:numPr>
        <w:ind w:leftChars="150" w:left="655" w:hangingChars="170" w:hanging="340"/>
        <w:rPr>
          <w:rFonts w:cs="Arial"/>
        </w:rPr>
      </w:pPr>
      <w:r w:rsidRPr="007C7BF9">
        <w:rPr>
          <w:rFonts w:cs="Arial"/>
          <w:lang w:val="en"/>
        </w:rPr>
        <w:t>Medications that are not recommended in clinical practice guidelines may be used.</w:t>
      </w:r>
    </w:p>
    <w:p w14:paraId="05B8FB92" w14:textId="39941328" w:rsidR="00596F4B" w:rsidRPr="007C7BF9" w:rsidRDefault="00596F4B" w:rsidP="007A6C3D">
      <w:pPr>
        <w:pStyle w:val="a1"/>
        <w:numPr>
          <w:ilvl w:val="0"/>
          <w:numId w:val="23"/>
        </w:numPr>
        <w:ind w:leftChars="150" w:left="655" w:hangingChars="170" w:hanging="340"/>
        <w:rPr>
          <w:rFonts w:cs="Arial"/>
        </w:rPr>
      </w:pPr>
      <w:r w:rsidRPr="007C7BF9">
        <w:rPr>
          <w:rFonts w:cs="Arial"/>
          <w:lang w:val="en"/>
        </w:rPr>
        <w:t>Not scheduled to undergo gene panel testing.</w:t>
      </w:r>
    </w:p>
    <w:p w14:paraId="7921142A" w14:textId="66DD578F" w:rsidR="00FC7482" w:rsidRPr="007C7BF9" w:rsidRDefault="00FC7482" w:rsidP="007A6C3D">
      <w:pPr>
        <w:pStyle w:val="a1"/>
        <w:numPr>
          <w:ilvl w:val="0"/>
          <w:numId w:val="23"/>
        </w:numPr>
        <w:ind w:leftChars="150" w:left="655" w:hangingChars="170" w:hanging="340"/>
        <w:rPr>
          <w:rFonts w:cs="Arial"/>
        </w:rPr>
      </w:pPr>
      <w:r w:rsidRPr="007C7BF9">
        <w:rPr>
          <w:rFonts w:cs="Arial"/>
          <w:lang w:val="en"/>
        </w:rPr>
        <w:t>Aged 18 years or older at enrollment.</w:t>
      </w:r>
    </w:p>
    <w:p w14:paraId="7E32C0F2" w14:textId="5654BDBD" w:rsidR="00FC7482" w:rsidRPr="007C7BF9" w:rsidRDefault="00FC7482" w:rsidP="007A6C3D">
      <w:pPr>
        <w:pStyle w:val="a1"/>
        <w:numPr>
          <w:ilvl w:val="0"/>
          <w:numId w:val="23"/>
        </w:numPr>
        <w:ind w:leftChars="150" w:left="655" w:hangingChars="170" w:hanging="340"/>
        <w:rPr>
          <w:rFonts w:cs="Arial"/>
        </w:rPr>
      </w:pPr>
      <w:r w:rsidRPr="007C7BF9">
        <w:rPr>
          <w:rFonts w:cs="Arial"/>
          <w:lang w:val="en"/>
        </w:rPr>
        <w:t>Performance status (PS) is 0, 1, or 2 according to ECOG criteria (PS must be documented in the patient's medical record).</w:t>
      </w:r>
    </w:p>
    <w:p w14:paraId="14CCA6D0" w14:textId="77777777" w:rsidR="00FC7482" w:rsidRPr="007C7BF9" w:rsidRDefault="00FC7482" w:rsidP="007A6C3D">
      <w:pPr>
        <w:pStyle w:val="a1"/>
        <w:numPr>
          <w:ilvl w:val="0"/>
          <w:numId w:val="23"/>
        </w:numPr>
        <w:ind w:leftChars="150" w:left="655" w:hangingChars="170" w:hanging="340"/>
        <w:rPr>
          <w:rFonts w:cs="Arial"/>
        </w:rPr>
      </w:pPr>
      <w:r w:rsidRPr="007C7BF9">
        <w:rPr>
          <w:rFonts w:cs="Arial"/>
          <w:lang w:val="en"/>
        </w:rPr>
        <w:t xml:space="preserve">No measurable </w:t>
      </w:r>
      <w:proofErr w:type="gramStart"/>
      <w:r w:rsidRPr="007C7BF9">
        <w:rPr>
          <w:rFonts w:cs="Arial"/>
          <w:lang w:val="en"/>
        </w:rPr>
        <w:t>lesions</w:t>
      </w:r>
      <w:proofErr w:type="gramEnd"/>
      <w:r w:rsidRPr="007C7BF9">
        <w:rPr>
          <w:rFonts w:cs="Arial"/>
          <w:lang w:val="en"/>
        </w:rPr>
        <w:t xml:space="preserve"> are required.</w:t>
      </w:r>
    </w:p>
    <w:p w14:paraId="16FBCE1E" w14:textId="733B4AF7" w:rsidR="00FC7482" w:rsidRPr="007C7BF9" w:rsidRDefault="00FC7482" w:rsidP="007A6C3D">
      <w:pPr>
        <w:pStyle w:val="a1"/>
        <w:numPr>
          <w:ilvl w:val="0"/>
          <w:numId w:val="23"/>
        </w:numPr>
        <w:ind w:leftChars="150" w:left="655" w:hangingChars="170" w:hanging="340"/>
        <w:rPr>
          <w:rFonts w:cs="Arial"/>
        </w:rPr>
      </w:pPr>
      <w:r w:rsidRPr="007C7BF9">
        <w:rPr>
          <w:rFonts w:cs="Arial"/>
          <w:lang w:val="en"/>
        </w:rPr>
        <w:t>No symptomatic brain metastases and no spinal metastases requiring radiation or surgical procedures.</w:t>
      </w:r>
    </w:p>
    <w:p w14:paraId="25BF08A2" w14:textId="008B3E78" w:rsidR="00FC7482" w:rsidRPr="007C7BF9" w:rsidRDefault="00FC7482" w:rsidP="007A6C3D">
      <w:pPr>
        <w:pStyle w:val="a1"/>
        <w:numPr>
          <w:ilvl w:val="0"/>
          <w:numId w:val="23"/>
        </w:numPr>
        <w:ind w:leftChars="100" w:left="650"/>
        <w:rPr>
          <w:rFonts w:cs="Arial"/>
        </w:rPr>
      </w:pPr>
      <w:r w:rsidRPr="007C7BF9">
        <w:rPr>
          <w:rFonts w:cs="Arial"/>
          <w:lang w:val="en"/>
        </w:rPr>
        <w:t>Able to make outpatient visits.</w:t>
      </w:r>
    </w:p>
    <w:p w14:paraId="309AE790" w14:textId="12DE793A" w:rsidR="00FC7482" w:rsidRPr="007C7BF9" w:rsidRDefault="005F06D8" w:rsidP="007A6C3D">
      <w:pPr>
        <w:pStyle w:val="a1"/>
        <w:numPr>
          <w:ilvl w:val="0"/>
          <w:numId w:val="23"/>
        </w:numPr>
        <w:ind w:leftChars="100" w:left="650"/>
        <w:rPr>
          <w:rFonts w:cs="Arial"/>
        </w:rPr>
      </w:pPr>
      <w:r w:rsidRPr="007C7BF9">
        <w:rPr>
          <w:rFonts w:cs="Arial"/>
          <w:lang w:val="en"/>
        </w:rPr>
        <w:t xml:space="preserve">Preserved organ function </w:t>
      </w:r>
      <w:proofErr w:type="gramStart"/>
      <w:r w:rsidRPr="007C7BF9">
        <w:rPr>
          <w:rFonts w:cs="Arial"/>
          <w:lang w:val="en"/>
        </w:rPr>
        <w:t>so as to</w:t>
      </w:r>
      <w:proofErr w:type="gramEnd"/>
      <w:r w:rsidRPr="007C7BF9">
        <w:rPr>
          <w:rFonts w:cs="Arial"/>
          <w:lang w:val="en"/>
        </w:rPr>
        <w:t xml:space="preserve"> be able to receive drug therapies.</w:t>
      </w:r>
    </w:p>
    <w:p w14:paraId="1274B8B6" w14:textId="421511BB" w:rsidR="00FC7482" w:rsidRPr="007C7BF9" w:rsidRDefault="00FC7482" w:rsidP="007A6C3D">
      <w:pPr>
        <w:pStyle w:val="a1"/>
        <w:numPr>
          <w:ilvl w:val="0"/>
          <w:numId w:val="23"/>
        </w:numPr>
        <w:ind w:leftChars="100" w:left="650"/>
        <w:rPr>
          <w:rFonts w:cs="Arial"/>
        </w:rPr>
      </w:pPr>
      <w:r w:rsidRPr="007C7BF9">
        <w:rPr>
          <w:rFonts w:cs="Arial"/>
          <w:lang w:val="en"/>
        </w:rPr>
        <w:t>Able to complete QOL surveys using an electronic device (assistance by a caregiver is permitted).</w:t>
      </w:r>
    </w:p>
    <w:p w14:paraId="0D20CD82" w14:textId="45817510" w:rsidR="00FC7482" w:rsidRPr="007C7BF9" w:rsidRDefault="00FC7482" w:rsidP="007A6C3D">
      <w:pPr>
        <w:pStyle w:val="a1"/>
        <w:numPr>
          <w:ilvl w:val="0"/>
          <w:numId w:val="23"/>
        </w:numPr>
        <w:ind w:leftChars="100" w:left="650"/>
        <w:rPr>
          <w:rFonts w:cs="Arial"/>
        </w:rPr>
      </w:pPr>
      <w:r w:rsidRPr="007C7BF9">
        <w:rPr>
          <w:rFonts w:cs="Arial"/>
          <w:lang w:val="en"/>
        </w:rPr>
        <w:t>Written informed consent for study participation has been obtained from the patient personally.</w:t>
      </w:r>
    </w:p>
    <w:p w14:paraId="2A1E5DA5" w14:textId="77777777" w:rsidR="00866D89" w:rsidRPr="007C7BF9" w:rsidRDefault="00866D89" w:rsidP="00DB1CFF">
      <w:pPr>
        <w:rPr>
          <w:sz w:val="20"/>
        </w:rPr>
      </w:pPr>
    </w:p>
    <w:p w14:paraId="69FB3E5B" w14:textId="1853E8CD" w:rsidR="00FB0CFE" w:rsidRPr="007C7BF9" w:rsidRDefault="00A0281F" w:rsidP="00D04895">
      <w:pPr>
        <w:pStyle w:val="21"/>
        <w:rPr>
          <w:rFonts w:cs="Arial"/>
        </w:rPr>
      </w:pPr>
      <w:r w:rsidRPr="007C7BF9">
        <w:rPr>
          <w:rFonts w:cs="Arial"/>
          <w:lang w:val="en"/>
        </w:rPr>
        <w:t>Exclusion criteria</w:t>
      </w:r>
    </w:p>
    <w:p w14:paraId="238DD8DD" w14:textId="4E46079C" w:rsidR="00027CEE" w:rsidRPr="007C7BF9" w:rsidRDefault="00277074" w:rsidP="007A6C3D">
      <w:pPr>
        <w:pStyle w:val="a1"/>
        <w:numPr>
          <w:ilvl w:val="0"/>
          <w:numId w:val="28"/>
        </w:numPr>
        <w:ind w:leftChars="150" w:left="655" w:hangingChars="170" w:hanging="340"/>
        <w:rPr>
          <w:rFonts w:cs="Arial"/>
        </w:rPr>
      </w:pPr>
      <w:r w:rsidRPr="007C7BF9">
        <w:rPr>
          <w:rFonts w:cs="Arial"/>
          <w:lang w:val="en"/>
        </w:rPr>
        <w:t>Infectious disease requiring systemic treatment.</w:t>
      </w:r>
    </w:p>
    <w:p w14:paraId="68D5AD97" w14:textId="77777777" w:rsidR="00027CEE" w:rsidRPr="007C7BF9" w:rsidRDefault="006218B6" w:rsidP="007A6C3D">
      <w:pPr>
        <w:pStyle w:val="a1"/>
        <w:numPr>
          <w:ilvl w:val="0"/>
          <w:numId w:val="28"/>
        </w:numPr>
        <w:ind w:leftChars="150" w:left="655" w:hangingChars="170" w:hanging="340"/>
        <w:rPr>
          <w:rFonts w:cs="Arial"/>
        </w:rPr>
      </w:pPr>
      <w:r w:rsidRPr="007C7BF9">
        <w:rPr>
          <w:rFonts w:cs="Arial"/>
          <w:lang w:val="en"/>
        </w:rPr>
        <w:lastRenderedPageBreak/>
        <w:t>Any concurrent psychiatric disorder or psychiatric symptoms that interfere with the patient's daily life, compromising participation in the study.</w:t>
      </w:r>
    </w:p>
    <w:p w14:paraId="4865EB42" w14:textId="77777777" w:rsidR="00027CEE" w:rsidRPr="007C7BF9" w:rsidRDefault="006218B6" w:rsidP="007A6C3D">
      <w:pPr>
        <w:pStyle w:val="a1"/>
        <w:numPr>
          <w:ilvl w:val="0"/>
          <w:numId w:val="28"/>
        </w:numPr>
        <w:ind w:leftChars="150" w:left="655" w:hangingChars="170" w:hanging="340"/>
        <w:rPr>
          <w:rFonts w:cs="Arial"/>
        </w:rPr>
      </w:pPr>
      <w:r w:rsidRPr="007C7BF9">
        <w:rPr>
          <w:rFonts w:cs="Arial"/>
          <w:lang w:val="en"/>
        </w:rPr>
        <w:t>Women who are pregnant, of childbearing potential, within 28 days after delivery, or nursing.</w:t>
      </w:r>
    </w:p>
    <w:p w14:paraId="580BFACE" w14:textId="0E2D8B70" w:rsidR="006218B6" w:rsidRPr="007C7BF9" w:rsidRDefault="006218B6" w:rsidP="007A6C3D">
      <w:pPr>
        <w:pStyle w:val="a1"/>
        <w:numPr>
          <w:ilvl w:val="0"/>
          <w:numId w:val="28"/>
        </w:numPr>
        <w:ind w:leftChars="150" w:left="655" w:hangingChars="170" w:hanging="340"/>
        <w:rPr>
          <w:rFonts w:cs="Arial"/>
        </w:rPr>
      </w:pPr>
      <w:r w:rsidRPr="007C7BF9">
        <w:rPr>
          <w:rFonts w:cs="Arial"/>
          <w:lang w:val="en"/>
        </w:rPr>
        <w:t>Any other reason that, in the opinion of the attending physician, would compromise participation in the study.</w:t>
      </w:r>
    </w:p>
    <w:p w14:paraId="6F750DB5" w14:textId="08FF1C85" w:rsidR="00027CEE" w:rsidRPr="007C7BF9" w:rsidRDefault="00027CEE">
      <w:pPr>
        <w:widowControl/>
        <w:jc w:val="left"/>
      </w:pPr>
      <w:r w:rsidRPr="007C7BF9">
        <w:rPr>
          <w:lang w:val="en"/>
        </w:rPr>
        <w:br w:type="page"/>
      </w:r>
    </w:p>
    <w:p w14:paraId="789BD954" w14:textId="5779506B" w:rsidR="000E6681" w:rsidRPr="007C7BF9" w:rsidRDefault="00027CEE" w:rsidP="00AA2C0C">
      <w:pPr>
        <w:pStyle w:val="10"/>
        <w:tabs>
          <w:tab w:val="left" w:pos="2268"/>
        </w:tabs>
        <w:rPr>
          <w:rFonts w:cs="Arial"/>
        </w:rPr>
      </w:pPr>
      <w:bookmarkStart w:id="5" w:name="_Toc223622281"/>
      <w:r w:rsidRPr="007C7BF9">
        <w:rPr>
          <w:rFonts w:cs="Arial"/>
          <w:lang w:val="en"/>
        </w:rPr>
        <w:lastRenderedPageBreak/>
        <w:t>Enrollment and Allocation</w:t>
      </w:r>
      <w:bookmarkEnd w:id="5"/>
    </w:p>
    <w:p w14:paraId="0DED6008" w14:textId="1B4A7310" w:rsidR="0063732F" w:rsidRPr="007C7BF9" w:rsidRDefault="00027CEE" w:rsidP="00D04895">
      <w:pPr>
        <w:pStyle w:val="21"/>
        <w:rPr>
          <w:rFonts w:cs="Arial"/>
        </w:rPr>
      </w:pPr>
      <w:r w:rsidRPr="007C7BF9">
        <w:rPr>
          <w:rFonts w:cs="Arial"/>
          <w:lang w:val="en"/>
        </w:rPr>
        <w:t>Enrollment procedure</w:t>
      </w:r>
    </w:p>
    <w:p w14:paraId="442E8DDD" w14:textId="77777777" w:rsidR="00601103" w:rsidRPr="007C7BF9" w:rsidRDefault="00601103" w:rsidP="00601103">
      <w:pPr>
        <w:ind w:firstLineChars="100" w:firstLine="200"/>
        <w:rPr>
          <w:sz w:val="20"/>
        </w:rPr>
      </w:pPr>
      <w:r w:rsidRPr="007C7BF9">
        <w:rPr>
          <w:sz w:val="20"/>
          <w:lang w:val="en"/>
        </w:rPr>
        <w:t xml:space="preserve">The study personnel will </w:t>
      </w:r>
      <w:proofErr w:type="gramStart"/>
      <w:r w:rsidRPr="007C7BF9">
        <w:rPr>
          <w:sz w:val="20"/>
          <w:lang w:val="en"/>
        </w:rPr>
        <w:t>enroll</w:t>
      </w:r>
      <w:proofErr w:type="gramEnd"/>
      <w:r w:rsidRPr="007C7BF9">
        <w:rPr>
          <w:sz w:val="20"/>
          <w:lang w:val="en"/>
        </w:rPr>
        <w:t xml:space="preserve"> each study subject according to the following procedure:</w:t>
      </w:r>
    </w:p>
    <w:p w14:paraId="49051D7E" w14:textId="77777777" w:rsidR="00601103" w:rsidRPr="007C7BF9" w:rsidRDefault="00601103" w:rsidP="00601103">
      <w:pPr>
        <w:ind w:firstLineChars="100" w:firstLine="200"/>
        <w:rPr>
          <w:sz w:val="20"/>
        </w:rPr>
      </w:pPr>
    </w:p>
    <w:p w14:paraId="64494C2E" w14:textId="77777777" w:rsidR="00601103" w:rsidRPr="007C7BF9" w:rsidRDefault="00601103" w:rsidP="00601103">
      <w:pPr>
        <w:ind w:firstLineChars="100" w:firstLine="200"/>
        <w:rPr>
          <w:sz w:val="20"/>
        </w:rPr>
      </w:pPr>
      <w:r w:rsidRPr="007C7BF9">
        <w:rPr>
          <w:sz w:val="20"/>
          <w:lang w:val="en"/>
        </w:rPr>
        <w:t xml:space="preserve">1) Obtain a </w:t>
      </w:r>
      <w:proofErr w:type="gramStart"/>
      <w:r w:rsidRPr="007C7BF9">
        <w:rPr>
          <w:sz w:val="20"/>
          <w:lang w:val="en"/>
        </w:rPr>
        <w:t>user name</w:t>
      </w:r>
      <w:proofErr w:type="gramEnd"/>
      <w:r w:rsidRPr="007C7BF9">
        <w:rPr>
          <w:sz w:val="20"/>
          <w:lang w:val="en"/>
        </w:rPr>
        <w:t xml:space="preserve"> and password for the EDC system in advance</w:t>
      </w:r>
    </w:p>
    <w:p w14:paraId="6AFC5FA5" w14:textId="77777777" w:rsidR="00601103" w:rsidRPr="007C7BF9" w:rsidRDefault="00601103" w:rsidP="00601103">
      <w:pPr>
        <w:ind w:leftChars="213" w:left="447"/>
        <w:rPr>
          <w:sz w:val="20"/>
        </w:rPr>
      </w:pPr>
      <w:r w:rsidRPr="007C7BF9">
        <w:rPr>
          <w:sz w:val="20"/>
          <w:lang w:val="en"/>
        </w:rPr>
        <w:t xml:space="preserve">Before </w:t>
      </w:r>
      <w:proofErr w:type="gramStart"/>
      <w:r w:rsidRPr="007C7BF9">
        <w:rPr>
          <w:sz w:val="20"/>
          <w:lang w:val="en"/>
        </w:rPr>
        <w:t>enrolling</w:t>
      </w:r>
      <w:proofErr w:type="gramEnd"/>
      <w:r w:rsidRPr="007C7BF9">
        <w:rPr>
          <w:sz w:val="20"/>
          <w:lang w:val="en"/>
        </w:rPr>
        <w:t xml:space="preserve"> a study subject, the study personnel will obtain a </w:t>
      </w:r>
      <w:proofErr w:type="gramStart"/>
      <w:r w:rsidRPr="007C7BF9">
        <w:rPr>
          <w:sz w:val="20"/>
          <w:lang w:val="en"/>
        </w:rPr>
        <w:t>user name</w:t>
      </w:r>
      <w:proofErr w:type="gramEnd"/>
      <w:r w:rsidRPr="007C7BF9">
        <w:rPr>
          <w:sz w:val="20"/>
          <w:lang w:val="en"/>
        </w:rPr>
        <w:t xml:space="preserve"> and password for EDC input from the Data Center.</w:t>
      </w:r>
    </w:p>
    <w:p w14:paraId="6EEE1C19" w14:textId="77777777" w:rsidR="00601103" w:rsidRPr="007C7BF9" w:rsidRDefault="00601103" w:rsidP="00601103">
      <w:pPr>
        <w:ind w:firstLineChars="100" w:firstLine="200"/>
        <w:rPr>
          <w:sz w:val="20"/>
        </w:rPr>
      </w:pPr>
    </w:p>
    <w:p w14:paraId="3FB8DF4C" w14:textId="77777777" w:rsidR="00601103" w:rsidRPr="007C7BF9" w:rsidRDefault="00601103" w:rsidP="00601103">
      <w:pPr>
        <w:ind w:firstLineChars="100" w:firstLine="200"/>
        <w:rPr>
          <w:sz w:val="20"/>
        </w:rPr>
      </w:pPr>
      <w:r w:rsidRPr="007C7BF9">
        <w:rPr>
          <w:sz w:val="20"/>
          <w:lang w:val="en"/>
        </w:rPr>
        <w:t>2) Web enrollment</w:t>
      </w:r>
    </w:p>
    <w:p w14:paraId="325B35F6" w14:textId="1807EECF" w:rsidR="00601103" w:rsidRPr="007C7BF9" w:rsidRDefault="00601103" w:rsidP="00601103">
      <w:pPr>
        <w:ind w:leftChars="213" w:left="729" w:hangingChars="141" w:hanging="282"/>
        <w:rPr>
          <w:sz w:val="20"/>
        </w:rPr>
      </w:pPr>
      <w:r w:rsidRPr="007C7BF9">
        <w:rPr>
          <w:sz w:val="20"/>
          <w:lang w:val="en"/>
        </w:rPr>
        <w:t>(</w:t>
      </w:r>
      <w:proofErr w:type="spellStart"/>
      <w:r w:rsidRPr="007C7BF9">
        <w:rPr>
          <w:sz w:val="20"/>
          <w:lang w:val="en"/>
        </w:rPr>
        <w:t>i</w:t>
      </w:r>
      <w:proofErr w:type="spellEnd"/>
      <w:r w:rsidRPr="007C7BF9">
        <w:rPr>
          <w:sz w:val="20"/>
          <w:lang w:val="en"/>
        </w:rPr>
        <w:t>)</w:t>
      </w:r>
      <w:r w:rsidRPr="007C7BF9">
        <w:rPr>
          <w:sz w:val="20"/>
          <w:lang w:val="en"/>
        </w:rPr>
        <w:tab/>
        <w:t xml:space="preserve">The investigator or </w:t>
      </w:r>
      <w:proofErr w:type="spellStart"/>
      <w:r w:rsidRPr="007C7BF9">
        <w:rPr>
          <w:sz w:val="20"/>
          <w:lang w:val="en"/>
        </w:rPr>
        <w:t>subinvestigator</w:t>
      </w:r>
      <w:proofErr w:type="spellEnd"/>
      <w:r w:rsidRPr="007C7BF9">
        <w:rPr>
          <w:sz w:val="20"/>
          <w:lang w:val="en"/>
        </w:rPr>
        <w:t xml:space="preserve"> will obtain written informed consent from an eligible patient who meets the criteria specified in the protocol.</w:t>
      </w:r>
    </w:p>
    <w:p w14:paraId="7031DF8D" w14:textId="44A20E35" w:rsidR="00601103" w:rsidRPr="007C7BF9" w:rsidRDefault="00601103" w:rsidP="00601103">
      <w:pPr>
        <w:ind w:leftChars="213" w:left="729" w:hangingChars="141" w:hanging="282"/>
        <w:rPr>
          <w:sz w:val="20"/>
        </w:rPr>
      </w:pPr>
      <w:r w:rsidRPr="007C7BF9">
        <w:rPr>
          <w:sz w:val="20"/>
          <w:lang w:val="en"/>
        </w:rPr>
        <w:t>(ii)</w:t>
      </w:r>
      <w:r w:rsidRPr="007C7BF9">
        <w:rPr>
          <w:sz w:val="20"/>
          <w:lang w:val="en"/>
        </w:rPr>
        <w:tab/>
        <w:t>The study personnel will access the study-specific web enrollment system via the Internet. Study subject demographic information will be entered as required according to the enrollment system instructions for enrollment and randomization, and treatment arm assignment and an enrollment number will be obtained. (a list of study subject identification codes will be created so that study subjects can be easily identified).</w:t>
      </w:r>
    </w:p>
    <w:p w14:paraId="445A2579" w14:textId="77777777" w:rsidR="00601103" w:rsidRPr="007C7BF9" w:rsidRDefault="00601103" w:rsidP="00601103">
      <w:pPr>
        <w:ind w:leftChars="213" w:left="729" w:hangingChars="141" w:hanging="282"/>
        <w:rPr>
          <w:sz w:val="20"/>
        </w:rPr>
      </w:pPr>
      <w:r w:rsidRPr="007C7BF9">
        <w:rPr>
          <w:sz w:val="20"/>
          <w:lang w:val="en"/>
        </w:rPr>
        <w:t>(iii)</w:t>
      </w:r>
      <w:r w:rsidRPr="007C7BF9">
        <w:rPr>
          <w:sz w:val="20"/>
          <w:lang w:val="en"/>
        </w:rPr>
        <w:tab/>
        <w:t>The study personnel will inform the study subject of the assigned arm to start the study.</w:t>
      </w:r>
    </w:p>
    <w:p w14:paraId="515C7988" w14:textId="3675148C" w:rsidR="00601103" w:rsidRPr="007C7BF9" w:rsidRDefault="00601103" w:rsidP="00601103">
      <w:pPr>
        <w:ind w:leftChars="213" w:left="729" w:hangingChars="141" w:hanging="282"/>
        <w:rPr>
          <w:sz w:val="20"/>
        </w:rPr>
      </w:pPr>
      <w:r w:rsidRPr="007C7BF9">
        <w:rPr>
          <w:sz w:val="20"/>
          <w:lang w:val="en"/>
        </w:rPr>
        <w:t>(iv) The enrollment number provided through the EDC system will be used for all study-related reports and communications.</w:t>
      </w:r>
    </w:p>
    <w:p w14:paraId="63AF49CB" w14:textId="77777777" w:rsidR="00601103" w:rsidRPr="007C7BF9" w:rsidRDefault="00601103" w:rsidP="00601103">
      <w:pPr>
        <w:ind w:firstLineChars="100" w:firstLine="200"/>
        <w:rPr>
          <w:sz w:val="20"/>
        </w:rPr>
      </w:pPr>
    </w:p>
    <w:p w14:paraId="56AEE675" w14:textId="77777777" w:rsidR="00601103" w:rsidRPr="007C7BF9" w:rsidRDefault="00601103" w:rsidP="00601103">
      <w:pPr>
        <w:ind w:firstLineChars="100" w:firstLine="200"/>
        <w:rPr>
          <w:sz w:val="20"/>
        </w:rPr>
      </w:pPr>
      <w:r w:rsidRPr="007C7BF9">
        <w:rPr>
          <w:sz w:val="20"/>
          <w:lang w:val="en"/>
        </w:rPr>
        <w:t>3) Study subject’s electronic device</w:t>
      </w:r>
    </w:p>
    <w:p w14:paraId="0ECBFE0F" w14:textId="77777777" w:rsidR="00601103" w:rsidRPr="007C7BF9" w:rsidRDefault="00601103" w:rsidP="00601103">
      <w:pPr>
        <w:ind w:leftChars="213" w:left="447"/>
        <w:rPr>
          <w:sz w:val="20"/>
        </w:rPr>
      </w:pPr>
      <w:r w:rsidRPr="007C7BF9">
        <w:rPr>
          <w:sz w:val="20"/>
          <w:lang w:val="en"/>
        </w:rPr>
        <w:t>The study personnel will provide the study subject with a basic manual on the initial settings and entry procedure for responding to survey questions through an electronic device. If necessary, the enrolled and randomized study subject will be helped to complete all settings up to the initial response screen to extent possible.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71"/>
        <w:gridCol w:w="284"/>
        <w:gridCol w:w="845"/>
        <w:gridCol w:w="283"/>
        <w:gridCol w:w="1559"/>
        <w:gridCol w:w="284"/>
        <w:gridCol w:w="1281"/>
        <w:gridCol w:w="278"/>
        <w:gridCol w:w="1701"/>
        <w:gridCol w:w="289"/>
        <w:gridCol w:w="709"/>
      </w:tblGrid>
      <w:tr w:rsidR="00601103" w:rsidRPr="00A16270" w14:paraId="5F132195" w14:textId="77777777" w:rsidTr="00365C28">
        <w:trPr>
          <w:cantSplit/>
          <w:trHeight w:val="1345"/>
          <w:jc w:val="center"/>
        </w:trPr>
        <w:tc>
          <w:tcPr>
            <w:tcW w:w="671" w:type="dxa"/>
            <w:vAlign w:val="center"/>
          </w:tcPr>
          <w:p w14:paraId="42DE39F9" w14:textId="77777777" w:rsidR="00601103" w:rsidRPr="00D4530F" w:rsidRDefault="00601103" w:rsidP="00365C28">
            <w:pPr>
              <w:snapToGrid w:val="0"/>
              <w:spacing w:line="240" w:lineRule="exact"/>
              <w:jc w:val="center"/>
              <w:rPr>
                <w:sz w:val="18"/>
                <w:szCs w:val="18"/>
              </w:rPr>
            </w:pPr>
            <w:r w:rsidRPr="00D4530F">
              <w:rPr>
                <w:sz w:val="18"/>
                <w:szCs w:val="18"/>
                <w:lang w:val="en"/>
              </w:rPr>
              <w:t>Obtain</w:t>
            </w:r>
          </w:p>
          <w:p w14:paraId="6262EBF5"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 informed consent</w:t>
            </w:r>
          </w:p>
        </w:tc>
        <w:tc>
          <w:tcPr>
            <w:tcW w:w="284" w:type="dxa"/>
            <w:tcBorders>
              <w:top w:val="nil"/>
              <w:bottom w:val="nil"/>
            </w:tcBorders>
            <w:tcMar>
              <w:left w:w="0" w:type="dxa"/>
              <w:right w:w="0" w:type="dxa"/>
            </w:tcMar>
            <w:vAlign w:val="center"/>
          </w:tcPr>
          <w:p w14:paraId="0803026E" w14:textId="5F58E6F9" w:rsidR="00601103" w:rsidRPr="00D4530F" w:rsidRDefault="00A16270" w:rsidP="00365C28">
            <w:pPr>
              <w:snapToGrid w:val="0"/>
              <w:spacing w:line="240" w:lineRule="exact"/>
              <w:jc w:val="center"/>
              <w:rPr>
                <w:sz w:val="18"/>
                <w:szCs w:val="18"/>
              </w:rPr>
            </w:pPr>
            <w:r>
              <w:rPr>
                <w:sz w:val="18"/>
                <w:szCs w:val="18"/>
                <w:lang w:val="en"/>
              </w:rPr>
              <w:t>→</w:t>
            </w:r>
          </w:p>
        </w:tc>
        <w:tc>
          <w:tcPr>
            <w:tcW w:w="845" w:type="dxa"/>
            <w:vAlign w:val="center"/>
          </w:tcPr>
          <w:p w14:paraId="7680E311"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Confirm </w:t>
            </w:r>
          </w:p>
          <w:p w14:paraId="4993EA5A" w14:textId="77777777" w:rsidR="00601103" w:rsidRPr="00D4530F" w:rsidRDefault="00601103" w:rsidP="00D4530F">
            <w:pPr>
              <w:snapToGrid w:val="0"/>
              <w:spacing w:line="240" w:lineRule="exact"/>
              <w:ind w:leftChars="-30" w:left="-63"/>
              <w:jc w:val="center"/>
              <w:rPr>
                <w:sz w:val="18"/>
                <w:szCs w:val="18"/>
              </w:rPr>
            </w:pPr>
            <w:r w:rsidRPr="00D4530F">
              <w:rPr>
                <w:sz w:val="18"/>
                <w:szCs w:val="18"/>
                <w:lang w:val="en"/>
              </w:rPr>
              <w:t>eligibility</w:t>
            </w:r>
          </w:p>
        </w:tc>
        <w:tc>
          <w:tcPr>
            <w:tcW w:w="283" w:type="dxa"/>
            <w:tcBorders>
              <w:top w:val="nil"/>
              <w:bottom w:val="nil"/>
            </w:tcBorders>
            <w:vAlign w:val="center"/>
          </w:tcPr>
          <w:p w14:paraId="4A925D2E" w14:textId="0B721BE2" w:rsidR="00601103" w:rsidRPr="00D4530F" w:rsidRDefault="00A16270" w:rsidP="00D4530F">
            <w:pPr>
              <w:snapToGrid w:val="0"/>
              <w:spacing w:line="240" w:lineRule="exact"/>
              <w:ind w:leftChars="-30" w:left="-63"/>
              <w:jc w:val="center"/>
              <w:rPr>
                <w:sz w:val="18"/>
                <w:szCs w:val="18"/>
              </w:rPr>
            </w:pPr>
            <w:r>
              <w:rPr>
                <w:sz w:val="18"/>
                <w:szCs w:val="18"/>
                <w:lang w:val="en"/>
              </w:rPr>
              <w:t>→</w:t>
            </w:r>
          </w:p>
        </w:tc>
        <w:tc>
          <w:tcPr>
            <w:tcW w:w="1559" w:type="dxa"/>
            <w:tcBorders>
              <w:right w:val="single" w:sz="4" w:space="0" w:color="auto"/>
            </w:tcBorders>
            <w:tcMar>
              <w:left w:w="57" w:type="dxa"/>
              <w:right w:w="57" w:type="dxa"/>
            </w:tcMar>
            <w:vAlign w:val="center"/>
          </w:tcPr>
          <w:p w14:paraId="6C0D896C"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Enter in the web enrollment </w:t>
            </w:r>
          </w:p>
          <w:p w14:paraId="5E5DDAA9" w14:textId="77777777" w:rsidR="00601103" w:rsidRPr="00D4530F" w:rsidRDefault="00601103" w:rsidP="00365C28">
            <w:pPr>
              <w:snapToGrid w:val="0"/>
              <w:spacing w:line="240" w:lineRule="exact"/>
              <w:jc w:val="center"/>
              <w:rPr>
                <w:sz w:val="18"/>
                <w:szCs w:val="18"/>
              </w:rPr>
            </w:pPr>
            <w:r w:rsidRPr="00D4530F">
              <w:rPr>
                <w:sz w:val="18"/>
                <w:szCs w:val="18"/>
                <w:lang w:val="en"/>
              </w:rPr>
              <w:t>and allocation</w:t>
            </w:r>
          </w:p>
          <w:p w14:paraId="519A6AEC"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 system</w:t>
            </w:r>
          </w:p>
        </w:tc>
        <w:tc>
          <w:tcPr>
            <w:tcW w:w="284" w:type="dxa"/>
            <w:tcBorders>
              <w:top w:val="nil"/>
              <w:left w:val="single" w:sz="4" w:space="0" w:color="auto"/>
              <w:bottom w:val="nil"/>
              <w:right w:val="single" w:sz="4" w:space="0" w:color="auto"/>
            </w:tcBorders>
            <w:tcMar>
              <w:left w:w="0" w:type="dxa"/>
              <w:right w:w="0" w:type="dxa"/>
            </w:tcMar>
            <w:vAlign w:val="center"/>
          </w:tcPr>
          <w:p w14:paraId="2C04BE4C" w14:textId="43D4E28B" w:rsidR="00601103" w:rsidRPr="00D4530F" w:rsidRDefault="00A16270" w:rsidP="00365C28">
            <w:pPr>
              <w:snapToGrid w:val="0"/>
              <w:spacing w:line="240" w:lineRule="exact"/>
              <w:jc w:val="center"/>
              <w:rPr>
                <w:sz w:val="18"/>
                <w:szCs w:val="18"/>
              </w:rPr>
            </w:pPr>
            <w:r>
              <w:rPr>
                <w:sz w:val="18"/>
                <w:szCs w:val="18"/>
                <w:lang w:val="en"/>
              </w:rPr>
              <w:t>→</w:t>
            </w:r>
          </w:p>
        </w:tc>
        <w:tc>
          <w:tcPr>
            <w:tcW w:w="1281" w:type="dxa"/>
            <w:tcBorders>
              <w:left w:val="single" w:sz="4" w:space="0" w:color="auto"/>
            </w:tcBorders>
            <w:tcMar>
              <w:left w:w="57" w:type="dxa"/>
              <w:right w:w="57" w:type="dxa"/>
            </w:tcMar>
            <w:vAlign w:val="center"/>
          </w:tcPr>
          <w:p w14:paraId="4D0525ED"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Confirm </w:t>
            </w:r>
          </w:p>
          <w:p w14:paraId="598CD767"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assignment </w:t>
            </w:r>
          </w:p>
          <w:p w14:paraId="0B307040"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and </w:t>
            </w:r>
          </w:p>
          <w:p w14:paraId="5C4EF4F4" w14:textId="77777777" w:rsidR="00601103" w:rsidRPr="00D4530F" w:rsidRDefault="00601103" w:rsidP="00365C28">
            <w:pPr>
              <w:snapToGrid w:val="0"/>
              <w:spacing w:line="240" w:lineRule="exact"/>
              <w:jc w:val="center"/>
              <w:rPr>
                <w:sz w:val="18"/>
                <w:szCs w:val="18"/>
              </w:rPr>
            </w:pPr>
            <w:r w:rsidRPr="00D4530F">
              <w:rPr>
                <w:sz w:val="18"/>
                <w:szCs w:val="18"/>
                <w:lang w:val="en"/>
              </w:rPr>
              <w:t>enrollment number</w:t>
            </w:r>
          </w:p>
        </w:tc>
        <w:tc>
          <w:tcPr>
            <w:tcW w:w="278" w:type="dxa"/>
            <w:tcBorders>
              <w:top w:val="nil"/>
              <w:bottom w:val="nil"/>
            </w:tcBorders>
            <w:tcMar>
              <w:left w:w="0" w:type="dxa"/>
              <w:right w:w="0" w:type="dxa"/>
            </w:tcMar>
            <w:vAlign w:val="center"/>
          </w:tcPr>
          <w:p w14:paraId="5C182D33" w14:textId="7EAB399F" w:rsidR="00601103" w:rsidRPr="00D4530F" w:rsidRDefault="00A16270" w:rsidP="00365C28">
            <w:pPr>
              <w:snapToGrid w:val="0"/>
              <w:spacing w:line="240" w:lineRule="exact"/>
              <w:jc w:val="center"/>
              <w:rPr>
                <w:sz w:val="18"/>
                <w:szCs w:val="18"/>
              </w:rPr>
            </w:pPr>
            <w:r>
              <w:rPr>
                <w:sz w:val="18"/>
                <w:szCs w:val="18"/>
                <w:lang w:val="en"/>
              </w:rPr>
              <w:t>→</w:t>
            </w:r>
          </w:p>
        </w:tc>
        <w:tc>
          <w:tcPr>
            <w:tcW w:w="1701" w:type="dxa"/>
            <w:vAlign w:val="center"/>
          </w:tcPr>
          <w:p w14:paraId="268AE155"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Confirm initial settings </w:t>
            </w:r>
          </w:p>
          <w:p w14:paraId="38F3519F" w14:textId="77777777" w:rsidR="00601103" w:rsidRPr="00D4530F" w:rsidRDefault="00601103" w:rsidP="00365C28">
            <w:pPr>
              <w:snapToGrid w:val="0"/>
              <w:spacing w:line="240" w:lineRule="exact"/>
              <w:jc w:val="center"/>
              <w:rPr>
                <w:sz w:val="18"/>
                <w:szCs w:val="18"/>
              </w:rPr>
            </w:pPr>
            <w:r w:rsidRPr="00D4530F">
              <w:rPr>
                <w:sz w:val="18"/>
                <w:szCs w:val="18"/>
                <w:lang w:val="en"/>
              </w:rPr>
              <w:t>of electronic device</w:t>
            </w:r>
          </w:p>
        </w:tc>
        <w:tc>
          <w:tcPr>
            <w:tcW w:w="289" w:type="dxa"/>
            <w:tcBorders>
              <w:top w:val="nil"/>
              <w:bottom w:val="nil"/>
            </w:tcBorders>
            <w:tcMar>
              <w:left w:w="0" w:type="dxa"/>
              <w:right w:w="0" w:type="dxa"/>
            </w:tcMar>
            <w:vAlign w:val="center"/>
          </w:tcPr>
          <w:p w14:paraId="698F0F22" w14:textId="5277C857" w:rsidR="00601103" w:rsidRPr="00D4530F" w:rsidRDefault="00A16270" w:rsidP="00365C28">
            <w:pPr>
              <w:snapToGrid w:val="0"/>
              <w:spacing w:line="240" w:lineRule="exact"/>
              <w:jc w:val="center"/>
              <w:rPr>
                <w:sz w:val="18"/>
                <w:szCs w:val="18"/>
              </w:rPr>
            </w:pPr>
            <w:r>
              <w:rPr>
                <w:sz w:val="18"/>
                <w:szCs w:val="18"/>
                <w:lang w:val="en"/>
              </w:rPr>
              <w:t>→</w:t>
            </w:r>
          </w:p>
        </w:tc>
        <w:tc>
          <w:tcPr>
            <w:tcW w:w="709" w:type="dxa"/>
            <w:tcMar>
              <w:left w:w="0" w:type="dxa"/>
              <w:right w:w="0" w:type="dxa"/>
            </w:tcMar>
            <w:vAlign w:val="center"/>
          </w:tcPr>
          <w:p w14:paraId="30448B68" w14:textId="77777777" w:rsidR="00601103" w:rsidRPr="00D4530F" w:rsidRDefault="00601103" w:rsidP="00365C28">
            <w:pPr>
              <w:snapToGrid w:val="0"/>
              <w:spacing w:line="240" w:lineRule="exact"/>
              <w:jc w:val="center"/>
              <w:rPr>
                <w:sz w:val="18"/>
                <w:szCs w:val="18"/>
              </w:rPr>
            </w:pPr>
            <w:r w:rsidRPr="00D4530F">
              <w:rPr>
                <w:sz w:val="18"/>
                <w:szCs w:val="18"/>
                <w:lang w:val="en"/>
              </w:rPr>
              <w:t xml:space="preserve">Start </w:t>
            </w:r>
          </w:p>
          <w:p w14:paraId="50A4D884" w14:textId="77777777" w:rsidR="00601103" w:rsidRPr="00D4530F" w:rsidRDefault="00601103" w:rsidP="00365C28">
            <w:pPr>
              <w:snapToGrid w:val="0"/>
              <w:spacing w:line="240" w:lineRule="exact"/>
              <w:jc w:val="center"/>
              <w:rPr>
                <w:sz w:val="18"/>
                <w:szCs w:val="18"/>
              </w:rPr>
            </w:pPr>
            <w:proofErr w:type="gramStart"/>
            <w:r w:rsidRPr="00D4530F">
              <w:rPr>
                <w:sz w:val="18"/>
                <w:szCs w:val="18"/>
                <w:lang w:val="en"/>
              </w:rPr>
              <w:t>the</w:t>
            </w:r>
            <w:proofErr w:type="gramEnd"/>
            <w:r w:rsidRPr="00D4530F">
              <w:rPr>
                <w:sz w:val="18"/>
                <w:szCs w:val="18"/>
                <w:lang w:val="en"/>
              </w:rPr>
              <w:t xml:space="preserve"> study</w:t>
            </w:r>
          </w:p>
        </w:tc>
      </w:tr>
    </w:tbl>
    <w:p w14:paraId="2FF05E31" w14:textId="77777777" w:rsidR="003C711E" w:rsidRPr="007C7BF9" w:rsidRDefault="003C711E" w:rsidP="00E86988">
      <w:pPr>
        <w:pStyle w:val="ac"/>
        <w:tabs>
          <w:tab w:val="clear" w:pos="4252"/>
          <w:tab w:val="clear" w:pos="8504"/>
        </w:tabs>
        <w:snapToGrid/>
        <w:rPr>
          <w:rFonts w:cs="Arial"/>
        </w:rPr>
      </w:pPr>
    </w:p>
    <w:p w14:paraId="6F162CF8" w14:textId="613B0309" w:rsidR="00E86988" w:rsidRPr="007C7BF9" w:rsidRDefault="00E86988" w:rsidP="00E86988">
      <w:pPr>
        <w:pStyle w:val="ac"/>
        <w:tabs>
          <w:tab w:val="clear" w:pos="4252"/>
          <w:tab w:val="clear" w:pos="8504"/>
        </w:tabs>
        <w:snapToGrid/>
        <w:rPr>
          <w:rFonts w:cs="Arial"/>
        </w:rPr>
      </w:pPr>
      <w:r w:rsidRPr="007C7BF9">
        <w:rPr>
          <w:rFonts w:cs="Arial"/>
          <w:lang w:val="en"/>
        </w:rPr>
        <w:t>[Addendum on Subject Enrollment]</w:t>
      </w:r>
    </w:p>
    <w:p w14:paraId="40C81C7B" w14:textId="37416EB4" w:rsidR="00E86988" w:rsidRPr="007C7BF9" w:rsidRDefault="00E86988" w:rsidP="007A6C3D">
      <w:pPr>
        <w:pStyle w:val="ac"/>
        <w:numPr>
          <w:ilvl w:val="0"/>
          <w:numId w:val="15"/>
        </w:numPr>
        <w:tabs>
          <w:tab w:val="clear" w:pos="4252"/>
          <w:tab w:val="clear" w:pos="8504"/>
        </w:tabs>
        <w:snapToGrid/>
        <w:rPr>
          <w:rFonts w:cs="Arial"/>
        </w:rPr>
      </w:pPr>
      <w:r w:rsidRPr="007C7BF9">
        <w:rPr>
          <w:rFonts w:cs="Arial"/>
          <w:lang w:val="en"/>
        </w:rPr>
        <w:t>If the subject enrollment form is incomplete, the subject will not be enrolled.</w:t>
      </w:r>
    </w:p>
    <w:p w14:paraId="4666AE3C" w14:textId="77777777" w:rsidR="0040366C" w:rsidRPr="007C7BF9" w:rsidRDefault="0051180C" w:rsidP="007A6C3D">
      <w:pPr>
        <w:pStyle w:val="aff"/>
        <w:numPr>
          <w:ilvl w:val="0"/>
          <w:numId w:val="15"/>
        </w:numPr>
        <w:ind w:leftChars="0"/>
        <w:rPr>
          <w:sz w:val="20"/>
        </w:rPr>
      </w:pPr>
      <w:r w:rsidRPr="007C7BF9">
        <w:rPr>
          <w:sz w:val="20"/>
          <w:lang w:val="en"/>
        </w:rPr>
        <w:t>A QOL survey must be completed prior to initiation of treatment.</w:t>
      </w:r>
    </w:p>
    <w:p w14:paraId="6CAB6C5E" w14:textId="000B83D1" w:rsidR="0051180C" w:rsidRPr="007C7BF9" w:rsidRDefault="0051180C" w:rsidP="0040366C">
      <w:pPr>
        <w:pStyle w:val="aff"/>
        <w:ind w:leftChars="0" w:left="360"/>
        <w:rPr>
          <w:sz w:val="20"/>
        </w:rPr>
      </w:pPr>
      <w:r w:rsidRPr="007C7BF9">
        <w:rPr>
          <w:sz w:val="20"/>
          <w:lang w:val="en"/>
        </w:rPr>
        <w:t>Once a study subject has been enrolled, the enrollment will not be revoked (deleted from the database) unless the subject refuses to let their data be used for research purposes. In the case of duplicate enrollments, the first enrollment number will be used.</w:t>
      </w:r>
    </w:p>
    <w:p w14:paraId="1A1AFC9F" w14:textId="77777777" w:rsidR="00E86988" w:rsidRPr="007C7BF9" w:rsidRDefault="00E86988" w:rsidP="007A6C3D">
      <w:pPr>
        <w:pStyle w:val="ac"/>
        <w:numPr>
          <w:ilvl w:val="0"/>
          <w:numId w:val="15"/>
        </w:numPr>
        <w:tabs>
          <w:tab w:val="clear" w:pos="4252"/>
          <w:tab w:val="clear" w:pos="8504"/>
        </w:tabs>
        <w:snapToGrid/>
        <w:rPr>
          <w:rFonts w:cs="Arial"/>
        </w:rPr>
      </w:pPr>
      <w:r w:rsidRPr="007C7BF9">
        <w:rPr>
          <w:rFonts w:cs="Arial"/>
          <w:lang w:val="en"/>
        </w:rPr>
        <w:t>The attending physician will promptly notify the Data Center of any incorrect or duplicate enrollments.</w:t>
      </w:r>
    </w:p>
    <w:p w14:paraId="25D28FA1" w14:textId="12B39AF9" w:rsidR="00480ED5" w:rsidRPr="007C7BF9" w:rsidRDefault="00480ED5" w:rsidP="00D04895">
      <w:pPr>
        <w:pStyle w:val="21"/>
        <w:rPr>
          <w:rFonts w:cs="Arial"/>
        </w:rPr>
      </w:pPr>
      <w:r w:rsidRPr="007C7BF9">
        <w:rPr>
          <w:rFonts w:cs="Arial"/>
          <w:lang w:val="en"/>
        </w:rPr>
        <w:lastRenderedPageBreak/>
        <w:t>Inquiries regarding enrollment</w:t>
      </w:r>
    </w:p>
    <w:p w14:paraId="191D62B5" w14:textId="303EEEED" w:rsidR="00E86988" w:rsidRPr="007C7BF9" w:rsidRDefault="00E86988" w:rsidP="00E86988">
      <w:pPr>
        <w:ind w:leftChars="100" w:left="210"/>
        <w:rPr>
          <w:sz w:val="20"/>
          <w:u w:val="single"/>
        </w:rPr>
      </w:pPr>
      <w:r w:rsidRPr="007C7BF9">
        <w:rPr>
          <w:sz w:val="20"/>
          <w:u w:val="single"/>
          <w:lang w:val="en"/>
        </w:rPr>
        <w:t>Enrollment and EDC inquiries (see Section 22.8)</w:t>
      </w:r>
    </w:p>
    <w:p w14:paraId="3A029631" w14:textId="502622A0" w:rsidR="002D3785" w:rsidRPr="007C7BF9" w:rsidRDefault="00D3099D" w:rsidP="00820AA5">
      <w:pPr>
        <w:pStyle w:val="ac"/>
        <w:tabs>
          <w:tab w:val="clear" w:pos="4252"/>
          <w:tab w:val="clear" w:pos="8504"/>
        </w:tabs>
        <w:snapToGrid/>
        <w:ind w:firstLineChars="200" w:firstLine="400"/>
        <w:rPr>
          <w:rFonts w:cs="Arial"/>
        </w:rPr>
      </w:pPr>
      <w:r w:rsidRPr="007C7BF9">
        <w:rPr>
          <w:rFonts w:cs="Arial"/>
          <w:lang w:val="en"/>
        </w:rPr>
        <w:t>Data center: Zenbe Corporation</w:t>
      </w:r>
    </w:p>
    <w:p w14:paraId="1048AEE5" w14:textId="584D92DC" w:rsidR="002D3785" w:rsidRPr="007C7BF9" w:rsidRDefault="002D3785" w:rsidP="002D3785">
      <w:pPr>
        <w:pStyle w:val="ac"/>
        <w:ind w:firstLineChars="200" w:firstLine="400"/>
        <w:rPr>
          <w:rFonts w:cs="Arial"/>
        </w:rPr>
      </w:pPr>
      <w:r w:rsidRPr="007C7BF9">
        <w:rPr>
          <w:rFonts w:cs="Arial"/>
        </w:rPr>
        <w:t>TEL</w:t>
      </w:r>
      <w:r w:rsidR="00E77262">
        <w:rPr>
          <w:rFonts w:cs="Arial"/>
        </w:rPr>
        <w:t xml:space="preserve">: </w:t>
      </w:r>
      <w:r w:rsidRPr="007C7BF9">
        <w:rPr>
          <w:rFonts w:cs="Arial"/>
        </w:rPr>
        <w:t>03-5667-3918</w:t>
      </w:r>
    </w:p>
    <w:p w14:paraId="392E65BC" w14:textId="3307F949" w:rsidR="002D3785" w:rsidRPr="007C7BF9" w:rsidRDefault="002D3785" w:rsidP="002D3785">
      <w:pPr>
        <w:pStyle w:val="ac"/>
        <w:tabs>
          <w:tab w:val="clear" w:pos="4252"/>
          <w:tab w:val="clear" w:pos="8504"/>
        </w:tabs>
        <w:snapToGrid/>
        <w:ind w:firstLineChars="200" w:firstLine="400"/>
        <w:rPr>
          <w:rFonts w:cs="Arial"/>
        </w:rPr>
      </w:pPr>
      <w:r w:rsidRPr="007C7BF9">
        <w:rPr>
          <w:rFonts w:cs="Arial"/>
        </w:rPr>
        <w:t>E-mail</w:t>
      </w:r>
      <w:r w:rsidR="00E77262">
        <w:rPr>
          <w:rFonts w:cs="Arial"/>
        </w:rPr>
        <w:t xml:space="preserve">: </w:t>
      </w:r>
      <w:r w:rsidRPr="007C7BF9">
        <w:rPr>
          <w:rFonts w:cs="Arial"/>
        </w:rPr>
        <w:t xml:space="preserve">dc@true-trial-ctr.jp </w:t>
      </w:r>
    </w:p>
    <w:p w14:paraId="4DD2ECF6" w14:textId="77777777" w:rsidR="00B91B91" w:rsidRPr="007C7BF9" w:rsidRDefault="00B91B91" w:rsidP="00E86988">
      <w:pPr>
        <w:rPr>
          <w:kern w:val="0"/>
          <w:sz w:val="20"/>
        </w:rPr>
      </w:pPr>
    </w:p>
    <w:p w14:paraId="3BB1C67D" w14:textId="08D0D047" w:rsidR="00027CEE" w:rsidRPr="007C7BF9" w:rsidRDefault="00027CEE" w:rsidP="00480ED5">
      <w:pPr>
        <w:ind w:firstLineChars="100" w:firstLine="200"/>
        <w:rPr>
          <w:kern w:val="0"/>
          <w:sz w:val="20"/>
          <w:u w:val="single"/>
        </w:rPr>
      </w:pPr>
      <w:r w:rsidRPr="007C7BF9">
        <w:rPr>
          <w:sz w:val="20"/>
          <w:u w:val="single"/>
          <w:lang w:val="en"/>
        </w:rPr>
        <w:t>Patient Selection Criteria Contact</w:t>
      </w:r>
    </w:p>
    <w:p w14:paraId="2A255717" w14:textId="77777777" w:rsidR="00D3099D" w:rsidRPr="007C7BF9" w:rsidRDefault="00357D99" w:rsidP="00357D99">
      <w:pPr>
        <w:ind w:firstLineChars="200" w:firstLine="400"/>
        <w:rPr>
          <w:kern w:val="0"/>
          <w:sz w:val="20"/>
        </w:rPr>
      </w:pPr>
      <w:r w:rsidRPr="007C7BF9">
        <w:rPr>
          <w:sz w:val="20"/>
          <w:lang w:val="en"/>
        </w:rPr>
        <w:t xml:space="preserve">Administrative Office: Public Health Research Foundation </w:t>
      </w:r>
    </w:p>
    <w:p w14:paraId="7244F8B1" w14:textId="53F3268E" w:rsidR="00F97D81" w:rsidRDefault="00D3099D" w:rsidP="00D4530F">
      <w:pPr>
        <w:ind w:leftChars="772" w:left="1639" w:hangingChars="9" w:hanging="18"/>
        <w:rPr>
          <w:sz w:val="20"/>
        </w:rPr>
      </w:pPr>
      <w:r w:rsidRPr="007C7BF9">
        <w:rPr>
          <w:sz w:val="20"/>
          <w:lang w:val="en"/>
        </w:rPr>
        <w:t>Comprehensive Support Project for Oncology Research (CSPOR) office (See Section 22.9)</w:t>
      </w:r>
    </w:p>
    <w:p w14:paraId="2ABDE06A" w14:textId="321B08E7" w:rsidR="00D3099D" w:rsidRPr="007C7BF9" w:rsidRDefault="00D3099D" w:rsidP="00D4530F">
      <w:pPr>
        <w:ind w:leftChars="187" w:left="421" w:hangingChars="14" w:hanging="28"/>
        <w:rPr>
          <w:kern w:val="0"/>
          <w:sz w:val="20"/>
        </w:rPr>
      </w:pPr>
      <w:r w:rsidRPr="007C7BF9">
        <w:rPr>
          <w:sz w:val="20"/>
        </w:rPr>
        <w:t>TEL</w:t>
      </w:r>
      <w:r w:rsidR="00E77262">
        <w:rPr>
          <w:sz w:val="20"/>
        </w:rPr>
        <w:t xml:space="preserve">: </w:t>
      </w:r>
      <w:r w:rsidRPr="007C7BF9">
        <w:rPr>
          <w:sz w:val="20"/>
        </w:rPr>
        <w:t>03-5287-2636</w:t>
      </w:r>
    </w:p>
    <w:p w14:paraId="140646F7" w14:textId="52314E4C" w:rsidR="00357D99" w:rsidRPr="007C7BF9" w:rsidRDefault="00D3099D" w:rsidP="00D3099D">
      <w:pPr>
        <w:ind w:firstLineChars="200" w:firstLine="400"/>
        <w:rPr>
          <w:kern w:val="0"/>
          <w:sz w:val="20"/>
        </w:rPr>
      </w:pPr>
      <w:r w:rsidRPr="007C7BF9">
        <w:rPr>
          <w:sz w:val="20"/>
        </w:rPr>
        <w:t>E-mail</w:t>
      </w:r>
      <w:r w:rsidR="00E77262">
        <w:rPr>
          <w:sz w:val="20"/>
        </w:rPr>
        <w:t xml:space="preserve">: </w:t>
      </w:r>
      <w:r w:rsidRPr="007C7BF9">
        <w:rPr>
          <w:sz w:val="20"/>
        </w:rPr>
        <w:t>csp-qol@csp.or.jp</w:t>
      </w:r>
    </w:p>
    <w:p w14:paraId="764CBBB1" w14:textId="2A3A0D04" w:rsidR="00357D99" w:rsidRPr="007C7BF9" w:rsidRDefault="00357D99" w:rsidP="007A6C3D">
      <w:pPr>
        <w:pStyle w:val="aff"/>
        <w:numPr>
          <w:ilvl w:val="0"/>
          <w:numId w:val="29"/>
        </w:numPr>
        <w:ind w:leftChars="300" w:left="930" w:hangingChars="150" w:hanging="300"/>
        <w:rPr>
          <w:kern w:val="0"/>
          <w:sz w:val="20"/>
        </w:rPr>
      </w:pPr>
      <w:r w:rsidRPr="007C7BF9">
        <w:rPr>
          <w:sz w:val="20"/>
          <w:lang w:val="en"/>
        </w:rPr>
        <w:t>The collaborating study sites will direct inquiries to the Administrative Office.</w:t>
      </w:r>
    </w:p>
    <w:p w14:paraId="64687F21" w14:textId="51F4D952" w:rsidR="00357D99" w:rsidRPr="007C7BF9" w:rsidRDefault="00357D99" w:rsidP="007A6C3D">
      <w:pPr>
        <w:pStyle w:val="aff"/>
        <w:numPr>
          <w:ilvl w:val="0"/>
          <w:numId w:val="29"/>
        </w:numPr>
        <w:ind w:leftChars="300" w:left="930" w:hangingChars="150" w:hanging="300"/>
        <w:rPr>
          <w:kern w:val="0"/>
          <w:sz w:val="20"/>
        </w:rPr>
      </w:pPr>
      <w:r w:rsidRPr="007C7BF9">
        <w:rPr>
          <w:sz w:val="20"/>
          <w:lang w:val="en"/>
        </w:rPr>
        <w:t>The Administrative Office will send an email inquiry to the Steering Committee member responsible for the relevant type of cancer (22.3).</w:t>
      </w:r>
      <w:r w:rsidRPr="007C7BF9">
        <w:rPr>
          <w:sz w:val="20"/>
          <w:lang w:val="en"/>
        </w:rPr>
        <w:br/>
        <w:t xml:space="preserve">In this case, the Research Secretariat (22.2) will be </w:t>
      </w:r>
      <w:proofErr w:type="spellStart"/>
      <w:r w:rsidRPr="007C7BF9">
        <w:rPr>
          <w:sz w:val="20"/>
          <w:lang w:val="en"/>
        </w:rPr>
        <w:t>CC’ed</w:t>
      </w:r>
      <w:proofErr w:type="spellEnd"/>
      <w:r w:rsidRPr="007C7BF9">
        <w:rPr>
          <w:sz w:val="20"/>
          <w:lang w:val="en"/>
        </w:rPr>
        <w:t xml:space="preserve"> in the sender’s email.</w:t>
      </w:r>
    </w:p>
    <w:p w14:paraId="012DA731" w14:textId="321B5129" w:rsidR="00981591" w:rsidRPr="007C7BF9" w:rsidRDefault="00FB323E" w:rsidP="007A6C3D">
      <w:pPr>
        <w:pStyle w:val="aff"/>
        <w:numPr>
          <w:ilvl w:val="0"/>
          <w:numId w:val="29"/>
        </w:numPr>
        <w:ind w:leftChars="300" w:left="930" w:hangingChars="150" w:hanging="300"/>
        <w:rPr>
          <w:kern w:val="0"/>
          <w:sz w:val="20"/>
        </w:rPr>
      </w:pPr>
      <w:r w:rsidRPr="007C7BF9">
        <w:rPr>
          <w:sz w:val="20"/>
          <w:lang w:val="en"/>
        </w:rPr>
        <w:t>Upon receipt of a response from the Steering Committee member, the Administrative Office will contact the study site that originated the inquiry.</w:t>
      </w:r>
    </w:p>
    <w:p w14:paraId="01CF6DCF" w14:textId="77777777" w:rsidR="002D3785" w:rsidRPr="007C7BF9" w:rsidRDefault="002D3785" w:rsidP="00981591">
      <w:pPr>
        <w:rPr>
          <w:sz w:val="20"/>
        </w:rPr>
      </w:pPr>
    </w:p>
    <w:p w14:paraId="55E9E4F5" w14:textId="24F006AB" w:rsidR="002D3785" w:rsidRPr="007C7BF9" w:rsidRDefault="002D3785" w:rsidP="00D04895">
      <w:pPr>
        <w:pStyle w:val="21"/>
        <w:rPr>
          <w:rFonts w:cs="Arial"/>
        </w:rPr>
      </w:pPr>
      <w:r w:rsidRPr="007C7BF9">
        <w:rPr>
          <w:rFonts w:cs="Arial"/>
          <w:lang w:val="en"/>
        </w:rPr>
        <w:t>Allocation factors</w:t>
      </w:r>
    </w:p>
    <w:p w14:paraId="3F83B5A6" w14:textId="009121BB" w:rsidR="002D3785" w:rsidRPr="007C7BF9" w:rsidRDefault="002D3785" w:rsidP="007A6C3D">
      <w:pPr>
        <w:pStyle w:val="aff"/>
        <w:numPr>
          <w:ilvl w:val="0"/>
          <w:numId w:val="22"/>
        </w:numPr>
        <w:ind w:leftChars="100" w:left="410" w:hangingChars="100" w:hanging="200"/>
        <w:rPr>
          <w:sz w:val="20"/>
        </w:rPr>
      </w:pPr>
      <w:r w:rsidRPr="007C7BF9">
        <w:rPr>
          <w:sz w:val="20"/>
          <w:lang w:val="en"/>
        </w:rPr>
        <w:t>PS (0/1 vs. 2)</w:t>
      </w:r>
    </w:p>
    <w:p w14:paraId="7D877A2E" w14:textId="3AE5D670" w:rsidR="002D3785" w:rsidRPr="007C7BF9" w:rsidRDefault="002D3785" w:rsidP="007A6C3D">
      <w:pPr>
        <w:pStyle w:val="aff"/>
        <w:numPr>
          <w:ilvl w:val="0"/>
          <w:numId w:val="22"/>
        </w:numPr>
        <w:ind w:leftChars="100" w:left="410" w:hangingChars="100" w:hanging="200"/>
        <w:rPr>
          <w:sz w:val="20"/>
        </w:rPr>
      </w:pPr>
      <w:r w:rsidRPr="007C7BF9">
        <w:rPr>
          <w:sz w:val="20"/>
          <w:lang w:val="en"/>
        </w:rPr>
        <w:t>Age: ≤74 years vs ≥75 years</w:t>
      </w:r>
    </w:p>
    <w:p w14:paraId="62A0A19D" w14:textId="235C5CC1" w:rsidR="002D3785" w:rsidRPr="007C7BF9" w:rsidRDefault="002D3785" w:rsidP="007A6C3D">
      <w:pPr>
        <w:pStyle w:val="aff"/>
        <w:numPr>
          <w:ilvl w:val="0"/>
          <w:numId w:val="22"/>
        </w:numPr>
        <w:ind w:leftChars="100" w:left="410" w:hangingChars="100" w:hanging="200"/>
        <w:rPr>
          <w:sz w:val="20"/>
        </w:rPr>
      </w:pPr>
      <w:r w:rsidRPr="007C7BF9">
        <w:rPr>
          <w:sz w:val="20"/>
          <w:lang w:val="en"/>
        </w:rPr>
        <w:t>Cancer type (cancer with favorable prognosis [prostate, breast] vs non-favorable)</w:t>
      </w:r>
    </w:p>
    <w:p w14:paraId="6F725B4F" w14:textId="1019ABC2" w:rsidR="00480ED5" w:rsidRPr="007C7BF9" w:rsidRDefault="00480ED5" w:rsidP="002C3575">
      <w:pPr>
        <w:pStyle w:val="ac"/>
        <w:tabs>
          <w:tab w:val="clear" w:pos="4252"/>
          <w:tab w:val="clear" w:pos="8504"/>
        </w:tabs>
        <w:snapToGrid/>
        <w:rPr>
          <w:rFonts w:cs="Arial"/>
        </w:rPr>
      </w:pPr>
      <w:r w:rsidRPr="007C7BF9">
        <w:rPr>
          <w:rFonts w:cs="Arial"/>
          <w:lang w:val="en"/>
        </w:rPr>
        <w:br w:type="page"/>
      </w:r>
    </w:p>
    <w:p w14:paraId="61EF32FA" w14:textId="5348CEAA" w:rsidR="00761B9D" w:rsidRPr="007C7BF9" w:rsidRDefault="00A633D8" w:rsidP="00834118">
      <w:pPr>
        <w:pStyle w:val="10"/>
        <w:spacing w:afterLines="50" w:after="180"/>
        <w:rPr>
          <w:rFonts w:cs="Arial"/>
        </w:rPr>
      </w:pPr>
      <w:bookmarkStart w:id="6" w:name="_Toc223622282"/>
      <w:r w:rsidRPr="007C7BF9">
        <w:rPr>
          <w:rFonts w:cs="Arial"/>
          <w:lang w:val="en"/>
        </w:rPr>
        <w:lastRenderedPageBreak/>
        <w:t>Treatment Plan</w:t>
      </w:r>
      <w:bookmarkEnd w:id="6"/>
    </w:p>
    <w:p w14:paraId="7E775533" w14:textId="08065B45" w:rsidR="00A633D8" w:rsidRPr="007C7BF9" w:rsidRDefault="00CF000F" w:rsidP="009B1F64">
      <w:pPr>
        <w:ind w:firstLineChars="100" w:firstLine="200"/>
        <w:rPr>
          <w:sz w:val="20"/>
        </w:rPr>
      </w:pPr>
      <w:r w:rsidRPr="007C7BF9">
        <w:rPr>
          <w:sz w:val="20"/>
          <w:lang w:val="en"/>
        </w:rPr>
        <w:t>Unless patient safety is threatened, treatments and treatment modifications will be performed as described in this section.</w:t>
      </w:r>
    </w:p>
    <w:p w14:paraId="3E430694" w14:textId="77777777" w:rsidR="00A633D8" w:rsidRPr="007C7BF9" w:rsidRDefault="00A633D8" w:rsidP="00423F5E">
      <w:pPr>
        <w:pStyle w:val="ac"/>
        <w:tabs>
          <w:tab w:val="clear" w:pos="4252"/>
          <w:tab w:val="clear" w:pos="8504"/>
        </w:tabs>
        <w:snapToGrid/>
        <w:rPr>
          <w:rFonts w:cs="Arial"/>
          <w:b/>
        </w:rPr>
      </w:pPr>
    </w:p>
    <w:p w14:paraId="30839CD4" w14:textId="547BBE0C" w:rsidR="00BA4A75" w:rsidRPr="007C7BF9" w:rsidRDefault="00A633D8" w:rsidP="00D04895">
      <w:pPr>
        <w:pStyle w:val="21"/>
        <w:rPr>
          <w:rFonts w:cs="Arial"/>
        </w:rPr>
      </w:pPr>
      <w:r w:rsidRPr="007C7BF9">
        <w:rPr>
          <w:rFonts w:cs="Arial"/>
          <w:lang w:val="en"/>
        </w:rPr>
        <w:t>Protocol treatment</w:t>
      </w:r>
    </w:p>
    <w:p w14:paraId="6D82C6CC" w14:textId="450C2865" w:rsidR="004109C0" w:rsidRPr="007C7BF9" w:rsidRDefault="00A633D8" w:rsidP="001D02B2">
      <w:pPr>
        <w:ind w:firstLineChars="100" w:firstLine="200"/>
        <w:rPr>
          <w:sz w:val="20"/>
        </w:rPr>
      </w:pPr>
      <w:r w:rsidRPr="007C7BF9">
        <w:rPr>
          <w:sz w:val="20"/>
          <w:lang w:val="en"/>
        </w:rPr>
        <w:t>Protocol treatment will be initiated within 14 days after enrollment (same day of the week is acceptable). If the start date is 15 or more days after enrollment for any reason, the reason will be entered in the chronological treatment record. If treatment cannot be initiated, the details will be entered in the "End of Treatment Report" as "Protocol treatment discontinued."</w:t>
      </w:r>
    </w:p>
    <w:p w14:paraId="38362528" w14:textId="77777777" w:rsidR="00875CC1" w:rsidRPr="007C7BF9" w:rsidRDefault="00875CC1" w:rsidP="001D02B2">
      <w:pPr>
        <w:ind w:firstLineChars="100" w:firstLine="210"/>
      </w:pPr>
    </w:p>
    <w:p w14:paraId="65CC855C" w14:textId="53AFBDB5" w:rsidR="00423F5E" w:rsidRPr="007C7BF9" w:rsidRDefault="009B1F64" w:rsidP="008C12BE">
      <w:r w:rsidRPr="007C7BF9">
        <w:rPr>
          <w:lang w:val="en"/>
        </w:rPr>
        <w:t>Treatment plan</w:t>
      </w:r>
    </w:p>
    <w:p w14:paraId="6F0D087F" w14:textId="4562D805" w:rsidR="009B1F64" w:rsidRPr="007C7BF9" w:rsidRDefault="009B1F64" w:rsidP="007A6C3D">
      <w:pPr>
        <w:numPr>
          <w:ilvl w:val="0"/>
          <w:numId w:val="9"/>
        </w:numPr>
        <w:rPr>
          <w:sz w:val="20"/>
        </w:rPr>
      </w:pPr>
      <w:r w:rsidRPr="007C7BF9">
        <w:rPr>
          <w:sz w:val="20"/>
          <w:lang w:val="en"/>
        </w:rPr>
        <w:t>Arm A is Best Supportive Care* (no cancer drug therapy until 12 weeks after enrollment; use of cancer drug therapy at physician's discretion from 13 weeks after enrollment is permitted).</w:t>
      </w:r>
    </w:p>
    <w:p w14:paraId="142C969E" w14:textId="70DF748C" w:rsidR="004B1C7A" w:rsidRPr="007C7BF9" w:rsidRDefault="004B1C7A" w:rsidP="004B1C7A">
      <w:pPr>
        <w:ind w:left="562"/>
        <w:rPr>
          <w:sz w:val="20"/>
        </w:rPr>
      </w:pPr>
      <w:r w:rsidRPr="007C7BF9">
        <w:rPr>
          <w:sz w:val="20"/>
          <w:lang w:val="en"/>
        </w:rPr>
        <w:t xml:space="preserve">* </w:t>
      </w:r>
      <w:r w:rsidRPr="007C7BF9">
        <w:rPr>
          <w:sz w:val="20"/>
          <w:lang w:val="en"/>
        </w:rPr>
        <w:tab/>
        <w:t xml:space="preserve"> In this study, best supportive care is defined as follows:</w:t>
      </w:r>
    </w:p>
    <w:p w14:paraId="0D9AD510" w14:textId="53467D63" w:rsidR="004B1C7A" w:rsidRPr="007C7BF9" w:rsidRDefault="004B1C7A" w:rsidP="007A6C3D">
      <w:pPr>
        <w:pStyle w:val="aff"/>
        <w:numPr>
          <w:ilvl w:val="0"/>
          <w:numId w:val="38"/>
        </w:numPr>
        <w:ind w:leftChars="0"/>
        <w:rPr>
          <w:sz w:val="20"/>
        </w:rPr>
      </w:pPr>
      <w:r w:rsidRPr="007C7BF9">
        <w:rPr>
          <w:sz w:val="20"/>
          <w:lang w:val="en"/>
        </w:rPr>
        <w:t>Pain control (including opioids and other medications as well as invasive measures such as nerve blocks)</w:t>
      </w:r>
    </w:p>
    <w:p w14:paraId="07EC79FE" w14:textId="0C924F78" w:rsidR="004B1C7A" w:rsidRPr="007C7BF9" w:rsidRDefault="004B1C7A" w:rsidP="007A6C3D">
      <w:pPr>
        <w:pStyle w:val="aff"/>
        <w:numPr>
          <w:ilvl w:val="0"/>
          <w:numId w:val="38"/>
        </w:numPr>
        <w:ind w:leftChars="0"/>
        <w:rPr>
          <w:sz w:val="20"/>
        </w:rPr>
      </w:pPr>
      <w:r w:rsidRPr="007C7BF9">
        <w:rPr>
          <w:sz w:val="20"/>
          <w:lang w:val="en"/>
        </w:rPr>
        <w:t>Oxygenation for dyspnea</w:t>
      </w:r>
    </w:p>
    <w:p w14:paraId="1610BB13" w14:textId="13C27ABF" w:rsidR="004B1C7A" w:rsidRPr="007C7BF9" w:rsidRDefault="004B1C7A" w:rsidP="007A6C3D">
      <w:pPr>
        <w:pStyle w:val="aff"/>
        <w:numPr>
          <w:ilvl w:val="0"/>
          <w:numId w:val="38"/>
        </w:numPr>
        <w:ind w:leftChars="0"/>
        <w:rPr>
          <w:sz w:val="20"/>
        </w:rPr>
      </w:pPr>
      <w:r w:rsidRPr="007C7BF9">
        <w:rPr>
          <w:sz w:val="20"/>
          <w:lang w:val="en"/>
        </w:rPr>
        <w:t>Appropriate infusions</w:t>
      </w:r>
    </w:p>
    <w:p w14:paraId="1AE58B6A" w14:textId="197A29D9" w:rsidR="004B1C7A" w:rsidRPr="007C7BF9" w:rsidRDefault="004B1C7A" w:rsidP="007A6C3D">
      <w:pPr>
        <w:pStyle w:val="aff"/>
        <w:numPr>
          <w:ilvl w:val="0"/>
          <w:numId w:val="38"/>
        </w:numPr>
        <w:ind w:leftChars="0"/>
        <w:rPr>
          <w:sz w:val="20"/>
        </w:rPr>
      </w:pPr>
      <w:r w:rsidRPr="007C7BF9">
        <w:rPr>
          <w:sz w:val="20"/>
          <w:lang w:val="en"/>
        </w:rPr>
        <w:t>Electrolyte correction</w:t>
      </w:r>
    </w:p>
    <w:p w14:paraId="73222E3B" w14:textId="0D05ABCF" w:rsidR="004B1C7A" w:rsidRPr="007C7BF9" w:rsidRDefault="004B1C7A" w:rsidP="007A6C3D">
      <w:pPr>
        <w:pStyle w:val="aff"/>
        <w:numPr>
          <w:ilvl w:val="0"/>
          <w:numId w:val="38"/>
        </w:numPr>
        <w:ind w:leftChars="0"/>
        <w:rPr>
          <w:sz w:val="20"/>
        </w:rPr>
      </w:pPr>
      <w:r w:rsidRPr="007C7BF9">
        <w:rPr>
          <w:sz w:val="20"/>
          <w:lang w:val="en"/>
        </w:rPr>
        <w:t>Infusions for relief of symptoms such as fatigue and shortness of breath</w:t>
      </w:r>
    </w:p>
    <w:p w14:paraId="01548DA4" w14:textId="732A0B70" w:rsidR="004B1C7A" w:rsidRPr="007C7BF9" w:rsidRDefault="004B1C7A" w:rsidP="007A6C3D">
      <w:pPr>
        <w:pStyle w:val="aff"/>
        <w:numPr>
          <w:ilvl w:val="0"/>
          <w:numId w:val="38"/>
        </w:numPr>
        <w:ind w:leftChars="0"/>
        <w:rPr>
          <w:sz w:val="20"/>
        </w:rPr>
      </w:pPr>
      <w:r w:rsidRPr="007C7BF9">
        <w:rPr>
          <w:sz w:val="20"/>
          <w:lang w:val="en"/>
        </w:rPr>
        <w:t>Palliative radiotherapy</w:t>
      </w:r>
    </w:p>
    <w:p w14:paraId="23CA77F7" w14:textId="4D08135A" w:rsidR="004B1C7A" w:rsidRPr="007C7BF9" w:rsidRDefault="004B1C7A" w:rsidP="007A6C3D">
      <w:pPr>
        <w:pStyle w:val="aff"/>
        <w:numPr>
          <w:ilvl w:val="0"/>
          <w:numId w:val="38"/>
        </w:numPr>
        <w:ind w:leftChars="0"/>
        <w:rPr>
          <w:sz w:val="20"/>
        </w:rPr>
      </w:pPr>
      <w:r w:rsidRPr="007C7BF9">
        <w:rPr>
          <w:sz w:val="20"/>
          <w:lang w:val="en"/>
        </w:rPr>
        <w:t>Stents and bypasses for obstructions, occlusions, etc.</w:t>
      </w:r>
    </w:p>
    <w:p w14:paraId="2968F8BA" w14:textId="185D93CB" w:rsidR="004B1C7A" w:rsidRPr="007C7BF9" w:rsidRDefault="004B1C7A" w:rsidP="007A6C3D">
      <w:pPr>
        <w:pStyle w:val="aff"/>
        <w:numPr>
          <w:ilvl w:val="0"/>
          <w:numId w:val="38"/>
        </w:numPr>
        <w:ind w:leftChars="0"/>
        <w:rPr>
          <w:sz w:val="20"/>
        </w:rPr>
      </w:pPr>
      <w:r w:rsidRPr="007C7BF9">
        <w:rPr>
          <w:sz w:val="20"/>
          <w:lang w:val="en"/>
        </w:rPr>
        <w:t xml:space="preserve">Aspiration, drainage, and, if indicated, pleurodesis for </w:t>
      </w:r>
      <w:proofErr w:type="gramStart"/>
      <w:r w:rsidRPr="007C7BF9">
        <w:rPr>
          <w:sz w:val="20"/>
          <w:lang w:val="en"/>
        </w:rPr>
        <w:t>pleural</w:t>
      </w:r>
      <w:proofErr w:type="gramEnd"/>
      <w:r w:rsidRPr="007C7BF9">
        <w:rPr>
          <w:sz w:val="20"/>
          <w:lang w:val="en"/>
        </w:rPr>
        <w:t>, peritoneal, and cardiac capsule fluid</w:t>
      </w:r>
    </w:p>
    <w:p w14:paraId="3B1ACD2D" w14:textId="5DE7C49D" w:rsidR="004B1C7A" w:rsidRPr="007C7BF9" w:rsidRDefault="004B1C7A" w:rsidP="007A6C3D">
      <w:pPr>
        <w:pStyle w:val="aff"/>
        <w:numPr>
          <w:ilvl w:val="0"/>
          <w:numId w:val="38"/>
        </w:numPr>
        <w:ind w:leftChars="0"/>
        <w:rPr>
          <w:sz w:val="20"/>
        </w:rPr>
      </w:pPr>
      <w:r w:rsidRPr="007C7BF9">
        <w:rPr>
          <w:sz w:val="20"/>
          <w:lang w:val="en"/>
        </w:rPr>
        <w:t>Treatment for complications such as infection or thrombosis</w:t>
      </w:r>
    </w:p>
    <w:p w14:paraId="0E3E1220" w14:textId="0E2F4B82" w:rsidR="004B1C7A" w:rsidRPr="007C7BF9" w:rsidRDefault="004B1C7A" w:rsidP="007A6C3D">
      <w:pPr>
        <w:pStyle w:val="aff"/>
        <w:numPr>
          <w:ilvl w:val="0"/>
          <w:numId w:val="38"/>
        </w:numPr>
        <w:ind w:leftChars="0"/>
        <w:rPr>
          <w:sz w:val="20"/>
        </w:rPr>
      </w:pPr>
      <w:r w:rsidRPr="007C7BF9">
        <w:rPr>
          <w:sz w:val="20"/>
          <w:lang w:val="en"/>
        </w:rPr>
        <w:t>Medications (including steroids) for nausea, anorexia, and malaise</w:t>
      </w:r>
    </w:p>
    <w:p w14:paraId="7E4A1E74" w14:textId="271F9E25" w:rsidR="004B1C7A" w:rsidRPr="007C7BF9" w:rsidRDefault="004B1C7A" w:rsidP="007A6C3D">
      <w:pPr>
        <w:pStyle w:val="aff"/>
        <w:numPr>
          <w:ilvl w:val="0"/>
          <w:numId w:val="38"/>
        </w:numPr>
        <w:ind w:leftChars="0"/>
        <w:rPr>
          <w:sz w:val="20"/>
        </w:rPr>
      </w:pPr>
      <w:r w:rsidRPr="007C7BF9">
        <w:rPr>
          <w:sz w:val="20"/>
          <w:lang w:val="en"/>
        </w:rPr>
        <w:t>Psycho-oncologic support and drug therapy for depression, insomnia, and anxiety</w:t>
      </w:r>
    </w:p>
    <w:p w14:paraId="7C7F3742" w14:textId="1F2A6A77" w:rsidR="004B1C7A" w:rsidRPr="007C7BF9" w:rsidRDefault="004B1C7A" w:rsidP="007A6C3D">
      <w:pPr>
        <w:pStyle w:val="aff"/>
        <w:numPr>
          <w:ilvl w:val="0"/>
          <w:numId w:val="38"/>
        </w:numPr>
        <w:ind w:leftChars="0"/>
        <w:rPr>
          <w:sz w:val="20"/>
        </w:rPr>
      </w:pPr>
      <w:r w:rsidRPr="007C7BF9">
        <w:rPr>
          <w:sz w:val="20"/>
          <w:lang w:val="en"/>
        </w:rPr>
        <w:t>Consultation and emergency response for physical and psychological symptoms</w:t>
      </w:r>
    </w:p>
    <w:p w14:paraId="3777C734" w14:textId="5EAB908B" w:rsidR="004B1C7A" w:rsidRPr="007C7BF9" w:rsidRDefault="004B1C7A" w:rsidP="007A6C3D">
      <w:pPr>
        <w:pStyle w:val="aff"/>
        <w:numPr>
          <w:ilvl w:val="0"/>
          <w:numId w:val="38"/>
        </w:numPr>
        <w:ind w:leftChars="0"/>
        <w:rPr>
          <w:sz w:val="20"/>
        </w:rPr>
      </w:pPr>
      <w:r w:rsidRPr="007C7BF9">
        <w:rPr>
          <w:sz w:val="20"/>
          <w:lang w:val="en"/>
        </w:rPr>
        <w:t>Continuation of treatment at the investigator’s site unless not desired by the patient or the family</w:t>
      </w:r>
    </w:p>
    <w:p w14:paraId="0921E2D8" w14:textId="0D59A78D" w:rsidR="004B1C7A" w:rsidRPr="007C7BF9" w:rsidRDefault="004B1C7A" w:rsidP="007A6C3D">
      <w:pPr>
        <w:pStyle w:val="aff"/>
        <w:numPr>
          <w:ilvl w:val="0"/>
          <w:numId w:val="38"/>
        </w:numPr>
        <w:ind w:leftChars="0"/>
        <w:rPr>
          <w:sz w:val="20"/>
        </w:rPr>
      </w:pPr>
      <w:r w:rsidRPr="007C7BF9">
        <w:rPr>
          <w:sz w:val="20"/>
          <w:lang w:val="en"/>
        </w:rPr>
        <w:t>Any other non-invasive procedure that may help maintain quality of life and relieve symptoms in advanced cancer</w:t>
      </w:r>
    </w:p>
    <w:p w14:paraId="740840D9" w14:textId="77777777" w:rsidR="004B1C7A" w:rsidRPr="007C7BF9" w:rsidRDefault="004B1C7A" w:rsidP="004B1C7A">
      <w:pPr>
        <w:ind w:left="562"/>
        <w:rPr>
          <w:sz w:val="20"/>
        </w:rPr>
      </w:pPr>
    </w:p>
    <w:p w14:paraId="7BACB080" w14:textId="37A37764" w:rsidR="004B1C7A" w:rsidRPr="007C7BF9" w:rsidRDefault="004B1C7A" w:rsidP="004B1C7A">
      <w:pPr>
        <w:ind w:left="562"/>
        <w:rPr>
          <w:sz w:val="20"/>
        </w:rPr>
      </w:pPr>
      <w:r w:rsidRPr="007C7BF9">
        <w:rPr>
          <w:sz w:val="20"/>
          <w:lang w:val="en"/>
        </w:rPr>
        <w:t xml:space="preserve">* </w:t>
      </w:r>
      <w:r w:rsidRPr="007C7BF9">
        <w:rPr>
          <w:sz w:val="20"/>
          <w:lang w:val="en"/>
        </w:rPr>
        <w:tab/>
        <w:t xml:space="preserve"> In principle, the following items will not be included in Best Supportive Care</w:t>
      </w:r>
    </w:p>
    <w:p w14:paraId="2AFC1F74" w14:textId="7C7C6426" w:rsidR="004B1C7A" w:rsidRPr="007C7BF9" w:rsidRDefault="004B1C7A" w:rsidP="007A6C3D">
      <w:pPr>
        <w:pStyle w:val="aff"/>
        <w:numPr>
          <w:ilvl w:val="0"/>
          <w:numId w:val="39"/>
        </w:numPr>
        <w:ind w:leftChars="0"/>
        <w:rPr>
          <w:sz w:val="20"/>
        </w:rPr>
      </w:pPr>
      <w:r w:rsidRPr="007C7BF9">
        <w:rPr>
          <w:sz w:val="20"/>
          <w:lang w:val="en"/>
        </w:rPr>
        <w:t>Mechanical ventilation</w:t>
      </w:r>
    </w:p>
    <w:p w14:paraId="254F6FD9" w14:textId="46EB3F63" w:rsidR="004B1C7A" w:rsidRPr="007C7BF9" w:rsidRDefault="004B1C7A" w:rsidP="007A6C3D">
      <w:pPr>
        <w:pStyle w:val="aff"/>
        <w:numPr>
          <w:ilvl w:val="0"/>
          <w:numId w:val="39"/>
        </w:numPr>
        <w:ind w:leftChars="0"/>
        <w:rPr>
          <w:sz w:val="20"/>
        </w:rPr>
      </w:pPr>
      <w:r w:rsidRPr="007C7BF9">
        <w:rPr>
          <w:sz w:val="20"/>
          <w:lang w:val="en"/>
        </w:rPr>
        <w:t>Circulatory support</w:t>
      </w:r>
    </w:p>
    <w:p w14:paraId="73828EFA" w14:textId="50DB1641" w:rsidR="004B1C7A" w:rsidRPr="007C7BF9" w:rsidRDefault="004B1C7A" w:rsidP="007A6C3D">
      <w:pPr>
        <w:pStyle w:val="aff"/>
        <w:numPr>
          <w:ilvl w:val="0"/>
          <w:numId w:val="39"/>
        </w:numPr>
        <w:ind w:leftChars="0"/>
        <w:rPr>
          <w:sz w:val="20"/>
        </w:rPr>
      </w:pPr>
      <w:r w:rsidRPr="007C7BF9">
        <w:rPr>
          <w:sz w:val="20"/>
          <w:lang w:val="en"/>
        </w:rPr>
        <w:t>Hemodialysis</w:t>
      </w:r>
    </w:p>
    <w:p w14:paraId="72B40108" w14:textId="71FE33E3" w:rsidR="004B1C7A" w:rsidRPr="007C7BF9" w:rsidRDefault="004B1C7A" w:rsidP="007A6C3D">
      <w:pPr>
        <w:pStyle w:val="aff"/>
        <w:numPr>
          <w:ilvl w:val="0"/>
          <w:numId w:val="39"/>
        </w:numPr>
        <w:ind w:leftChars="0"/>
        <w:rPr>
          <w:sz w:val="20"/>
        </w:rPr>
      </w:pPr>
      <w:r w:rsidRPr="007C7BF9">
        <w:rPr>
          <w:sz w:val="20"/>
          <w:lang w:val="en"/>
        </w:rPr>
        <w:lastRenderedPageBreak/>
        <w:t>Total parenteral nutrition</w:t>
      </w:r>
    </w:p>
    <w:p w14:paraId="54040496" w14:textId="75D53998" w:rsidR="004B1C7A" w:rsidRPr="007C7BF9" w:rsidRDefault="004B1C7A" w:rsidP="007A6C3D">
      <w:pPr>
        <w:pStyle w:val="aff"/>
        <w:numPr>
          <w:ilvl w:val="0"/>
          <w:numId w:val="39"/>
        </w:numPr>
        <w:ind w:leftChars="0"/>
        <w:rPr>
          <w:sz w:val="20"/>
        </w:rPr>
      </w:pPr>
      <w:r w:rsidRPr="007C7BF9">
        <w:rPr>
          <w:sz w:val="20"/>
          <w:lang w:val="en"/>
        </w:rPr>
        <w:t>Tube-and-fistula enteral nutrition</w:t>
      </w:r>
    </w:p>
    <w:p w14:paraId="41343998" w14:textId="22CF6388" w:rsidR="001C6EE8" w:rsidRPr="007C7BF9" w:rsidRDefault="009B1F64" w:rsidP="007A6C3D">
      <w:pPr>
        <w:numPr>
          <w:ilvl w:val="0"/>
          <w:numId w:val="9"/>
        </w:numPr>
        <w:rPr>
          <w:sz w:val="20"/>
        </w:rPr>
      </w:pPr>
      <w:r w:rsidRPr="007C7BF9">
        <w:rPr>
          <w:sz w:val="20"/>
          <w:lang w:val="en"/>
        </w:rPr>
        <w:t>Arm B: a cancer drug therapy selected by the physician (</w:t>
      </w:r>
      <w:r w:rsidRPr="007C7BF9">
        <w:rPr>
          <w:sz w:val="20"/>
          <w:u w:val="single"/>
          <w:lang w:val="en"/>
        </w:rPr>
        <w:t>The drugs used in Arm B will be selected at the discretion of the investigator, etc., provided that the type, dosage, and administration of the drug used are approved by health insurance for use with the respective disease</w:t>
      </w:r>
      <w:r w:rsidRPr="007C7BF9">
        <w:rPr>
          <w:sz w:val="20"/>
          <w:lang w:val="en"/>
        </w:rPr>
        <w:t>).</w:t>
      </w:r>
    </w:p>
    <w:p w14:paraId="4B11446E" w14:textId="02E71F4E" w:rsidR="00FF11B6" w:rsidRPr="007C7BF9" w:rsidRDefault="001C6EE8" w:rsidP="007A6C3D">
      <w:pPr>
        <w:numPr>
          <w:ilvl w:val="0"/>
          <w:numId w:val="9"/>
        </w:numPr>
        <w:rPr>
          <w:sz w:val="20"/>
        </w:rPr>
      </w:pPr>
      <w:r w:rsidRPr="007C7BF9">
        <w:rPr>
          <w:sz w:val="20"/>
          <w:lang w:val="en"/>
        </w:rPr>
        <w:t>Medications and therapies for symptomatic relief are permitted in Arm B.</w:t>
      </w:r>
    </w:p>
    <w:p w14:paraId="446097C9" w14:textId="44A2A1CD" w:rsidR="001F783E" w:rsidRPr="007C7BF9" w:rsidRDefault="00D91B4A" w:rsidP="00D04895">
      <w:pPr>
        <w:pStyle w:val="21"/>
        <w:rPr>
          <w:rFonts w:cs="Arial"/>
        </w:rPr>
      </w:pPr>
      <w:r w:rsidRPr="007C7BF9">
        <w:rPr>
          <w:rFonts w:cs="Arial"/>
          <w:lang w:val="en"/>
        </w:rPr>
        <w:t>Protocol treatment discontinuation criteria</w:t>
      </w:r>
    </w:p>
    <w:p w14:paraId="5C770535" w14:textId="77777777" w:rsidR="009B1F64" w:rsidRPr="007C7BF9" w:rsidRDefault="009B1F64" w:rsidP="009B1F64">
      <w:pPr>
        <w:ind w:firstLineChars="100" w:firstLine="200"/>
        <w:rPr>
          <w:sz w:val="20"/>
        </w:rPr>
      </w:pPr>
      <w:r w:rsidRPr="007C7BF9">
        <w:rPr>
          <w:sz w:val="20"/>
          <w:lang w:val="en"/>
        </w:rPr>
        <w:t>The protocol treatment will be discontinued if any of the following occur:</w:t>
      </w:r>
    </w:p>
    <w:p w14:paraId="6FE55D98" w14:textId="77777777" w:rsidR="009B1F64" w:rsidRPr="007C7BF9" w:rsidRDefault="009B1F64" w:rsidP="007A6C3D">
      <w:pPr>
        <w:pStyle w:val="aff"/>
        <w:numPr>
          <w:ilvl w:val="0"/>
          <w:numId w:val="30"/>
        </w:numPr>
        <w:ind w:leftChars="100" w:left="510" w:hangingChars="150" w:hanging="300"/>
        <w:rPr>
          <w:sz w:val="20"/>
        </w:rPr>
      </w:pPr>
      <w:r w:rsidRPr="007C7BF9">
        <w:rPr>
          <w:sz w:val="20"/>
          <w:lang w:val="en"/>
        </w:rPr>
        <w:t>The study subject withdraws consent.</w:t>
      </w:r>
    </w:p>
    <w:p w14:paraId="4D447153" w14:textId="21BE4DE6" w:rsidR="009B1F64" w:rsidRPr="007C7BF9" w:rsidRDefault="009B1F64" w:rsidP="007A6C3D">
      <w:pPr>
        <w:pStyle w:val="aff"/>
        <w:numPr>
          <w:ilvl w:val="0"/>
          <w:numId w:val="30"/>
        </w:numPr>
        <w:ind w:leftChars="100" w:left="510" w:hangingChars="150" w:hanging="300"/>
        <w:rPr>
          <w:sz w:val="20"/>
        </w:rPr>
      </w:pPr>
      <w:r w:rsidRPr="007C7BF9">
        <w:rPr>
          <w:sz w:val="20"/>
          <w:lang w:val="en"/>
        </w:rPr>
        <w:t>The study subject requests to discontinue the QOL survey or protocol treatment.</w:t>
      </w:r>
    </w:p>
    <w:p w14:paraId="55BC6693" w14:textId="77777777" w:rsidR="009B1F64" w:rsidRPr="007C7BF9" w:rsidRDefault="009B1F64" w:rsidP="007A6C3D">
      <w:pPr>
        <w:pStyle w:val="aff"/>
        <w:numPr>
          <w:ilvl w:val="0"/>
          <w:numId w:val="30"/>
        </w:numPr>
        <w:ind w:leftChars="100" w:left="510" w:hangingChars="150" w:hanging="300"/>
        <w:rPr>
          <w:sz w:val="20"/>
        </w:rPr>
      </w:pPr>
      <w:r w:rsidRPr="007C7BF9">
        <w:rPr>
          <w:sz w:val="20"/>
          <w:lang w:val="en"/>
        </w:rPr>
        <w:t>The study subject dies.</w:t>
      </w:r>
    </w:p>
    <w:p w14:paraId="37B8050C" w14:textId="77777777" w:rsidR="009B1F64" w:rsidRPr="007C7BF9" w:rsidRDefault="009B1F64" w:rsidP="007A6C3D">
      <w:pPr>
        <w:pStyle w:val="aff"/>
        <w:numPr>
          <w:ilvl w:val="0"/>
          <w:numId w:val="30"/>
        </w:numPr>
        <w:ind w:leftChars="100" w:left="510" w:hangingChars="150" w:hanging="300"/>
        <w:rPr>
          <w:sz w:val="20"/>
        </w:rPr>
      </w:pPr>
      <w:r w:rsidRPr="007C7BF9">
        <w:rPr>
          <w:sz w:val="20"/>
          <w:lang w:val="en"/>
        </w:rPr>
        <w:t>The study subject is transferred to another hospital and can no longer be surveyed.</w:t>
      </w:r>
    </w:p>
    <w:p w14:paraId="508D13AE" w14:textId="77777777" w:rsidR="00BC2053" w:rsidRPr="007C7BF9" w:rsidRDefault="009B1F64" w:rsidP="007A6C3D">
      <w:pPr>
        <w:pStyle w:val="aff"/>
        <w:numPr>
          <w:ilvl w:val="0"/>
          <w:numId w:val="30"/>
        </w:numPr>
        <w:ind w:leftChars="100" w:left="510" w:hangingChars="150" w:hanging="300"/>
        <w:rPr>
          <w:sz w:val="20"/>
        </w:rPr>
      </w:pPr>
      <w:r w:rsidRPr="007C7BF9">
        <w:rPr>
          <w:sz w:val="20"/>
          <w:lang w:val="en"/>
        </w:rPr>
        <w:t>The study subject is found to be ineligible after enrollment.</w:t>
      </w:r>
    </w:p>
    <w:p w14:paraId="17BC2895" w14:textId="6EE489F3" w:rsidR="008A38EC" w:rsidRPr="007C7BF9" w:rsidRDefault="009B1F64" w:rsidP="007A6C3D">
      <w:pPr>
        <w:pStyle w:val="aff"/>
        <w:numPr>
          <w:ilvl w:val="0"/>
          <w:numId w:val="30"/>
        </w:numPr>
        <w:ind w:leftChars="100" w:left="510" w:hangingChars="150" w:hanging="300"/>
        <w:rPr>
          <w:sz w:val="20"/>
        </w:rPr>
      </w:pPr>
      <w:r w:rsidRPr="007C7BF9">
        <w:rPr>
          <w:sz w:val="20"/>
          <w:lang w:val="en"/>
        </w:rPr>
        <w:t xml:space="preserve">The study subject can no longer be surveyed for any other reason in the opinion of the investigator or </w:t>
      </w:r>
      <w:proofErr w:type="spellStart"/>
      <w:proofErr w:type="gramStart"/>
      <w:r w:rsidRPr="007C7BF9">
        <w:rPr>
          <w:sz w:val="20"/>
          <w:lang w:val="en"/>
        </w:rPr>
        <w:t>subinvestigator</w:t>
      </w:r>
      <w:proofErr w:type="spellEnd"/>
      <w:proofErr w:type="gramEnd"/>
      <w:r w:rsidRPr="007C7BF9">
        <w:rPr>
          <w:sz w:val="20"/>
          <w:lang w:val="en"/>
        </w:rPr>
        <w:t>.</w:t>
      </w:r>
    </w:p>
    <w:p w14:paraId="7BB60946" w14:textId="77777777" w:rsidR="009B1F64" w:rsidRPr="007C7BF9" w:rsidRDefault="009B1F64" w:rsidP="009B1F64">
      <w:pPr>
        <w:pStyle w:val="aff"/>
        <w:ind w:leftChars="0" w:left="630"/>
      </w:pPr>
    </w:p>
    <w:p w14:paraId="42D86833" w14:textId="16F5E24D" w:rsidR="00D574DC" w:rsidRPr="007C7BF9" w:rsidRDefault="00D574DC" w:rsidP="00D04895">
      <w:pPr>
        <w:pStyle w:val="21"/>
        <w:rPr>
          <w:rFonts w:cs="Arial"/>
        </w:rPr>
      </w:pPr>
      <w:r w:rsidRPr="007C7BF9">
        <w:rPr>
          <w:rFonts w:cs="Arial"/>
          <w:lang w:val="en"/>
        </w:rPr>
        <w:t>Treatment modification criteria</w:t>
      </w:r>
    </w:p>
    <w:p w14:paraId="173BC50B" w14:textId="7333E45B" w:rsidR="00875CC1" w:rsidRPr="007C7BF9" w:rsidRDefault="00875CC1" w:rsidP="00875CC1">
      <w:pPr>
        <w:ind w:firstLineChars="100" w:firstLine="200"/>
        <w:rPr>
          <w:sz w:val="20"/>
        </w:rPr>
      </w:pPr>
      <w:r w:rsidRPr="007C7BF9">
        <w:rPr>
          <w:sz w:val="20"/>
          <w:lang w:val="en"/>
        </w:rPr>
        <w:t>No treatment modification criteria will be established.</w:t>
      </w:r>
    </w:p>
    <w:p w14:paraId="6E426394" w14:textId="77777777" w:rsidR="00875CC1" w:rsidRPr="007C7BF9" w:rsidRDefault="00875CC1" w:rsidP="00875CC1">
      <w:pPr>
        <w:ind w:firstLineChars="100" w:firstLine="211"/>
        <w:rPr>
          <w:b/>
        </w:rPr>
      </w:pPr>
    </w:p>
    <w:p w14:paraId="40A03733" w14:textId="5D665906" w:rsidR="00F14A43" w:rsidRPr="007C7BF9" w:rsidRDefault="00F14A43" w:rsidP="00D04895">
      <w:pPr>
        <w:pStyle w:val="21"/>
        <w:rPr>
          <w:rFonts w:cs="Arial"/>
        </w:rPr>
      </w:pPr>
      <w:r w:rsidRPr="007C7BF9">
        <w:rPr>
          <w:rFonts w:cs="Arial"/>
          <w:lang w:val="en"/>
        </w:rPr>
        <w:t>Concomitant and supportive care</w:t>
      </w:r>
    </w:p>
    <w:p w14:paraId="5A8531E8" w14:textId="5D055D1F" w:rsidR="00D574DC" w:rsidRPr="007C7BF9" w:rsidRDefault="00FF4C7A" w:rsidP="007A6C3D">
      <w:pPr>
        <w:pStyle w:val="aff"/>
        <w:numPr>
          <w:ilvl w:val="0"/>
          <w:numId w:val="40"/>
        </w:numPr>
        <w:ind w:leftChars="0"/>
        <w:rPr>
          <w:sz w:val="20"/>
        </w:rPr>
      </w:pPr>
      <w:r w:rsidRPr="007C7BF9">
        <w:rPr>
          <w:sz w:val="20"/>
          <w:lang w:val="en"/>
        </w:rPr>
        <w:t>Supportive care (including radiotherapy) will not be specified. Supportive care will be provided as deemed clinically appropriate by the attending physician.</w:t>
      </w:r>
    </w:p>
    <w:p w14:paraId="1F1F0029" w14:textId="5D5F6CD2" w:rsidR="00686DB6" w:rsidRPr="007C7BF9" w:rsidRDefault="00C8602B" w:rsidP="007A6C3D">
      <w:pPr>
        <w:pStyle w:val="aff"/>
        <w:numPr>
          <w:ilvl w:val="0"/>
          <w:numId w:val="40"/>
        </w:numPr>
        <w:ind w:leftChars="0"/>
        <w:rPr>
          <w:sz w:val="20"/>
        </w:rPr>
      </w:pPr>
      <w:r w:rsidRPr="007C7BF9">
        <w:rPr>
          <w:sz w:val="20"/>
          <w:lang w:val="en"/>
        </w:rPr>
        <w:t>Measures will be implemented against HBV reactivation in accordance with the “Guidelines for the Management of Hepatitis B Virus Reactivation Induced by Immunosuppressive or Chemotherapy”.</w:t>
      </w:r>
    </w:p>
    <w:p w14:paraId="6A1EF3AC" w14:textId="13F55F42" w:rsidR="00FF4C7A" w:rsidRPr="007C7BF9" w:rsidRDefault="00FF4C7A" w:rsidP="00FF4C7A">
      <w:pPr>
        <w:pStyle w:val="ac"/>
        <w:ind w:left="142"/>
        <w:rPr>
          <w:rFonts w:cs="Arial"/>
        </w:rPr>
      </w:pPr>
    </w:p>
    <w:p w14:paraId="36D953F1" w14:textId="24745C70" w:rsidR="00875CC1" w:rsidRPr="007C7BF9" w:rsidRDefault="00875CC1" w:rsidP="00D04895">
      <w:pPr>
        <w:pStyle w:val="21"/>
        <w:rPr>
          <w:rFonts w:cs="Arial"/>
        </w:rPr>
      </w:pPr>
      <w:r w:rsidRPr="007C7BF9">
        <w:rPr>
          <w:rFonts w:cs="Arial"/>
          <w:lang w:val="en"/>
        </w:rPr>
        <w:t>Post-treatment therapy</w:t>
      </w:r>
    </w:p>
    <w:p w14:paraId="2802491D" w14:textId="0568AC19" w:rsidR="00875CC1" w:rsidRPr="007C7BF9" w:rsidRDefault="00CB7C9A" w:rsidP="00875CC1">
      <w:pPr>
        <w:ind w:firstLineChars="100" w:firstLine="200"/>
        <w:rPr>
          <w:sz w:val="20"/>
        </w:rPr>
      </w:pPr>
      <w:r w:rsidRPr="007C7BF9">
        <w:rPr>
          <w:sz w:val="20"/>
          <w:lang w:val="en"/>
        </w:rPr>
        <w:t>Post-treatment therapy will not be specified. In this study, post-treatment therapy refers to systemic treatment with medication. Local treatment such as radiation therapy is not considered post-treatment therapy.</w:t>
      </w:r>
    </w:p>
    <w:p w14:paraId="4754132F" w14:textId="0BCDD1DD" w:rsidR="00CB7C9A" w:rsidRPr="007C7BF9" w:rsidRDefault="00CB7C9A">
      <w:pPr>
        <w:widowControl/>
        <w:jc w:val="left"/>
      </w:pPr>
    </w:p>
    <w:p w14:paraId="672A6010" w14:textId="77777777" w:rsidR="00E8079F" w:rsidRPr="007C7BF9" w:rsidRDefault="00E8079F">
      <w:pPr>
        <w:widowControl/>
        <w:jc w:val="left"/>
        <w:rPr>
          <w:sz w:val="20"/>
        </w:rPr>
      </w:pPr>
    </w:p>
    <w:p w14:paraId="4507A9E5" w14:textId="73A6E6F1" w:rsidR="001C6EE8" w:rsidRPr="007C7BF9" w:rsidRDefault="001C6EE8" w:rsidP="001C6EE8">
      <w:pPr>
        <w:pStyle w:val="10"/>
        <w:rPr>
          <w:rFonts w:cs="Arial"/>
        </w:rPr>
      </w:pPr>
      <w:bookmarkStart w:id="7" w:name="_Toc223622283"/>
      <w:r w:rsidRPr="007C7BF9">
        <w:rPr>
          <w:rFonts w:cs="Arial"/>
          <w:lang w:val="en"/>
        </w:rPr>
        <w:lastRenderedPageBreak/>
        <w:t>Expected Adverse Events</w:t>
      </w:r>
      <w:bookmarkEnd w:id="7"/>
    </w:p>
    <w:p w14:paraId="0328BBF4" w14:textId="3A2C2B2E" w:rsidR="00DA6A11" w:rsidRPr="007C7BF9" w:rsidRDefault="00DA6A11" w:rsidP="00D04895">
      <w:pPr>
        <w:pStyle w:val="21"/>
        <w:rPr>
          <w:rFonts w:cs="Arial"/>
        </w:rPr>
      </w:pPr>
      <w:r w:rsidRPr="007C7BF9">
        <w:rPr>
          <w:rFonts w:cs="Arial"/>
          <w:lang w:val="en"/>
        </w:rPr>
        <w:t>Expected adverse reactions</w:t>
      </w:r>
    </w:p>
    <w:p w14:paraId="4C73520F" w14:textId="043AB5BD" w:rsidR="001C6EE8" w:rsidRPr="007C7BF9" w:rsidRDefault="00833FF6" w:rsidP="00834118">
      <w:pPr>
        <w:ind w:firstLineChars="100" w:firstLine="200"/>
        <w:rPr>
          <w:kern w:val="0"/>
          <w:sz w:val="20"/>
        </w:rPr>
      </w:pPr>
      <w:r w:rsidRPr="007C7BF9">
        <w:rPr>
          <w:sz w:val="20"/>
          <w:lang w:val="en"/>
        </w:rPr>
        <w:t>The drugs used in this study will be selected at the discretion of the investigator, etc. and will be the type, dosage, and administration approved by health insurance for use with the respective disease. The latest version of the prescribing information for drugs used in Arm B must be referred to for expected adverse drug reactions.</w:t>
      </w:r>
    </w:p>
    <w:p w14:paraId="76C4A782" w14:textId="54F53355" w:rsidR="00D50E64" w:rsidRPr="007C7BF9" w:rsidRDefault="00D50E64">
      <w:pPr>
        <w:widowControl/>
        <w:jc w:val="left"/>
        <w:rPr>
          <w:kern w:val="0"/>
          <w:sz w:val="20"/>
        </w:rPr>
      </w:pPr>
    </w:p>
    <w:p w14:paraId="2592DFCA" w14:textId="0E1F1818" w:rsidR="00DA6A11" w:rsidRPr="007C7BF9" w:rsidRDefault="00DA6A11" w:rsidP="00D04895">
      <w:pPr>
        <w:pStyle w:val="21"/>
        <w:rPr>
          <w:rFonts w:cs="Arial"/>
        </w:rPr>
      </w:pPr>
      <w:r w:rsidRPr="007C7BF9">
        <w:rPr>
          <w:rFonts w:cs="Arial"/>
          <w:lang w:val="en"/>
        </w:rPr>
        <w:t>Assessment of adverse events/adverse reactions</w:t>
      </w:r>
    </w:p>
    <w:p w14:paraId="0DD53D35" w14:textId="2FF295AC" w:rsidR="003A6E96" w:rsidRPr="007C7BF9" w:rsidRDefault="00DA6A11" w:rsidP="00A45C98">
      <w:pPr>
        <w:pStyle w:val="a1"/>
        <w:ind w:left="0" w:firstLineChars="100" w:firstLine="200"/>
        <w:rPr>
          <w:rFonts w:cs="Arial"/>
        </w:rPr>
      </w:pPr>
      <w:r w:rsidRPr="007C7BF9">
        <w:rPr>
          <w:rFonts w:cs="Arial"/>
          <w:lang w:val="en"/>
        </w:rPr>
        <w:t>Adverse events/adverse reactions will be assessed using the Japanese-language version of the NCI-Common Terminology Criteria for Adverse Events Version 5.0 (CTCAE v5.0) (hereinbelow, referred to as “CTCAE v5.0-JCOG”)</w:t>
      </w:r>
      <w:r w:rsidRPr="007C7BF9">
        <w:rPr>
          <w:rFonts w:cs="Arial"/>
          <w:lang w:val="en"/>
        </w:rPr>
        <w:fldChar w:fldCharType="begin"/>
      </w:r>
      <w:r w:rsidRPr="007C7BF9">
        <w:rPr>
          <w:rFonts w:cs="Arial"/>
          <w:lang w:val="en"/>
        </w:rPr>
        <w:instrText xml:space="preserve"> ADDIN EN.CITE &lt;EndNote&gt;&lt;Cite ExcludeYear="1"&gt;&lt;Author&gt;</w:instrText>
      </w:r>
      <w:r w:rsidRPr="007C7BF9">
        <w:rPr>
          <w:rFonts w:cs="Arial"/>
          <w:lang w:val="en"/>
        </w:rPr>
        <w:instrText>日本臨床腫瘍研究グループ</w:instrText>
      </w:r>
      <w:r w:rsidRPr="007C7BF9">
        <w:rPr>
          <w:rFonts w:cs="Arial"/>
          <w:lang w:val="en"/>
        </w:rPr>
        <w:instrText>&lt;/Author&gt;&lt;RecNum&gt;808&lt;/RecNum&gt;&lt;DisplayText&gt;(14)&lt;/DisplayText&gt;&lt;record&gt;&lt;rec-number&gt;808&lt;/rec-number&gt;&lt;foreign-keys&gt;&lt;key app="EN" db-id="e5spwe5p3a22aue2pecxafd5p0xa9wvpzev2" timestamp="1727861168" guid="bf181d15-c935-4a06-a356-aff990913b06"&gt;808&lt;/key&gt;&lt;/foreign-keys&gt;&lt;ref-type name="Web Page"&gt;12&lt;/ref-type&gt;&lt;contributors&gt;&lt;authors&gt;&lt;author&gt;&lt;style face="normal" font="default" charset="128" size="100%"&gt;</w:instrText>
      </w:r>
      <w:r w:rsidRPr="007C7BF9">
        <w:rPr>
          <w:rFonts w:cs="Arial"/>
          <w:lang w:val="en"/>
        </w:rPr>
        <w:instrText>日本臨床腫瘍研究グループ</w:instrText>
      </w:r>
      <w:r w:rsidRPr="007C7BF9">
        <w:rPr>
          <w:rFonts w:cs="Arial"/>
          <w:lang w:val="en"/>
        </w:rPr>
        <w:instrText>&lt;/style&gt;&lt;/author&gt;&lt;/authors&gt;&lt;/contributors&gt;&lt;titles&gt;&lt;title&gt;&lt;style face="normal" font="default" charset="128" size="100%"&gt;</w:instrText>
      </w:r>
      <w:r w:rsidRPr="007C7BF9">
        <w:rPr>
          <w:rFonts w:cs="Arial"/>
          <w:lang w:val="en"/>
        </w:rPr>
        <w:instrText>有害事象共通用語規準</w:instrText>
      </w:r>
      <w:r w:rsidRPr="007C7BF9">
        <w:rPr>
          <w:rFonts w:cs="Arial"/>
          <w:lang w:val="en"/>
        </w:rPr>
        <w:instrText>&lt;/style&gt;&lt;style face="normal" font="default" size="100%"&gt; v5.0&lt;/style&gt;&lt;style face="normal" font="default" charset="128" size="100%"&gt;</w:instrText>
      </w:r>
      <w:r w:rsidRPr="007C7BF9">
        <w:rPr>
          <w:rFonts w:cs="Arial"/>
          <w:lang w:val="en"/>
        </w:rPr>
        <w:instrText>日本語訳</w:instrText>
      </w:r>
      <w:r w:rsidRPr="007C7BF9">
        <w:rPr>
          <w:rFonts w:cs="Arial"/>
          <w:lang w:val="en"/>
        </w:rPr>
        <w:instrText>&lt;/style&gt;&lt;style face="normal" font="default" size="100%"&gt;JCOG&lt;/style&gt;&lt;style face="normal" font="default" charset="128" size="100%"&gt;</w:instrText>
      </w:r>
      <w:r w:rsidRPr="007C7BF9">
        <w:rPr>
          <w:rFonts w:cs="Arial"/>
          <w:lang w:val="en"/>
        </w:rPr>
        <w:instrText>版</w:instrText>
      </w:r>
      <w:r w:rsidRPr="007C7BF9">
        <w:rPr>
          <w:rFonts w:cs="Arial"/>
          <w:lang w:val="en"/>
        </w:rPr>
        <w:instrText>&lt;/style&gt;&lt;/title&gt;&lt;/titles&gt;&lt;dates&gt;&lt;/dates&gt;&lt;urls&gt;&lt;related-urls&gt;&lt;url&gt;https://jcog.jp/doctor/tool/ctcaev5/&lt;/url&gt;&lt;/related-urls&gt;&lt;/urls&gt;&lt;/record&gt;&lt;/Cite&gt;&lt;/EndNote&gt;</w:instrText>
      </w:r>
      <w:r w:rsidRPr="007C7BF9">
        <w:rPr>
          <w:rFonts w:cs="Arial"/>
          <w:lang w:val="en"/>
        </w:rPr>
        <w:fldChar w:fldCharType="separate"/>
      </w:r>
      <w:r w:rsidRPr="007C7BF9">
        <w:rPr>
          <w:rFonts w:cs="Arial"/>
          <w:noProof/>
          <w:vertAlign w:val="superscript"/>
          <w:lang w:val="en"/>
        </w:rPr>
        <w:t xml:space="preserve"> (14) </w:t>
      </w:r>
      <w:r w:rsidRPr="007C7BF9">
        <w:rPr>
          <w:rFonts w:cs="Arial"/>
          <w:lang w:val="en"/>
        </w:rPr>
        <w:fldChar w:fldCharType="end"/>
      </w:r>
      <w:r w:rsidRPr="007C7BF9">
        <w:rPr>
          <w:rFonts w:cs="Arial"/>
          <w:lang w:val="en"/>
        </w:rPr>
        <w:t>.</w:t>
      </w:r>
    </w:p>
    <w:p w14:paraId="2D24AB3F" w14:textId="77777777" w:rsidR="002229B3" w:rsidRPr="007C7BF9" w:rsidRDefault="002229B3" w:rsidP="00834118">
      <w:pPr>
        <w:pStyle w:val="a1"/>
        <w:ind w:left="0" w:firstLineChars="100" w:firstLine="200"/>
        <w:rPr>
          <w:rFonts w:cs="Arial"/>
        </w:rPr>
      </w:pPr>
    </w:p>
    <w:p w14:paraId="2C5CC3C6" w14:textId="2666FCE8" w:rsidR="00DA6A11" w:rsidRPr="007C7BF9" w:rsidRDefault="00DA6A11" w:rsidP="00D04895">
      <w:pPr>
        <w:pStyle w:val="3"/>
      </w:pPr>
      <w:r w:rsidRPr="007C7BF9">
        <w:rPr>
          <w:lang w:val="en"/>
        </w:rPr>
        <w:t>Adverse event grading</w:t>
      </w:r>
    </w:p>
    <w:p w14:paraId="7DCF5100" w14:textId="77777777" w:rsidR="00DA6A11" w:rsidRPr="007C7BF9" w:rsidRDefault="00DA6A11" w:rsidP="00834118">
      <w:pPr>
        <w:pStyle w:val="a1"/>
        <w:ind w:leftChars="100" w:left="210" w:firstLineChars="100" w:firstLine="200"/>
        <w:rPr>
          <w:rFonts w:cs="Arial"/>
        </w:rPr>
      </w:pPr>
      <w:r w:rsidRPr="007C7BF9">
        <w:rPr>
          <w:rFonts w:cs="Arial"/>
          <w:lang w:val="en"/>
        </w:rPr>
        <w:t>Adverse events will be graded using the closest applicable definition from among Grades 0-4.</w:t>
      </w:r>
    </w:p>
    <w:p w14:paraId="1563778C" w14:textId="31D25630" w:rsidR="00DA6A11" w:rsidRPr="007C7BF9" w:rsidRDefault="00DA6A11" w:rsidP="00834118">
      <w:pPr>
        <w:pStyle w:val="a1"/>
        <w:ind w:leftChars="100" w:left="210" w:firstLineChars="100" w:firstLine="200"/>
        <w:rPr>
          <w:rFonts w:cs="Arial"/>
        </w:rPr>
      </w:pPr>
      <w:r w:rsidRPr="007C7BF9">
        <w:rPr>
          <w:rFonts w:cs="Arial"/>
          <w:lang w:val="en"/>
        </w:rPr>
        <w:t xml:space="preserve">In addition, if a specific intervention is described in the Grade, the event will be graded based on the clinical necessity of the intervention. For example, a patient may have </w:t>
      </w:r>
      <w:proofErr w:type="gramStart"/>
      <w:r w:rsidRPr="007C7BF9">
        <w:rPr>
          <w:rFonts w:cs="Arial"/>
          <w:lang w:val="en"/>
        </w:rPr>
        <w:t>increasing</w:t>
      </w:r>
      <w:proofErr w:type="gramEnd"/>
      <w:r w:rsidRPr="007C7BF9">
        <w:rPr>
          <w:rFonts w:cs="Arial"/>
          <w:lang w:val="en"/>
        </w:rPr>
        <w:t xml:space="preserve"> pleural effusion and refuse to undergo oxygen inhalation therapy or tube thoracostomy despite an indication for such procedures. In such cases, the grading should be based on the medical judgment of what should have been done rather than what was </w:t>
      </w:r>
      <w:proofErr w:type="gramStart"/>
      <w:r w:rsidRPr="007C7BF9">
        <w:rPr>
          <w:rFonts w:cs="Arial"/>
          <w:lang w:val="en"/>
        </w:rPr>
        <w:t>actually done</w:t>
      </w:r>
      <w:proofErr w:type="gramEnd"/>
      <w:r w:rsidRPr="007C7BF9">
        <w:rPr>
          <w:rFonts w:cs="Arial"/>
          <w:lang w:val="en"/>
        </w:rPr>
        <w:t>.</w:t>
      </w:r>
    </w:p>
    <w:p w14:paraId="23EDE3CB" w14:textId="40FFF37D" w:rsidR="00DA6A11" w:rsidRPr="007C7BF9" w:rsidRDefault="00DA6A11" w:rsidP="00834118">
      <w:pPr>
        <w:pStyle w:val="a1"/>
        <w:ind w:leftChars="100" w:left="210" w:firstLineChars="100" w:firstLine="200"/>
        <w:rPr>
          <w:rFonts w:cs="Arial"/>
        </w:rPr>
      </w:pPr>
      <w:r w:rsidRPr="007C7BF9">
        <w:rPr>
          <w:rFonts w:cs="Arial"/>
          <w:lang w:val="en"/>
        </w:rPr>
        <w:t xml:space="preserve">In the case of a treatment-related death, the original NCI-CTCAE requires the causal adverse event to be recorded as "Grade 5"; however, the entry in the </w:t>
      </w:r>
      <w:r w:rsidRPr="007C7BF9">
        <w:rPr>
          <w:rFonts w:cs="Arial"/>
          <w:u w:val="single"/>
          <w:lang w:val="en"/>
        </w:rPr>
        <w:t>CRF for this study will not be "Grade 5" but "Grade 4" instead</w:t>
      </w:r>
      <w:r w:rsidRPr="007C7BF9">
        <w:rPr>
          <w:rFonts w:cs="Arial"/>
          <w:lang w:val="en"/>
        </w:rPr>
        <w:t>. Any discussion of the causal relationship between an AE occurring at the time of a treatment-related death and the death will be entered in the "Circumstances at Time of Death" field of the End-of-Treatment Report or Follow-up Report, and an expedited report will be submitted. (This may or may not be changed to "Grade 5" in subsequent reviews, including expedited reports.) For other adverse events, the adverse event term, Grade, and the initial date of the Grade will be entered in the free text field of the chronological treatment record, but only if the event in question is Grade 3 or higher or if a Grade 3/2/1 adverse event requires hospitalization for at least 24 hours or prolongation of hospitalization for treatment.</w:t>
      </w:r>
    </w:p>
    <w:p w14:paraId="7848A37B" w14:textId="3292AB05" w:rsidR="00DA6A11" w:rsidRPr="007C7BF9" w:rsidRDefault="00DA6A11" w:rsidP="008C28E4">
      <w:pPr>
        <w:pStyle w:val="a1"/>
        <w:ind w:leftChars="100" w:left="210" w:firstLineChars="100" w:firstLine="200"/>
        <w:rPr>
          <w:rFonts w:cs="Arial"/>
        </w:rPr>
      </w:pPr>
      <w:r w:rsidRPr="007C7BF9">
        <w:rPr>
          <w:rFonts w:cs="Arial"/>
          <w:lang w:val="en"/>
        </w:rPr>
        <w:t>Grades entered on the CRF must also be recorded in the medical record. This will be confirmed during on-site audit of the study site.</w:t>
      </w:r>
    </w:p>
    <w:p w14:paraId="43368D2D" w14:textId="77777777" w:rsidR="008C28E4" w:rsidRPr="007C7BF9" w:rsidRDefault="008C28E4" w:rsidP="00834118">
      <w:pPr>
        <w:pStyle w:val="a1"/>
        <w:ind w:leftChars="100" w:left="210" w:firstLineChars="100" w:firstLine="200"/>
        <w:rPr>
          <w:rFonts w:cs="Arial"/>
        </w:rPr>
      </w:pPr>
    </w:p>
    <w:p w14:paraId="15B4A37E" w14:textId="60AF2657" w:rsidR="00DA6A11" w:rsidRPr="007C7BF9" w:rsidRDefault="00DA6A11" w:rsidP="00D04895">
      <w:pPr>
        <w:pStyle w:val="3"/>
      </w:pPr>
      <w:r w:rsidRPr="007C7BF9">
        <w:rPr>
          <w:lang w:val="en"/>
        </w:rPr>
        <w:t>Determination of causality between an AE and treatment</w:t>
      </w:r>
    </w:p>
    <w:p w14:paraId="4DF0CB59" w14:textId="362CD5E2" w:rsidR="00DA6A11" w:rsidRPr="007C7BF9" w:rsidRDefault="00DA6A11" w:rsidP="00834118">
      <w:pPr>
        <w:pStyle w:val="a1"/>
        <w:ind w:leftChars="100" w:left="210" w:firstLineChars="100" w:firstLine="200"/>
        <w:rPr>
          <w:rFonts w:cs="Arial"/>
        </w:rPr>
      </w:pPr>
      <w:r w:rsidRPr="007C7BF9">
        <w:rPr>
          <w:rFonts w:cs="Arial"/>
          <w:lang w:val="en"/>
        </w:rPr>
        <w:t xml:space="preserve">The following 5 categories will be used for determining the causality between AEs and treatment: "definite," "probable," "possible," "unlikely," and "not related." An adverse event will be defined as "causally related" if assessed as "definite, probable, or possible" and as "not causally related" if </w:t>
      </w:r>
      <w:r w:rsidRPr="007C7BF9">
        <w:rPr>
          <w:rFonts w:cs="Arial"/>
          <w:lang w:val="en"/>
        </w:rPr>
        <w:lastRenderedPageBreak/>
        <w:t>assessed as "unlikely" or "not related" (see Table 7.2.2).</w:t>
      </w:r>
    </w:p>
    <w:p w14:paraId="47233470" w14:textId="60318514" w:rsidR="00DA6A11" w:rsidRPr="007C7BF9" w:rsidRDefault="00DA6A11" w:rsidP="00834118">
      <w:pPr>
        <w:pStyle w:val="a1"/>
        <w:ind w:leftChars="100" w:left="210" w:firstLineChars="100" w:firstLine="200"/>
        <w:rPr>
          <w:rFonts w:cs="Arial"/>
        </w:rPr>
      </w:pPr>
      <w:r w:rsidRPr="007C7BF9">
        <w:rPr>
          <w:rFonts w:cs="Arial"/>
          <w:lang w:val="en"/>
        </w:rPr>
        <w:t>Any adverse event that falls under the category of "10.1 Serious adverse events" according to its Grade will be reported to the representative investigator in accordance with "10.3 Reporting obligations of the investigator and reporting procedures."</w:t>
      </w:r>
    </w:p>
    <w:p w14:paraId="4CFB57A6" w14:textId="77777777" w:rsidR="00DC680B" w:rsidRPr="007C7BF9" w:rsidRDefault="00DC680B" w:rsidP="00834118">
      <w:pPr>
        <w:pStyle w:val="a1"/>
        <w:ind w:leftChars="100" w:left="210" w:firstLineChars="100" w:firstLine="200"/>
        <w:rPr>
          <w:rFonts w:cs="Arial"/>
        </w:rPr>
      </w:pPr>
    </w:p>
    <w:p w14:paraId="7C8EB684" w14:textId="1B40C25D" w:rsidR="00DA6A11" w:rsidRPr="007C7BF9" w:rsidRDefault="00DA6A11" w:rsidP="004412DD">
      <w:pPr>
        <w:widowControl/>
        <w:jc w:val="left"/>
        <w:rPr>
          <w:sz w:val="20"/>
        </w:rPr>
      </w:pPr>
      <w:r w:rsidRPr="007C7BF9">
        <w:rPr>
          <w:sz w:val="20"/>
          <w:lang w:val="en"/>
        </w:rPr>
        <w:t>Table 7.2.2 Criteria for Determining the Relationship between Adverse Events and Treatment</w:t>
      </w:r>
    </w:p>
    <w:tbl>
      <w:tblPr>
        <w:tblStyle w:val="aff1"/>
        <w:tblW w:w="0" w:type="auto"/>
        <w:tblInd w:w="817" w:type="dxa"/>
        <w:tblLook w:val="04A0" w:firstRow="1" w:lastRow="0" w:firstColumn="1" w:lastColumn="0" w:noHBand="0" w:noVBand="1"/>
      </w:tblPr>
      <w:tblGrid>
        <w:gridCol w:w="983"/>
        <w:gridCol w:w="1744"/>
        <w:gridCol w:w="5516"/>
      </w:tblGrid>
      <w:tr w:rsidR="00DA6A11" w:rsidRPr="007C7BF9" w14:paraId="194346E2" w14:textId="77777777" w:rsidTr="00DA6A11">
        <w:tc>
          <w:tcPr>
            <w:tcW w:w="567" w:type="dxa"/>
            <w:tcBorders>
              <w:top w:val="single" w:sz="12" w:space="0" w:color="auto"/>
              <w:bottom w:val="double" w:sz="4" w:space="0" w:color="auto"/>
            </w:tcBorders>
          </w:tcPr>
          <w:p w14:paraId="09FCE962" w14:textId="77777777" w:rsidR="00DA6A11" w:rsidRPr="007C7BF9" w:rsidRDefault="00DA6A11" w:rsidP="00DA6A11">
            <w:pPr>
              <w:snapToGrid w:val="0"/>
              <w:jc w:val="center"/>
              <w:rPr>
                <w:b/>
                <w:sz w:val="20"/>
              </w:rPr>
            </w:pPr>
          </w:p>
        </w:tc>
        <w:tc>
          <w:tcPr>
            <w:tcW w:w="1843" w:type="dxa"/>
            <w:tcBorders>
              <w:top w:val="single" w:sz="12" w:space="0" w:color="auto"/>
              <w:bottom w:val="double" w:sz="4" w:space="0" w:color="auto"/>
            </w:tcBorders>
          </w:tcPr>
          <w:p w14:paraId="4691F8CB" w14:textId="77777777" w:rsidR="00DA6A11" w:rsidRPr="007C7BF9" w:rsidRDefault="00DA6A11" w:rsidP="00DA6A11">
            <w:pPr>
              <w:snapToGrid w:val="0"/>
              <w:jc w:val="center"/>
              <w:rPr>
                <w:sz w:val="20"/>
              </w:rPr>
            </w:pPr>
            <w:r w:rsidRPr="007C7BF9">
              <w:rPr>
                <w:sz w:val="20"/>
                <w:lang w:val="en"/>
              </w:rPr>
              <w:t>Determination</w:t>
            </w:r>
          </w:p>
        </w:tc>
        <w:tc>
          <w:tcPr>
            <w:tcW w:w="6735" w:type="dxa"/>
            <w:tcBorders>
              <w:top w:val="single" w:sz="12" w:space="0" w:color="auto"/>
              <w:bottom w:val="double" w:sz="4" w:space="0" w:color="auto"/>
            </w:tcBorders>
          </w:tcPr>
          <w:p w14:paraId="69025351" w14:textId="77777777" w:rsidR="00DA6A11" w:rsidRPr="007C7BF9" w:rsidRDefault="00DA6A11" w:rsidP="00DA6A11">
            <w:pPr>
              <w:snapToGrid w:val="0"/>
              <w:jc w:val="center"/>
              <w:rPr>
                <w:sz w:val="20"/>
              </w:rPr>
            </w:pPr>
            <w:r w:rsidRPr="007C7BF9">
              <w:rPr>
                <w:sz w:val="20"/>
                <w:lang w:val="en"/>
              </w:rPr>
              <w:t>Conceptual Basis for the Determination</w:t>
            </w:r>
          </w:p>
        </w:tc>
      </w:tr>
      <w:tr w:rsidR="00DA6A11" w:rsidRPr="007C7BF9" w14:paraId="57A45790" w14:textId="77777777" w:rsidTr="00DA6A11">
        <w:tc>
          <w:tcPr>
            <w:tcW w:w="567" w:type="dxa"/>
            <w:vMerge w:val="restart"/>
            <w:tcBorders>
              <w:top w:val="double" w:sz="4" w:space="0" w:color="auto"/>
            </w:tcBorders>
            <w:vAlign w:val="center"/>
          </w:tcPr>
          <w:p w14:paraId="45031AA0" w14:textId="77777777" w:rsidR="00DA6A11" w:rsidRPr="007C7BF9" w:rsidRDefault="00DA6A11" w:rsidP="00DA6A11">
            <w:pPr>
              <w:snapToGrid w:val="0"/>
              <w:jc w:val="center"/>
              <w:rPr>
                <w:sz w:val="20"/>
              </w:rPr>
            </w:pPr>
          </w:p>
          <w:p w14:paraId="232153C1" w14:textId="77777777" w:rsidR="00DA6A11" w:rsidRPr="007C7BF9" w:rsidRDefault="00DA6A11" w:rsidP="00DA6A11">
            <w:pPr>
              <w:snapToGrid w:val="0"/>
              <w:jc w:val="center"/>
              <w:rPr>
                <w:sz w:val="20"/>
              </w:rPr>
            </w:pPr>
            <w:r w:rsidRPr="007C7BF9">
              <w:rPr>
                <w:sz w:val="20"/>
                <w:lang w:val="en"/>
              </w:rPr>
              <w:t>Causally</w:t>
            </w:r>
          </w:p>
          <w:p w14:paraId="21EB36BC" w14:textId="77777777" w:rsidR="00DA6A11" w:rsidRPr="007C7BF9" w:rsidRDefault="00DA6A11" w:rsidP="00DA6A11">
            <w:pPr>
              <w:snapToGrid w:val="0"/>
              <w:jc w:val="center"/>
              <w:rPr>
                <w:sz w:val="20"/>
              </w:rPr>
            </w:pPr>
          </w:p>
          <w:p w14:paraId="579F9A3F" w14:textId="77777777" w:rsidR="00DA6A11" w:rsidRPr="007C7BF9" w:rsidRDefault="00DA6A11" w:rsidP="00DA6A11">
            <w:pPr>
              <w:snapToGrid w:val="0"/>
              <w:jc w:val="center"/>
              <w:rPr>
                <w:sz w:val="20"/>
              </w:rPr>
            </w:pPr>
            <w:r w:rsidRPr="007C7BF9">
              <w:rPr>
                <w:sz w:val="20"/>
                <w:lang w:val="en"/>
              </w:rPr>
              <w:t>related</w:t>
            </w:r>
          </w:p>
        </w:tc>
        <w:tc>
          <w:tcPr>
            <w:tcW w:w="1843" w:type="dxa"/>
            <w:tcBorders>
              <w:top w:val="double" w:sz="4" w:space="0" w:color="auto"/>
            </w:tcBorders>
          </w:tcPr>
          <w:p w14:paraId="7AC67F80" w14:textId="77777777" w:rsidR="00F713AC" w:rsidRPr="007C7BF9" w:rsidRDefault="00DA6A11" w:rsidP="00DA6A11">
            <w:pPr>
              <w:snapToGrid w:val="0"/>
              <w:rPr>
                <w:sz w:val="20"/>
              </w:rPr>
            </w:pPr>
            <w:r w:rsidRPr="007C7BF9">
              <w:rPr>
                <w:sz w:val="20"/>
                <w:lang w:val="en"/>
              </w:rPr>
              <w:t>Definite (Certain):</w:t>
            </w:r>
          </w:p>
          <w:p w14:paraId="20ED3576" w14:textId="09C1180D" w:rsidR="00DA6A11" w:rsidRPr="007C7BF9" w:rsidRDefault="00DA6A11" w:rsidP="00DA6A11">
            <w:pPr>
              <w:snapToGrid w:val="0"/>
              <w:rPr>
                <w:sz w:val="20"/>
              </w:rPr>
            </w:pPr>
          </w:p>
        </w:tc>
        <w:tc>
          <w:tcPr>
            <w:tcW w:w="6735" w:type="dxa"/>
            <w:tcBorders>
              <w:top w:val="double" w:sz="4" w:space="0" w:color="auto"/>
            </w:tcBorders>
          </w:tcPr>
          <w:p w14:paraId="4728A9C9" w14:textId="77777777" w:rsidR="00DA6A11" w:rsidRPr="007C7BF9" w:rsidRDefault="00DA6A11" w:rsidP="00DA6A11">
            <w:pPr>
              <w:snapToGrid w:val="0"/>
              <w:rPr>
                <w:sz w:val="20"/>
              </w:rPr>
            </w:pPr>
            <w:r w:rsidRPr="007C7BF9">
              <w:rPr>
                <w:sz w:val="20"/>
              </w:rPr>
              <w:t>The AE is clearly related to the intervention</w:t>
            </w:r>
          </w:p>
          <w:p w14:paraId="7E066D84" w14:textId="77777777" w:rsidR="00DA6A11" w:rsidRPr="007C7BF9" w:rsidRDefault="00DA6A11" w:rsidP="00DA6A11">
            <w:pPr>
              <w:snapToGrid w:val="0"/>
              <w:rPr>
                <w:sz w:val="20"/>
              </w:rPr>
            </w:pPr>
            <w:r w:rsidRPr="007C7BF9">
              <w:rPr>
                <w:sz w:val="20"/>
                <w:lang w:val="en"/>
              </w:rPr>
              <w:t>The adverse event is clearly caused/exacerbated by the protocol treatment and is considered unlikely to have been caused by progression of the primary disease or other factors (comorbidities, other drugs/treatments, or incidental occurrence).</w:t>
            </w:r>
          </w:p>
        </w:tc>
      </w:tr>
      <w:tr w:rsidR="00DA6A11" w:rsidRPr="007C7BF9" w14:paraId="3C92AA62" w14:textId="77777777" w:rsidTr="00DA6A11">
        <w:tc>
          <w:tcPr>
            <w:tcW w:w="567" w:type="dxa"/>
            <w:vMerge/>
          </w:tcPr>
          <w:p w14:paraId="56C01DD5" w14:textId="77777777" w:rsidR="00DA6A11" w:rsidRPr="007C7BF9" w:rsidRDefault="00DA6A11" w:rsidP="00DA6A11">
            <w:pPr>
              <w:snapToGrid w:val="0"/>
              <w:rPr>
                <w:sz w:val="20"/>
              </w:rPr>
            </w:pPr>
          </w:p>
        </w:tc>
        <w:tc>
          <w:tcPr>
            <w:tcW w:w="1843" w:type="dxa"/>
          </w:tcPr>
          <w:p w14:paraId="78A522DE" w14:textId="77777777" w:rsidR="00F713AC" w:rsidRPr="007C7BF9" w:rsidRDefault="00DA6A11" w:rsidP="00DA6A11">
            <w:pPr>
              <w:snapToGrid w:val="0"/>
              <w:rPr>
                <w:sz w:val="20"/>
              </w:rPr>
            </w:pPr>
            <w:r w:rsidRPr="007C7BF9">
              <w:rPr>
                <w:sz w:val="20"/>
                <w:lang w:val="en"/>
              </w:rPr>
              <w:t>Probable:</w:t>
            </w:r>
          </w:p>
          <w:p w14:paraId="23454B26" w14:textId="4FC46431" w:rsidR="00DA6A11" w:rsidRPr="007C7BF9" w:rsidRDefault="00DA6A11" w:rsidP="00DA6A11">
            <w:pPr>
              <w:snapToGrid w:val="0"/>
              <w:rPr>
                <w:sz w:val="20"/>
              </w:rPr>
            </w:pPr>
          </w:p>
        </w:tc>
        <w:tc>
          <w:tcPr>
            <w:tcW w:w="6735" w:type="dxa"/>
          </w:tcPr>
          <w:p w14:paraId="3460B152" w14:textId="77777777" w:rsidR="00DA6A11" w:rsidRPr="007C7BF9" w:rsidRDefault="00DA6A11" w:rsidP="00DA6A11">
            <w:pPr>
              <w:snapToGrid w:val="0"/>
              <w:rPr>
                <w:sz w:val="20"/>
              </w:rPr>
            </w:pPr>
            <w:r w:rsidRPr="007C7BF9">
              <w:rPr>
                <w:sz w:val="20"/>
              </w:rPr>
              <w:t>The AE is likely related to the intervention</w:t>
            </w:r>
          </w:p>
          <w:p w14:paraId="7C7F5952" w14:textId="77777777" w:rsidR="00DA6A11" w:rsidRPr="007C7BF9" w:rsidRDefault="00DA6A11" w:rsidP="00DA6A11">
            <w:pPr>
              <w:snapToGrid w:val="0"/>
              <w:rPr>
                <w:sz w:val="20"/>
              </w:rPr>
            </w:pPr>
            <w:r w:rsidRPr="007C7BF9">
              <w:rPr>
                <w:sz w:val="20"/>
                <w:lang w:val="en"/>
              </w:rPr>
              <w:t>The adverse event is considered unlikely to have been caused/exacerbated by progression of the primary disease or other factors (comorbidities, other drugs/treatments, or incidental occurrence) and more likely to have been caused by the protocol treatment.</w:t>
            </w:r>
          </w:p>
        </w:tc>
      </w:tr>
      <w:tr w:rsidR="00DA6A11" w:rsidRPr="007C7BF9" w14:paraId="2FD83F4D" w14:textId="77777777" w:rsidTr="00DA6A11">
        <w:tc>
          <w:tcPr>
            <w:tcW w:w="567" w:type="dxa"/>
            <w:vMerge/>
            <w:tcBorders>
              <w:bottom w:val="double" w:sz="4" w:space="0" w:color="auto"/>
            </w:tcBorders>
          </w:tcPr>
          <w:p w14:paraId="619F345C" w14:textId="77777777" w:rsidR="00DA6A11" w:rsidRPr="007C7BF9" w:rsidRDefault="00DA6A11" w:rsidP="00DA6A11">
            <w:pPr>
              <w:snapToGrid w:val="0"/>
              <w:rPr>
                <w:sz w:val="20"/>
              </w:rPr>
            </w:pPr>
          </w:p>
        </w:tc>
        <w:tc>
          <w:tcPr>
            <w:tcW w:w="1843" w:type="dxa"/>
            <w:tcBorders>
              <w:bottom w:val="double" w:sz="4" w:space="0" w:color="auto"/>
            </w:tcBorders>
          </w:tcPr>
          <w:p w14:paraId="6DD90F00" w14:textId="77777777" w:rsidR="00F713AC" w:rsidRPr="007C7BF9" w:rsidRDefault="00DA6A11" w:rsidP="00DA6A11">
            <w:pPr>
              <w:snapToGrid w:val="0"/>
              <w:rPr>
                <w:sz w:val="20"/>
              </w:rPr>
            </w:pPr>
            <w:r w:rsidRPr="007C7BF9">
              <w:rPr>
                <w:sz w:val="20"/>
                <w:lang w:val="en"/>
              </w:rPr>
              <w:t>Possible:</w:t>
            </w:r>
          </w:p>
          <w:p w14:paraId="33A8A78E" w14:textId="3C4491DB" w:rsidR="00DA6A11" w:rsidRPr="007C7BF9" w:rsidRDefault="00DA6A11" w:rsidP="00DA6A11">
            <w:pPr>
              <w:snapToGrid w:val="0"/>
              <w:rPr>
                <w:sz w:val="20"/>
              </w:rPr>
            </w:pPr>
          </w:p>
        </w:tc>
        <w:tc>
          <w:tcPr>
            <w:tcW w:w="6735" w:type="dxa"/>
            <w:tcBorders>
              <w:bottom w:val="double" w:sz="4" w:space="0" w:color="auto"/>
            </w:tcBorders>
          </w:tcPr>
          <w:p w14:paraId="6830CF45" w14:textId="77777777" w:rsidR="00DA6A11" w:rsidRPr="007C7BF9" w:rsidRDefault="00DA6A11" w:rsidP="00DA6A11">
            <w:pPr>
              <w:snapToGrid w:val="0"/>
              <w:rPr>
                <w:sz w:val="20"/>
              </w:rPr>
            </w:pPr>
            <w:r w:rsidRPr="007C7BF9">
              <w:rPr>
                <w:sz w:val="20"/>
              </w:rPr>
              <w:t>The AE may be related to the intervention</w:t>
            </w:r>
          </w:p>
          <w:p w14:paraId="338C7E5B" w14:textId="77777777" w:rsidR="00DA6A11" w:rsidRPr="007C7BF9" w:rsidRDefault="00DA6A11" w:rsidP="00DA6A11">
            <w:pPr>
              <w:snapToGrid w:val="0"/>
              <w:rPr>
                <w:sz w:val="20"/>
              </w:rPr>
            </w:pPr>
            <w:r w:rsidRPr="007C7BF9">
              <w:rPr>
                <w:sz w:val="20"/>
                <w:lang w:val="en"/>
              </w:rPr>
              <w:t>The adverse event is considered more likely to have been caused/exacerbated by the protocol treatment and less likely to have been caused by progression of the primary disease or other factors (comorbidities, other drugs/treatments, or incidental occurrence).</w:t>
            </w:r>
          </w:p>
        </w:tc>
      </w:tr>
      <w:tr w:rsidR="00DA6A11" w:rsidRPr="007C7BF9" w14:paraId="0CC65CE2" w14:textId="77777777" w:rsidTr="00DA6A11">
        <w:tc>
          <w:tcPr>
            <w:tcW w:w="567" w:type="dxa"/>
            <w:vMerge w:val="restart"/>
            <w:tcBorders>
              <w:top w:val="double" w:sz="4" w:space="0" w:color="auto"/>
            </w:tcBorders>
            <w:vAlign w:val="center"/>
          </w:tcPr>
          <w:p w14:paraId="16014970" w14:textId="77777777" w:rsidR="00DA6A11" w:rsidRPr="007C7BF9" w:rsidRDefault="00DA6A11" w:rsidP="00DA6A11">
            <w:pPr>
              <w:snapToGrid w:val="0"/>
              <w:jc w:val="center"/>
              <w:rPr>
                <w:sz w:val="20"/>
              </w:rPr>
            </w:pPr>
            <w:r w:rsidRPr="007C7BF9">
              <w:rPr>
                <w:sz w:val="20"/>
                <w:lang w:val="en"/>
              </w:rPr>
              <w:t xml:space="preserve">Not </w:t>
            </w:r>
          </w:p>
          <w:p w14:paraId="06ED305D" w14:textId="77777777" w:rsidR="00DA6A11" w:rsidRPr="007C7BF9" w:rsidRDefault="00DA6A11" w:rsidP="00DA6A11">
            <w:pPr>
              <w:snapToGrid w:val="0"/>
              <w:jc w:val="center"/>
              <w:rPr>
                <w:sz w:val="20"/>
              </w:rPr>
            </w:pPr>
          </w:p>
          <w:p w14:paraId="546514C2" w14:textId="77777777" w:rsidR="00DA6A11" w:rsidRPr="007C7BF9" w:rsidRDefault="00DA6A11" w:rsidP="00DA6A11">
            <w:pPr>
              <w:snapToGrid w:val="0"/>
              <w:jc w:val="center"/>
              <w:rPr>
                <w:sz w:val="20"/>
              </w:rPr>
            </w:pPr>
            <w:proofErr w:type="gramStart"/>
            <w:r w:rsidRPr="007C7BF9">
              <w:rPr>
                <w:sz w:val="20"/>
                <w:lang w:val="en"/>
              </w:rPr>
              <w:t>causally</w:t>
            </w:r>
            <w:proofErr w:type="gramEnd"/>
          </w:p>
          <w:p w14:paraId="44DA406D" w14:textId="77777777" w:rsidR="00DA6A11" w:rsidRPr="007C7BF9" w:rsidRDefault="00DA6A11" w:rsidP="00DA6A11">
            <w:pPr>
              <w:snapToGrid w:val="0"/>
              <w:jc w:val="center"/>
              <w:rPr>
                <w:sz w:val="20"/>
              </w:rPr>
            </w:pPr>
          </w:p>
          <w:p w14:paraId="03E6694C" w14:textId="77777777" w:rsidR="00DA6A11" w:rsidRPr="007C7BF9" w:rsidRDefault="00DA6A11" w:rsidP="00DA6A11">
            <w:pPr>
              <w:snapToGrid w:val="0"/>
              <w:jc w:val="center"/>
              <w:rPr>
                <w:sz w:val="20"/>
              </w:rPr>
            </w:pPr>
            <w:r w:rsidRPr="007C7BF9">
              <w:rPr>
                <w:sz w:val="20"/>
                <w:lang w:val="en"/>
              </w:rPr>
              <w:t>related</w:t>
            </w:r>
          </w:p>
        </w:tc>
        <w:tc>
          <w:tcPr>
            <w:tcW w:w="1843" w:type="dxa"/>
            <w:tcBorders>
              <w:top w:val="double" w:sz="4" w:space="0" w:color="auto"/>
              <w:bottom w:val="single" w:sz="4" w:space="0" w:color="auto"/>
            </w:tcBorders>
          </w:tcPr>
          <w:p w14:paraId="4043E554" w14:textId="77777777" w:rsidR="00F713AC" w:rsidRPr="007C7BF9" w:rsidRDefault="00DA6A11" w:rsidP="00DA6A11">
            <w:pPr>
              <w:snapToGrid w:val="0"/>
              <w:rPr>
                <w:sz w:val="20"/>
              </w:rPr>
            </w:pPr>
            <w:r w:rsidRPr="007C7BF9">
              <w:rPr>
                <w:sz w:val="20"/>
                <w:lang w:val="en"/>
              </w:rPr>
              <w:t>Unlikely:</w:t>
            </w:r>
          </w:p>
          <w:p w14:paraId="396237F7" w14:textId="2D9C412C" w:rsidR="00DA6A11" w:rsidRPr="007C7BF9" w:rsidRDefault="00DA6A11" w:rsidP="00DA6A11">
            <w:pPr>
              <w:snapToGrid w:val="0"/>
              <w:rPr>
                <w:sz w:val="20"/>
              </w:rPr>
            </w:pPr>
          </w:p>
        </w:tc>
        <w:tc>
          <w:tcPr>
            <w:tcW w:w="6735" w:type="dxa"/>
            <w:tcBorders>
              <w:top w:val="double" w:sz="4" w:space="0" w:color="auto"/>
              <w:bottom w:val="single" w:sz="4" w:space="0" w:color="auto"/>
            </w:tcBorders>
          </w:tcPr>
          <w:p w14:paraId="0809D0C8" w14:textId="77777777" w:rsidR="00DA6A11" w:rsidRPr="007C7BF9" w:rsidRDefault="00DA6A11" w:rsidP="00DA6A11">
            <w:pPr>
              <w:snapToGrid w:val="0"/>
              <w:rPr>
                <w:sz w:val="20"/>
              </w:rPr>
            </w:pPr>
            <w:r w:rsidRPr="007C7BF9">
              <w:rPr>
                <w:sz w:val="20"/>
              </w:rPr>
              <w:t>The AE is doubtfully related to the intervention</w:t>
            </w:r>
          </w:p>
          <w:p w14:paraId="7B9B3828" w14:textId="77777777" w:rsidR="00DA6A11" w:rsidRPr="007C7BF9" w:rsidRDefault="00DA6A11" w:rsidP="00DA6A11">
            <w:pPr>
              <w:snapToGrid w:val="0"/>
              <w:rPr>
                <w:sz w:val="20"/>
              </w:rPr>
            </w:pPr>
            <w:r w:rsidRPr="007C7BF9">
              <w:rPr>
                <w:sz w:val="20"/>
                <w:lang w:val="en"/>
              </w:rPr>
              <w:t>The adverse event is considered more likely to have been caused/exacerbated by progression of the primary disease or other factors (comorbidities, other drugs/treatments, or incidental occurrence) than by the protocol treatment.</w:t>
            </w:r>
          </w:p>
        </w:tc>
      </w:tr>
      <w:tr w:rsidR="00DA6A11" w:rsidRPr="007C7BF9" w14:paraId="3FD6A237" w14:textId="77777777" w:rsidTr="00DA6A11">
        <w:tc>
          <w:tcPr>
            <w:tcW w:w="567" w:type="dxa"/>
            <w:vMerge/>
            <w:tcBorders>
              <w:bottom w:val="single" w:sz="12" w:space="0" w:color="auto"/>
            </w:tcBorders>
          </w:tcPr>
          <w:p w14:paraId="30E5F171" w14:textId="77777777" w:rsidR="00DA6A11" w:rsidRPr="007C7BF9" w:rsidRDefault="00DA6A11" w:rsidP="00DA6A11">
            <w:pPr>
              <w:snapToGrid w:val="0"/>
              <w:rPr>
                <w:sz w:val="20"/>
              </w:rPr>
            </w:pPr>
          </w:p>
        </w:tc>
        <w:tc>
          <w:tcPr>
            <w:tcW w:w="1843" w:type="dxa"/>
            <w:tcBorders>
              <w:bottom w:val="single" w:sz="12" w:space="0" w:color="auto"/>
            </w:tcBorders>
          </w:tcPr>
          <w:p w14:paraId="6A6CAC98" w14:textId="77777777" w:rsidR="00F713AC" w:rsidRPr="007C7BF9" w:rsidRDefault="00DA6A11" w:rsidP="00DA6A11">
            <w:pPr>
              <w:snapToGrid w:val="0"/>
              <w:jc w:val="left"/>
              <w:rPr>
                <w:sz w:val="20"/>
              </w:rPr>
            </w:pPr>
            <w:r w:rsidRPr="007C7BF9">
              <w:rPr>
                <w:sz w:val="20"/>
                <w:lang w:val="en"/>
              </w:rPr>
              <w:t>Not related (Unrelated):</w:t>
            </w:r>
          </w:p>
          <w:p w14:paraId="006C3D64" w14:textId="5E7CFAD1" w:rsidR="00DA6A11" w:rsidRPr="007C7BF9" w:rsidRDefault="00DA6A11" w:rsidP="00DA6A11">
            <w:pPr>
              <w:snapToGrid w:val="0"/>
              <w:jc w:val="left"/>
              <w:rPr>
                <w:sz w:val="20"/>
              </w:rPr>
            </w:pPr>
          </w:p>
        </w:tc>
        <w:tc>
          <w:tcPr>
            <w:tcW w:w="6735" w:type="dxa"/>
            <w:tcBorders>
              <w:bottom w:val="single" w:sz="12" w:space="0" w:color="auto"/>
            </w:tcBorders>
          </w:tcPr>
          <w:p w14:paraId="537BE7CA" w14:textId="77777777" w:rsidR="00DA6A11" w:rsidRPr="007C7BF9" w:rsidRDefault="00DA6A11" w:rsidP="00DA6A11">
            <w:pPr>
              <w:snapToGrid w:val="0"/>
              <w:rPr>
                <w:sz w:val="20"/>
              </w:rPr>
            </w:pPr>
            <w:r w:rsidRPr="007C7BF9">
              <w:rPr>
                <w:sz w:val="20"/>
              </w:rPr>
              <w:t>The AE is clearly NOT related to the intervention</w:t>
            </w:r>
          </w:p>
          <w:p w14:paraId="53780EA5" w14:textId="77777777" w:rsidR="00DA6A11" w:rsidRPr="007C7BF9" w:rsidRDefault="00DA6A11" w:rsidP="00DA6A11">
            <w:pPr>
              <w:snapToGrid w:val="0"/>
              <w:rPr>
                <w:sz w:val="20"/>
              </w:rPr>
            </w:pPr>
            <w:r w:rsidRPr="007C7BF9">
              <w:rPr>
                <w:sz w:val="20"/>
                <w:lang w:val="en"/>
              </w:rPr>
              <w:t>The adverse event is clearly caused/exacerbated by progression of the primary disease or other factors (comorbidities, other drugs/treatments, or incidental occurrence) and is considered to have little likelihood of being caused by the protocol treatment.</w:t>
            </w:r>
          </w:p>
        </w:tc>
      </w:tr>
    </w:tbl>
    <w:p w14:paraId="4222CF31" w14:textId="31E6BB50" w:rsidR="003A6E96" w:rsidRPr="007C7BF9" w:rsidRDefault="003A6E96" w:rsidP="001C6EE8">
      <w:r w:rsidRPr="007C7BF9">
        <w:rPr>
          <w:lang w:val="en"/>
        </w:rPr>
        <w:br w:type="page"/>
      </w:r>
    </w:p>
    <w:p w14:paraId="6CB6E1F1" w14:textId="519E4191" w:rsidR="00A37EF0" w:rsidRPr="007C7BF9" w:rsidRDefault="00A37EF0" w:rsidP="004E73CA">
      <w:pPr>
        <w:pStyle w:val="10"/>
        <w:rPr>
          <w:rFonts w:cs="Arial"/>
        </w:rPr>
      </w:pPr>
      <w:bookmarkStart w:id="8" w:name="_Toc223622284"/>
      <w:r w:rsidRPr="007C7BF9">
        <w:rPr>
          <w:rFonts w:cs="Arial"/>
          <w:lang w:val="en"/>
        </w:rPr>
        <w:lastRenderedPageBreak/>
        <w:t>Schedule of Assessments and Clinical Laboratory Tests</w:t>
      </w:r>
      <w:bookmarkEnd w:id="8"/>
    </w:p>
    <w:p w14:paraId="3BE31F85" w14:textId="66FD0701" w:rsidR="00A37EF0" w:rsidRPr="007C7BF9" w:rsidRDefault="00A37EF0" w:rsidP="00D04895">
      <w:pPr>
        <w:pStyle w:val="21"/>
        <w:rPr>
          <w:rFonts w:cs="Arial"/>
        </w:rPr>
      </w:pPr>
      <w:r w:rsidRPr="007C7BF9">
        <w:rPr>
          <w:rFonts w:cs="Arial"/>
          <w:lang w:val="en"/>
        </w:rPr>
        <w:t>Pre-enrollment assessments</w:t>
      </w:r>
    </w:p>
    <w:p w14:paraId="6913A8D3" w14:textId="0EE5301A" w:rsidR="00A37EF0" w:rsidRPr="007C7BF9" w:rsidRDefault="00A37EF0" w:rsidP="00D04895">
      <w:pPr>
        <w:pStyle w:val="3"/>
      </w:pPr>
      <w:r w:rsidRPr="007C7BF9">
        <w:rPr>
          <w:lang w:val="en"/>
        </w:rPr>
        <w:t>Any assessment prior to enrollment (at any time prior to enrollment)</w:t>
      </w:r>
    </w:p>
    <w:p w14:paraId="73EF8095" w14:textId="2E04F6D2" w:rsidR="001C6EE8" w:rsidRPr="007C7BF9" w:rsidRDefault="001C6EE8" w:rsidP="007A6C3D">
      <w:pPr>
        <w:pStyle w:val="aff"/>
        <w:numPr>
          <w:ilvl w:val="0"/>
          <w:numId w:val="31"/>
        </w:numPr>
        <w:ind w:leftChars="100" w:left="510" w:hangingChars="150" w:hanging="300"/>
        <w:rPr>
          <w:sz w:val="20"/>
        </w:rPr>
      </w:pPr>
      <w:r w:rsidRPr="007C7BF9">
        <w:rPr>
          <w:sz w:val="20"/>
          <w:lang w:val="en"/>
        </w:rPr>
        <w:t>Age (month and year of birth)</w:t>
      </w:r>
    </w:p>
    <w:p w14:paraId="0B40B1AB" w14:textId="77777777" w:rsidR="001C6EE8" w:rsidRPr="007C7BF9" w:rsidRDefault="001C6EE8" w:rsidP="007A6C3D">
      <w:pPr>
        <w:pStyle w:val="aff"/>
        <w:numPr>
          <w:ilvl w:val="0"/>
          <w:numId w:val="31"/>
        </w:numPr>
        <w:ind w:leftChars="100" w:left="510" w:hangingChars="150" w:hanging="300"/>
        <w:rPr>
          <w:sz w:val="20"/>
        </w:rPr>
      </w:pPr>
      <w:r w:rsidRPr="007C7BF9">
        <w:rPr>
          <w:sz w:val="20"/>
          <w:lang w:val="en"/>
        </w:rPr>
        <w:t>Sex</w:t>
      </w:r>
    </w:p>
    <w:p w14:paraId="5D55BBA6" w14:textId="7469A5E2" w:rsidR="001C6EE8" w:rsidRPr="007C7BF9" w:rsidRDefault="005F06D8" w:rsidP="007A6C3D">
      <w:pPr>
        <w:pStyle w:val="aff"/>
        <w:numPr>
          <w:ilvl w:val="0"/>
          <w:numId w:val="31"/>
        </w:numPr>
        <w:ind w:leftChars="100" w:left="510" w:hangingChars="150" w:hanging="300"/>
        <w:rPr>
          <w:sz w:val="20"/>
        </w:rPr>
      </w:pPr>
      <w:r w:rsidRPr="007C7BF9">
        <w:rPr>
          <w:sz w:val="20"/>
          <w:lang w:val="en"/>
        </w:rPr>
        <w:t>Type of cancer</w:t>
      </w:r>
    </w:p>
    <w:p w14:paraId="624BBDDD" w14:textId="77777777" w:rsidR="001C6EE8" w:rsidRPr="007C7BF9" w:rsidRDefault="001C6EE8" w:rsidP="007A6C3D">
      <w:pPr>
        <w:pStyle w:val="aff"/>
        <w:numPr>
          <w:ilvl w:val="0"/>
          <w:numId w:val="31"/>
        </w:numPr>
        <w:ind w:leftChars="100" w:left="510" w:hangingChars="150" w:hanging="300"/>
        <w:rPr>
          <w:sz w:val="20"/>
        </w:rPr>
      </w:pPr>
      <w:r w:rsidRPr="007C7BF9">
        <w:rPr>
          <w:sz w:val="20"/>
          <w:lang w:val="en"/>
        </w:rPr>
        <w:t>Inpatient or outpatient</w:t>
      </w:r>
    </w:p>
    <w:p w14:paraId="57C951A8" w14:textId="77777777" w:rsidR="001C6EE8" w:rsidRPr="007C7BF9" w:rsidRDefault="00A37EF0" w:rsidP="007A6C3D">
      <w:pPr>
        <w:pStyle w:val="aff"/>
        <w:numPr>
          <w:ilvl w:val="0"/>
          <w:numId w:val="31"/>
        </w:numPr>
        <w:ind w:leftChars="100" w:left="510" w:hangingChars="150" w:hanging="300"/>
        <w:rPr>
          <w:sz w:val="20"/>
        </w:rPr>
      </w:pPr>
      <w:r w:rsidRPr="007C7BF9">
        <w:rPr>
          <w:sz w:val="20"/>
          <w:lang w:val="en"/>
        </w:rPr>
        <w:t>Comorbidities and medical history</w:t>
      </w:r>
    </w:p>
    <w:p w14:paraId="14BE3A50" w14:textId="28A8336B" w:rsidR="00A37EF0" w:rsidRPr="007C7BF9" w:rsidRDefault="001C6EE8" w:rsidP="007A6C3D">
      <w:pPr>
        <w:pStyle w:val="aff"/>
        <w:numPr>
          <w:ilvl w:val="0"/>
          <w:numId w:val="31"/>
        </w:numPr>
        <w:ind w:leftChars="100" w:left="510" w:hangingChars="150" w:hanging="300"/>
        <w:rPr>
          <w:sz w:val="20"/>
        </w:rPr>
      </w:pPr>
      <w:r w:rsidRPr="007C7BF9">
        <w:rPr>
          <w:sz w:val="20"/>
          <w:lang w:val="en"/>
        </w:rPr>
        <w:t>Prior therapy</w:t>
      </w:r>
    </w:p>
    <w:p w14:paraId="0AD32072" w14:textId="77777777" w:rsidR="007653A4" w:rsidRPr="007C7BF9" w:rsidRDefault="007653A4" w:rsidP="001D716B">
      <w:pPr>
        <w:pStyle w:val="ac"/>
        <w:tabs>
          <w:tab w:val="clear" w:pos="4252"/>
          <w:tab w:val="clear" w:pos="8504"/>
        </w:tabs>
        <w:snapToGrid/>
        <w:rPr>
          <w:rFonts w:cs="Arial"/>
          <w:b/>
        </w:rPr>
      </w:pPr>
    </w:p>
    <w:p w14:paraId="0A269C49" w14:textId="2A24424B" w:rsidR="00A37EF0" w:rsidRPr="007C7BF9" w:rsidRDefault="00A37EF0" w:rsidP="00D04895">
      <w:pPr>
        <w:pStyle w:val="3"/>
      </w:pPr>
      <w:r w:rsidRPr="007C7BF9">
        <w:rPr>
          <w:lang w:val="en"/>
        </w:rPr>
        <w:t>Assessments within 14 days prior to enrollment (same day of the week 2 weeks prior to enrollment is acceptable)</w:t>
      </w:r>
    </w:p>
    <w:p w14:paraId="122B76E1" w14:textId="6F9E5291" w:rsidR="007653A4" w:rsidRPr="007C7BF9" w:rsidRDefault="007653A4" w:rsidP="007A6C3D">
      <w:pPr>
        <w:pStyle w:val="aff"/>
        <w:numPr>
          <w:ilvl w:val="0"/>
          <w:numId w:val="13"/>
        </w:numPr>
        <w:ind w:leftChars="0"/>
        <w:rPr>
          <w:sz w:val="20"/>
        </w:rPr>
      </w:pPr>
      <w:r w:rsidRPr="007C7BF9">
        <w:rPr>
          <w:sz w:val="20"/>
          <w:lang w:val="en"/>
        </w:rPr>
        <w:t>Performance status: PS (ECOG)</w:t>
      </w:r>
    </w:p>
    <w:p w14:paraId="68251845" w14:textId="61E560FE" w:rsidR="00D3099D" w:rsidRPr="007C7BF9" w:rsidRDefault="00D3099D" w:rsidP="00820AA5">
      <w:pPr>
        <w:pStyle w:val="aff"/>
        <w:ind w:leftChars="0" w:left="608"/>
        <w:rPr>
          <w:sz w:val="20"/>
        </w:rPr>
      </w:pPr>
      <w:r w:rsidRPr="007C7BF9">
        <w:rPr>
          <w:sz w:val="20"/>
          <w:lang w:val="en"/>
        </w:rPr>
        <w:t>Table 8.1.2 Performance Status Score</w:t>
      </w:r>
    </w:p>
    <w:tbl>
      <w:tblPr>
        <w:tblW w:w="4749" w:type="pct"/>
        <w:tblInd w:w="369"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41"/>
        <w:gridCol w:w="7974"/>
      </w:tblGrid>
      <w:tr w:rsidR="00D3099D" w:rsidRPr="007C7BF9" w14:paraId="05D2EC82" w14:textId="77777777" w:rsidTr="00365C28">
        <w:trPr>
          <w:trHeight w:val="66"/>
        </w:trPr>
        <w:tc>
          <w:tcPr>
            <w:tcW w:w="337" w:type="pct"/>
            <w:tcBorders>
              <w:bottom w:val="single" w:sz="4" w:space="0" w:color="auto"/>
            </w:tcBorders>
            <w:tcMar>
              <w:top w:w="28" w:type="dxa"/>
              <w:left w:w="85" w:type="dxa"/>
              <w:bottom w:w="28" w:type="dxa"/>
              <w:right w:w="85" w:type="dxa"/>
            </w:tcMar>
            <w:vAlign w:val="center"/>
          </w:tcPr>
          <w:p w14:paraId="7220FB56" w14:textId="77777777" w:rsidR="00D3099D" w:rsidRPr="007C7BF9" w:rsidRDefault="00D3099D" w:rsidP="00365C28">
            <w:pPr>
              <w:snapToGrid w:val="0"/>
              <w:spacing w:line="240" w:lineRule="exact"/>
              <w:jc w:val="center"/>
              <w:rPr>
                <w:sz w:val="18"/>
                <w:szCs w:val="18"/>
              </w:rPr>
            </w:pPr>
            <w:r w:rsidRPr="007C7BF9">
              <w:rPr>
                <w:sz w:val="18"/>
              </w:rPr>
              <w:t>Score</w:t>
            </w:r>
          </w:p>
        </w:tc>
        <w:tc>
          <w:tcPr>
            <w:tcW w:w="4663" w:type="pct"/>
            <w:tcBorders>
              <w:bottom w:val="single" w:sz="4" w:space="0" w:color="auto"/>
            </w:tcBorders>
            <w:tcMar>
              <w:top w:w="28" w:type="dxa"/>
              <w:left w:w="85" w:type="dxa"/>
              <w:bottom w:w="28" w:type="dxa"/>
              <w:right w:w="85" w:type="dxa"/>
            </w:tcMar>
            <w:vAlign w:val="center"/>
          </w:tcPr>
          <w:p w14:paraId="76571524" w14:textId="77777777" w:rsidR="00D3099D" w:rsidRPr="007C7BF9" w:rsidRDefault="00D3099D" w:rsidP="00365C28">
            <w:pPr>
              <w:snapToGrid w:val="0"/>
              <w:spacing w:line="240" w:lineRule="exact"/>
              <w:jc w:val="center"/>
              <w:rPr>
                <w:sz w:val="18"/>
                <w:szCs w:val="18"/>
              </w:rPr>
            </w:pPr>
            <w:r w:rsidRPr="007C7BF9">
              <w:rPr>
                <w:sz w:val="18"/>
                <w:lang w:val="en"/>
              </w:rPr>
              <w:t>Definition</w:t>
            </w:r>
          </w:p>
        </w:tc>
      </w:tr>
      <w:tr w:rsidR="00D3099D" w:rsidRPr="007C7BF9" w14:paraId="114E50C0" w14:textId="77777777" w:rsidTr="00365C28">
        <w:trPr>
          <w:trHeight w:val="55"/>
        </w:trPr>
        <w:tc>
          <w:tcPr>
            <w:tcW w:w="337" w:type="pct"/>
            <w:tcBorders>
              <w:bottom w:val="dotted" w:sz="4" w:space="0" w:color="auto"/>
            </w:tcBorders>
            <w:tcMar>
              <w:top w:w="28" w:type="dxa"/>
              <w:left w:w="85" w:type="dxa"/>
              <w:bottom w:w="28" w:type="dxa"/>
              <w:right w:w="85" w:type="dxa"/>
            </w:tcMar>
          </w:tcPr>
          <w:p w14:paraId="07C7F665" w14:textId="77777777" w:rsidR="00D3099D" w:rsidRPr="007C7BF9" w:rsidRDefault="00D3099D" w:rsidP="00365C28">
            <w:pPr>
              <w:snapToGrid w:val="0"/>
              <w:spacing w:line="240" w:lineRule="exact"/>
              <w:jc w:val="center"/>
              <w:rPr>
                <w:sz w:val="22"/>
                <w:szCs w:val="22"/>
              </w:rPr>
            </w:pPr>
            <w:r w:rsidRPr="007C7BF9">
              <w:rPr>
                <w:sz w:val="22"/>
              </w:rPr>
              <w:t>0</w:t>
            </w:r>
          </w:p>
        </w:tc>
        <w:tc>
          <w:tcPr>
            <w:tcW w:w="4663" w:type="pct"/>
            <w:tcBorders>
              <w:bottom w:val="dotted" w:sz="4" w:space="0" w:color="auto"/>
            </w:tcBorders>
            <w:tcMar>
              <w:top w:w="28" w:type="dxa"/>
              <w:left w:w="85" w:type="dxa"/>
              <w:bottom w:w="28" w:type="dxa"/>
              <w:right w:w="85" w:type="dxa"/>
            </w:tcMar>
          </w:tcPr>
          <w:p w14:paraId="5D473F25" w14:textId="0864AB26" w:rsidR="00D3099D" w:rsidRPr="007C7BF9" w:rsidRDefault="00D3099D" w:rsidP="00BB0435">
            <w:pPr>
              <w:snapToGrid w:val="0"/>
              <w:spacing w:line="240" w:lineRule="exact"/>
              <w:rPr>
                <w:sz w:val="18"/>
                <w:szCs w:val="18"/>
              </w:rPr>
            </w:pPr>
            <w:r w:rsidRPr="007C7BF9">
              <w:rPr>
                <w:sz w:val="18"/>
                <w:lang w:val="en"/>
              </w:rPr>
              <w:t>Fully active,</w:t>
            </w:r>
            <w:r w:rsidR="00BB0435">
              <w:rPr>
                <w:rFonts w:hint="eastAsia"/>
                <w:sz w:val="18"/>
                <w:lang w:val="en"/>
              </w:rPr>
              <w:t xml:space="preserve"> </w:t>
            </w:r>
            <w:r w:rsidRPr="007C7BF9">
              <w:rPr>
                <w:sz w:val="18"/>
                <w:lang w:val="en"/>
              </w:rPr>
              <w:t>able to carry on all pre-disease performance without restriction</w:t>
            </w:r>
          </w:p>
        </w:tc>
      </w:tr>
      <w:tr w:rsidR="00D3099D" w:rsidRPr="007C7BF9" w14:paraId="1A515A2E" w14:textId="77777777" w:rsidTr="00365C28">
        <w:trPr>
          <w:trHeight w:val="88"/>
        </w:trPr>
        <w:tc>
          <w:tcPr>
            <w:tcW w:w="337" w:type="pct"/>
            <w:tcBorders>
              <w:top w:val="dotted" w:sz="4" w:space="0" w:color="auto"/>
              <w:bottom w:val="dotted" w:sz="4" w:space="0" w:color="auto"/>
            </w:tcBorders>
            <w:tcMar>
              <w:top w:w="28" w:type="dxa"/>
              <w:left w:w="85" w:type="dxa"/>
              <w:bottom w:w="28" w:type="dxa"/>
              <w:right w:w="85" w:type="dxa"/>
            </w:tcMar>
          </w:tcPr>
          <w:p w14:paraId="047C9538" w14:textId="77777777" w:rsidR="00D3099D" w:rsidRPr="007C7BF9" w:rsidRDefault="00D3099D" w:rsidP="00365C28">
            <w:pPr>
              <w:snapToGrid w:val="0"/>
              <w:spacing w:line="240" w:lineRule="exact"/>
              <w:jc w:val="center"/>
              <w:rPr>
                <w:sz w:val="22"/>
                <w:szCs w:val="22"/>
              </w:rPr>
            </w:pPr>
            <w:r w:rsidRPr="007C7BF9">
              <w:rPr>
                <w:sz w:val="22"/>
              </w:rPr>
              <w:t>1</w:t>
            </w:r>
          </w:p>
        </w:tc>
        <w:tc>
          <w:tcPr>
            <w:tcW w:w="4663" w:type="pct"/>
            <w:tcBorders>
              <w:top w:val="dotted" w:sz="4" w:space="0" w:color="auto"/>
              <w:bottom w:val="dotted" w:sz="4" w:space="0" w:color="auto"/>
            </w:tcBorders>
            <w:tcMar>
              <w:top w:w="28" w:type="dxa"/>
              <w:left w:w="85" w:type="dxa"/>
              <w:bottom w:w="28" w:type="dxa"/>
              <w:right w:w="85" w:type="dxa"/>
            </w:tcMar>
          </w:tcPr>
          <w:p w14:paraId="3A75330D" w14:textId="77777777" w:rsidR="00D3099D" w:rsidRPr="007C7BF9" w:rsidRDefault="00D3099D" w:rsidP="00365C28">
            <w:pPr>
              <w:snapToGrid w:val="0"/>
              <w:spacing w:line="240" w:lineRule="exact"/>
              <w:rPr>
                <w:sz w:val="18"/>
                <w:szCs w:val="18"/>
              </w:rPr>
            </w:pPr>
            <w:r w:rsidRPr="007C7BF9">
              <w:rPr>
                <w:sz w:val="18"/>
                <w:lang w:val="en"/>
              </w:rPr>
              <w:t>Restricted in physically strenuous activity but ambulatory and able to carry out work of a light or sedentary nature</w:t>
            </w:r>
          </w:p>
          <w:p w14:paraId="3D344BEB" w14:textId="77777777" w:rsidR="00D3099D" w:rsidRPr="007C7BF9" w:rsidRDefault="00D3099D" w:rsidP="00365C28">
            <w:pPr>
              <w:snapToGrid w:val="0"/>
              <w:spacing w:line="240" w:lineRule="exact"/>
              <w:rPr>
                <w:sz w:val="18"/>
                <w:szCs w:val="18"/>
              </w:rPr>
            </w:pPr>
            <w:r w:rsidRPr="007C7BF9">
              <w:rPr>
                <w:sz w:val="18"/>
                <w:lang w:val="en"/>
              </w:rPr>
              <w:t>e.g., light housework, office work</w:t>
            </w:r>
          </w:p>
        </w:tc>
      </w:tr>
      <w:tr w:rsidR="00D3099D" w:rsidRPr="007C7BF9" w14:paraId="774C68DB" w14:textId="77777777" w:rsidTr="00365C28">
        <w:tc>
          <w:tcPr>
            <w:tcW w:w="337" w:type="pct"/>
            <w:tcBorders>
              <w:top w:val="dotted" w:sz="4" w:space="0" w:color="auto"/>
              <w:bottom w:val="dotted" w:sz="4" w:space="0" w:color="auto"/>
            </w:tcBorders>
            <w:tcMar>
              <w:top w:w="28" w:type="dxa"/>
              <w:left w:w="85" w:type="dxa"/>
              <w:bottom w:w="28" w:type="dxa"/>
              <w:right w:w="85" w:type="dxa"/>
            </w:tcMar>
          </w:tcPr>
          <w:p w14:paraId="3DFD4817" w14:textId="77777777" w:rsidR="00D3099D" w:rsidRPr="007C7BF9" w:rsidRDefault="00D3099D" w:rsidP="00365C28">
            <w:pPr>
              <w:snapToGrid w:val="0"/>
              <w:spacing w:line="240" w:lineRule="exact"/>
              <w:jc w:val="center"/>
              <w:rPr>
                <w:sz w:val="22"/>
                <w:szCs w:val="22"/>
              </w:rPr>
            </w:pPr>
            <w:r w:rsidRPr="007C7BF9">
              <w:rPr>
                <w:sz w:val="22"/>
              </w:rPr>
              <w:t>2</w:t>
            </w:r>
          </w:p>
        </w:tc>
        <w:tc>
          <w:tcPr>
            <w:tcW w:w="4663" w:type="pct"/>
            <w:tcBorders>
              <w:top w:val="dotted" w:sz="4" w:space="0" w:color="auto"/>
              <w:bottom w:val="dotted" w:sz="4" w:space="0" w:color="auto"/>
            </w:tcBorders>
            <w:tcMar>
              <w:top w:w="28" w:type="dxa"/>
              <w:left w:w="85" w:type="dxa"/>
              <w:bottom w:w="28" w:type="dxa"/>
              <w:right w:w="85" w:type="dxa"/>
            </w:tcMar>
          </w:tcPr>
          <w:p w14:paraId="38C368BB" w14:textId="77777777" w:rsidR="00D3099D" w:rsidRPr="007C7BF9" w:rsidRDefault="00D3099D" w:rsidP="00365C28">
            <w:pPr>
              <w:snapToGrid w:val="0"/>
              <w:spacing w:line="240" w:lineRule="exact"/>
              <w:rPr>
                <w:sz w:val="18"/>
                <w:szCs w:val="18"/>
              </w:rPr>
            </w:pPr>
            <w:r w:rsidRPr="007C7BF9">
              <w:rPr>
                <w:sz w:val="18"/>
                <w:lang w:val="en"/>
              </w:rPr>
              <w:t>Ambulatory and capable of all selfcare but unable to carry out any work activities;</w:t>
            </w:r>
          </w:p>
          <w:p w14:paraId="3B95A7A0" w14:textId="77777777" w:rsidR="00D3099D" w:rsidRPr="007C7BF9" w:rsidRDefault="00D3099D" w:rsidP="00365C28">
            <w:pPr>
              <w:snapToGrid w:val="0"/>
              <w:spacing w:line="240" w:lineRule="exact"/>
              <w:rPr>
                <w:sz w:val="18"/>
                <w:szCs w:val="18"/>
              </w:rPr>
            </w:pPr>
            <w:r w:rsidRPr="007C7BF9">
              <w:rPr>
                <w:sz w:val="18"/>
                <w:lang w:val="en"/>
              </w:rPr>
              <w:t>up and about more than 50% of waking hours</w:t>
            </w:r>
          </w:p>
        </w:tc>
      </w:tr>
      <w:tr w:rsidR="00D3099D" w:rsidRPr="007C7BF9" w14:paraId="1A2B938A" w14:textId="77777777" w:rsidTr="00365C28">
        <w:tc>
          <w:tcPr>
            <w:tcW w:w="337" w:type="pct"/>
            <w:tcBorders>
              <w:top w:val="dotted" w:sz="4" w:space="0" w:color="auto"/>
              <w:bottom w:val="dotted" w:sz="4" w:space="0" w:color="auto"/>
            </w:tcBorders>
            <w:tcMar>
              <w:top w:w="28" w:type="dxa"/>
              <w:left w:w="85" w:type="dxa"/>
              <w:bottom w:w="28" w:type="dxa"/>
              <w:right w:w="85" w:type="dxa"/>
            </w:tcMar>
          </w:tcPr>
          <w:p w14:paraId="495FA18E" w14:textId="77777777" w:rsidR="00D3099D" w:rsidRPr="007C7BF9" w:rsidRDefault="00D3099D" w:rsidP="00365C28">
            <w:pPr>
              <w:snapToGrid w:val="0"/>
              <w:spacing w:line="240" w:lineRule="exact"/>
              <w:jc w:val="center"/>
              <w:rPr>
                <w:sz w:val="22"/>
                <w:szCs w:val="22"/>
              </w:rPr>
            </w:pPr>
            <w:r w:rsidRPr="007C7BF9">
              <w:rPr>
                <w:sz w:val="22"/>
              </w:rPr>
              <w:t>3</w:t>
            </w:r>
          </w:p>
        </w:tc>
        <w:tc>
          <w:tcPr>
            <w:tcW w:w="4663" w:type="pct"/>
            <w:tcBorders>
              <w:top w:val="dotted" w:sz="4" w:space="0" w:color="auto"/>
              <w:bottom w:val="dotted" w:sz="4" w:space="0" w:color="auto"/>
            </w:tcBorders>
            <w:tcMar>
              <w:top w:w="28" w:type="dxa"/>
              <w:left w:w="85" w:type="dxa"/>
              <w:bottom w:w="28" w:type="dxa"/>
              <w:right w:w="85" w:type="dxa"/>
            </w:tcMar>
          </w:tcPr>
          <w:p w14:paraId="74C59222" w14:textId="77777777" w:rsidR="00D3099D" w:rsidRPr="007C7BF9" w:rsidRDefault="00D3099D" w:rsidP="00365C28">
            <w:pPr>
              <w:snapToGrid w:val="0"/>
              <w:spacing w:line="240" w:lineRule="exact"/>
              <w:rPr>
                <w:sz w:val="18"/>
                <w:szCs w:val="18"/>
              </w:rPr>
            </w:pPr>
            <w:r w:rsidRPr="007C7BF9">
              <w:rPr>
                <w:sz w:val="18"/>
                <w:lang w:val="en"/>
              </w:rPr>
              <w:t xml:space="preserve">Capable </w:t>
            </w:r>
            <w:proofErr w:type="gramStart"/>
            <w:r w:rsidRPr="007C7BF9">
              <w:rPr>
                <w:sz w:val="18"/>
                <w:lang w:val="en"/>
              </w:rPr>
              <w:t>of only</w:t>
            </w:r>
            <w:proofErr w:type="gramEnd"/>
            <w:r w:rsidRPr="007C7BF9">
              <w:rPr>
                <w:sz w:val="18"/>
                <w:lang w:val="en"/>
              </w:rPr>
              <w:t xml:space="preserve"> limited selfcare;</w:t>
            </w:r>
          </w:p>
          <w:p w14:paraId="5A84227A" w14:textId="77777777" w:rsidR="00D3099D" w:rsidRPr="007C7BF9" w:rsidRDefault="00D3099D" w:rsidP="00365C28">
            <w:pPr>
              <w:snapToGrid w:val="0"/>
              <w:spacing w:line="240" w:lineRule="exact"/>
              <w:rPr>
                <w:sz w:val="18"/>
                <w:szCs w:val="18"/>
              </w:rPr>
            </w:pPr>
            <w:r w:rsidRPr="007C7BF9">
              <w:rPr>
                <w:sz w:val="18"/>
                <w:lang w:val="en"/>
              </w:rPr>
              <w:t>confined to bed or chair more than 50% of waking hours</w:t>
            </w:r>
          </w:p>
        </w:tc>
      </w:tr>
      <w:tr w:rsidR="00D3099D" w:rsidRPr="007C7BF9" w14:paraId="104B8DC6" w14:textId="77777777" w:rsidTr="00365C28">
        <w:tc>
          <w:tcPr>
            <w:tcW w:w="337" w:type="pct"/>
            <w:tcBorders>
              <w:top w:val="dotted" w:sz="4" w:space="0" w:color="auto"/>
            </w:tcBorders>
            <w:tcMar>
              <w:top w:w="28" w:type="dxa"/>
              <w:left w:w="85" w:type="dxa"/>
              <w:bottom w:w="28" w:type="dxa"/>
              <w:right w:w="85" w:type="dxa"/>
            </w:tcMar>
          </w:tcPr>
          <w:p w14:paraId="14C7DA38" w14:textId="77777777" w:rsidR="00D3099D" w:rsidRPr="007C7BF9" w:rsidRDefault="00D3099D" w:rsidP="00365C28">
            <w:pPr>
              <w:snapToGrid w:val="0"/>
              <w:spacing w:line="240" w:lineRule="exact"/>
              <w:jc w:val="center"/>
              <w:rPr>
                <w:sz w:val="22"/>
                <w:szCs w:val="22"/>
              </w:rPr>
            </w:pPr>
            <w:r w:rsidRPr="007C7BF9">
              <w:rPr>
                <w:sz w:val="22"/>
              </w:rPr>
              <w:t>4</w:t>
            </w:r>
          </w:p>
        </w:tc>
        <w:tc>
          <w:tcPr>
            <w:tcW w:w="4663" w:type="pct"/>
            <w:tcBorders>
              <w:top w:val="dotted" w:sz="4" w:space="0" w:color="auto"/>
            </w:tcBorders>
            <w:tcMar>
              <w:top w:w="28" w:type="dxa"/>
              <w:left w:w="85" w:type="dxa"/>
              <w:bottom w:w="28" w:type="dxa"/>
              <w:right w:w="85" w:type="dxa"/>
            </w:tcMar>
          </w:tcPr>
          <w:p w14:paraId="520B5BF4" w14:textId="77777777" w:rsidR="00D3099D" w:rsidRPr="007C7BF9" w:rsidRDefault="00D3099D" w:rsidP="00365C28">
            <w:pPr>
              <w:snapToGrid w:val="0"/>
              <w:spacing w:line="240" w:lineRule="exact"/>
              <w:rPr>
                <w:sz w:val="18"/>
                <w:szCs w:val="18"/>
              </w:rPr>
            </w:pPr>
            <w:r w:rsidRPr="007C7BF9">
              <w:rPr>
                <w:sz w:val="18"/>
                <w:lang w:val="en"/>
              </w:rPr>
              <w:t>Completely disabled;</w:t>
            </w:r>
          </w:p>
          <w:p w14:paraId="18D36FAB" w14:textId="77777777" w:rsidR="00D3099D" w:rsidRPr="007C7BF9" w:rsidRDefault="00D3099D" w:rsidP="00365C28">
            <w:pPr>
              <w:snapToGrid w:val="0"/>
              <w:spacing w:line="240" w:lineRule="exact"/>
              <w:rPr>
                <w:sz w:val="18"/>
                <w:szCs w:val="18"/>
              </w:rPr>
            </w:pPr>
            <w:r w:rsidRPr="007C7BF9">
              <w:rPr>
                <w:sz w:val="18"/>
                <w:lang w:val="en"/>
              </w:rPr>
              <w:t>cannot carry on any selfcare;</w:t>
            </w:r>
          </w:p>
          <w:p w14:paraId="026FA64D" w14:textId="77777777" w:rsidR="00D3099D" w:rsidRPr="007C7BF9" w:rsidRDefault="00D3099D" w:rsidP="00365C28">
            <w:pPr>
              <w:snapToGrid w:val="0"/>
              <w:spacing w:line="240" w:lineRule="exact"/>
              <w:rPr>
                <w:sz w:val="18"/>
                <w:szCs w:val="18"/>
              </w:rPr>
            </w:pPr>
            <w:r w:rsidRPr="007C7BF9">
              <w:rPr>
                <w:sz w:val="18"/>
                <w:lang w:val="en"/>
              </w:rPr>
              <w:t>totally confined to bed or chair</w:t>
            </w:r>
          </w:p>
        </w:tc>
      </w:tr>
    </w:tbl>
    <w:p w14:paraId="3D8AA871" w14:textId="3B7683F5" w:rsidR="00D3099D" w:rsidRPr="007C7BF9" w:rsidRDefault="00D3099D" w:rsidP="00570154">
      <w:pPr>
        <w:pStyle w:val="aff"/>
        <w:snapToGrid w:val="0"/>
        <w:spacing w:line="200" w:lineRule="exact"/>
        <w:ind w:leftChars="0" w:left="608" w:right="360"/>
        <w:jc w:val="right"/>
        <w:rPr>
          <w:sz w:val="18"/>
          <w:szCs w:val="18"/>
        </w:rPr>
      </w:pPr>
      <w:r w:rsidRPr="007C7BF9">
        <w:rPr>
          <w:sz w:val="18"/>
          <w:lang w:val="en"/>
        </w:rPr>
        <w:t>Source</w:t>
      </w:r>
      <w:r w:rsidR="001329E7">
        <w:rPr>
          <w:rFonts w:hint="eastAsia"/>
          <w:sz w:val="18"/>
          <w:lang w:val="en"/>
        </w:rPr>
        <w:t>:</w:t>
      </w:r>
      <w:r w:rsidRPr="007C7BF9">
        <w:rPr>
          <w:sz w:val="18"/>
          <w:lang w:val="en"/>
        </w:rPr>
        <w:t xml:space="preserve"> </w:t>
      </w:r>
      <w:r w:rsidRPr="007C7BF9">
        <w:rPr>
          <w:sz w:val="18"/>
        </w:rPr>
        <w:t>Common Toxicity Criteria, Version2.0 Publish Date April 30, 1999</w:t>
      </w:r>
    </w:p>
    <w:p w14:paraId="0B6CDAC9" w14:textId="77777777" w:rsidR="00D3099D" w:rsidRPr="007C7BF9" w:rsidRDefault="00D3099D" w:rsidP="00570154">
      <w:pPr>
        <w:pStyle w:val="aff"/>
        <w:snapToGrid w:val="0"/>
        <w:spacing w:line="200" w:lineRule="exact"/>
        <w:ind w:leftChars="0" w:left="608" w:right="280"/>
        <w:jc w:val="right"/>
        <w:rPr>
          <w:sz w:val="14"/>
          <w:szCs w:val="14"/>
        </w:rPr>
      </w:pPr>
      <w:r w:rsidRPr="007C7BF9">
        <w:rPr>
          <w:sz w:val="14"/>
        </w:rPr>
        <w:t>http://ctep.cancer.gov/protocolDevelopment/electronic_applications/docs/ctcv20_4-30-992.pd</w:t>
      </w:r>
      <w:r w:rsidRPr="007C7BF9">
        <w:rPr>
          <w:sz w:val="14"/>
          <w:lang w:val="en"/>
        </w:rPr>
        <w:t>f</w:t>
      </w:r>
    </w:p>
    <w:p w14:paraId="6A11FB6D" w14:textId="77777777" w:rsidR="00D3099D" w:rsidRPr="007C7BF9" w:rsidRDefault="00D3099D" w:rsidP="00570154">
      <w:pPr>
        <w:pStyle w:val="aff"/>
        <w:snapToGrid w:val="0"/>
        <w:spacing w:line="200" w:lineRule="exact"/>
        <w:ind w:leftChars="0" w:left="608" w:right="360"/>
        <w:jc w:val="right"/>
        <w:rPr>
          <w:sz w:val="18"/>
          <w:szCs w:val="18"/>
        </w:rPr>
      </w:pPr>
      <w:r w:rsidRPr="007C7BF9">
        <w:rPr>
          <w:sz w:val="18"/>
          <w:lang w:val="en"/>
        </w:rPr>
        <w:t>JCOG website: http://www.jcog.jp/</w:t>
      </w:r>
      <w:r w:rsidRPr="007C7BF9">
        <w:rPr>
          <w:sz w:val="18"/>
        </w:rPr>
        <w:t xml:space="preserve">http://www.jcog.jp/ </w:t>
      </w:r>
    </w:p>
    <w:p w14:paraId="760945AB" w14:textId="77777777" w:rsidR="00FC5F3A" w:rsidRPr="007C7BF9" w:rsidRDefault="00FC5F3A" w:rsidP="00A15113">
      <w:pPr>
        <w:rPr>
          <w:sz w:val="20"/>
        </w:rPr>
      </w:pPr>
    </w:p>
    <w:p w14:paraId="4E4C2F3D" w14:textId="420D7F56" w:rsidR="00A15113" w:rsidRPr="007C7BF9" w:rsidRDefault="00A15113" w:rsidP="00D04895">
      <w:pPr>
        <w:pStyle w:val="21"/>
        <w:rPr>
          <w:rFonts w:cs="Arial"/>
        </w:rPr>
      </w:pPr>
      <w:r w:rsidRPr="007C7BF9">
        <w:rPr>
          <w:rFonts w:cs="Arial"/>
          <w:lang w:val="en"/>
        </w:rPr>
        <w:t>On-treatment assessments</w:t>
      </w:r>
    </w:p>
    <w:p w14:paraId="367BFB6C" w14:textId="2497AA80" w:rsidR="001C6EE8" w:rsidRPr="007C7BF9" w:rsidRDefault="003E7436" w:rsidP="00D04895">
      <w:pPr>
        <w:pStyle w:val="3"/>
      </w:pPr>
      <w:r w:rsidRPr="007C7BF9">
        <w:rPr>
          <w:lang w:val="en"/>
        </w:rPr>
        <w:t>On-treatment safety and efficacy assessments</w:t>
      </w:r>
    </w:p>
    <w:p w14:paraId="6601B465" w14:textId="1ACE4A64" w:rsidR="00A15113" w:rsidRPr="007C7BF9" w:rsidRDefault="001C6EE8" w:rsidP="00834118">
      <w:pPr>
        <w:ind w:leftChars="100" w:left="210" w:firstLineChars="100" w:firstLine="200"/>
        <w:rPr>
          <w:sz w:val="20"/>
        </w:rPr>
      </w:pPr>
      <w:r w:rsidRPr="007C7BF9">
        <w:rPr>
          <w:sz w:val="20"/>
          <w:lang w:val="en"/>
        </w:rPr>
        <w:t>An assessment of safety during the treatment period will not be specified (safety will be assessed as clinically appropriate).</w:t>
      </w:r>
    </w:p>
    <w:p w14:paraId="6C130CA6" w14:textId="77777777" w:rsidR="009500CD" w:rsidRPr="007C7BF9" w:rsidRDefault="009500CD" w:rsidP="001C6EE8">
      <w:pPr>
        <w:ind w:firstLineChars="100" w:firstLine="200"/>
        <w:rPr>
          <w:sz w:val="20"/>
        </w:rPr>
      </w:pPr>
    </w:p>
    <w:p w14:paraId="55E12BCF" w14:textId="31A3C7C4" w:rsidR="009500CD" w:rsidRPr="007C7BF9" w:rsidRDefault="009500CD" w:rsidP="00D04895">
      <w:pPr>
        <w:pStyle w:val="3"/>
      </w:pPr>
      <w:r w:rsidRPr="007C7BF9">
        <w:rPr>
          <w:lang w:val="en"/>
        </w:rPr>
        <w:t>Collection of adverse events</w:t>
      </w:r>
    </w:p>
    <w:p w14:paraId="45274136" w14:textId="055A7FA0" w:rsidR="009500CD" w:rsidRPr="007C7BF9" w:rsidRDefault="009500CD" w:rsidP="00834118">
      <w:pPr>
        <w:ind w:leftChars="100" w:left="210" w:firstLineChars="100" w:firstLine="200"/>
        <w:rPr>
          <w:sz w:val="20"/>
        </w:rPr>
      </w:pPr>
      <w:r w:rsidRPr="007C7BF9">
        <w:rPr>
          <w:sz w:val="20"/>
          <w:lang w:val="en"/>
        </w:rPr>
        <w:t xml:space="preserve">All adverse events occurring during the period from enrollment to Week 12 will be collected from all patients who have given informed consent. However, </w:t>
      </w:r>
      <w:r w:rsidRPr="007C7BF9">
        <w:rPr>
          <w:sz w:val="20"/>
          <w:u w:val="single"/>
          <w:lang w:val="en"/>
        </w:rPr>
        <w:t>adverse events due to progression of the primary disease will not be collected.</w:t>
      </w:r>
    </w:p>
    <w:p w14:paraId="77089A7E" w14:textId="60AFD392" w:rsidR="00124C1A" w:rsidRPr="007C7BF9" w:rsidRDefault="008E3EFD" w:rsidP="00834118">
      <w:pPr>
        <w:ind w:leftChars="100" w:left="210" w:firstLineChars="100" w:firstLine="200"/>
        <w:rPr>
          <w:sz w:val="20"/>
        </w:rPr>
      </w:pPr>
      <w:r w:rsidRPr="007C7BF9">
        <w:rPr>
          <w:sz w:val="20"/>
          <w:lang w:val="en"/>
        </w:rPr>
        <w:t xml:space="preserve">Also collected will be length of hospital stays up to 12 weeks after enrollment, number of scheduled </w:t>
      </w:r>
      <w:proofErr w:type="gramStart"/>
      <w:r w:rsidRPr="007C7BF9">
        <w:rPr>
          <w:sz w:val="20"/>
          <w:lang w:val="en"/>
        </w:rPr>
        <w:lastRenderedPageBreak/>
        <w:t>outpatient</w:t>
      </w:r>
      <w:proofErr w:type="gramEnd"/>
      <w:r w:rsidRPr="007C7BF9">
        <w:rPr>
          <w:sz w:val="20"/>
          <w:lang w:val="en"/>
        </w:rPr>
        <w:t xml:space="preserve"> visits up to 12 weeks after enrollment, and number of emergency room and unscheduled outpatient visits up to 12 weeks after enrollment.</w:t>
      </w:r>
    </w:p>
    <w:p w14:paraId="48CD7B74" w14:textId="6DBE14FD" w:rsidR="001D5BA0" w:rsidRPr="007C7BF9" w:rsidRDefault="0053453A" w:rsidP="00D04895">
      <w:pPr>
        <w:pStyle w:val="21"/>
        <w:rPr>
          <w:rFonts w:cs="Arial"/>
        </w:rPr>
      </w:pPr>
      <w:r w:rsidRPr="007C7BF9">
        <w:rPr>
          <w:rFonts w:cs="Arial"/>
          <w:lang w:val="en"/>
        </w:rPr>
        <w:t>QOL assessments</w:t>
      </w:r>
    </w:p>
    <w:p w14:paraId="528D8CDC" w14:textId="06DCE8DA" w:rsidR="00687FB4" w:rsidRPr="007C7BF9" w:rsidRDefault="00687FB4" w:rsidP="00820AA5">
      <w:pPr>
        <w:ind w:leftChars="100" w:left="210"/>
      </w:pPr>
      <w:r w:rsidRPr="007C7BF9">
        <w:rPr>
          <w:b/>
          <w:bCs/>
          <w:sz w:val="20"/>
          <w:lang w:val="en"/>
        </w:rPr>
        <w:t>EORTC QLQ-C30 and EQ-5D-5L:</w:t>
      </w:r>
    </w:p>
    <w:p w14:paraId="0485117E" w14:textId="4E74E932" w:rsidR="00327E6A" w:rsidRPr="007C7BF9" w:rsidRDefault="00687FB4" w:rsidP="0054771C">
      <w:pPr>
        <w:ind w:leftChars="100" w:left="210"/>
        <w:rPr>
          <w:sz w:val="20"/>
        </w:rPr>
      </w:pPr>
      <w:r w:rsidRPr="007C7BF9">
        <w:rPr>
          <w:sz w:val="20"/>
          <w:lang w:val="en"/>
        </w:rPr>
        <w:t>At enrollment (+1 week), and after enrollment, at Week 4 (±1 week), Week 8 (±1 week), Week 12 (±1 week), Week 16 (±1 week), Week 20 (±1 week), Week 24 (±1 week), and EQ-5D-5L only every 8 weeks (±1 week) after Week 24.</w:t>
      </w:r>
    </w:p>
    <w:p w14:paraId="469083C3" w14:textId="77777777" w:rsidR="00D618EB" w:rsidRPr="007C7BF9" w:rsidRDefault="00D618EB" w:rsidP="0054771C">
      <w:pPr>
        <w:ind w:leftChars="100" w:left="210"/>
        <w:rPr>
          <w:sz w:val="20"/>
        </w:rPr>
      </w:pPr>
    </w:p>
    <w:p w14:paraId="1BE1A51E" w14:textId="53D547B6" w:rsidR="008A7CD0" w:rsidRPr="007C7BF9" w:rsidRDefault="00500174" w:rsidP="00D618EB">
      <w:pPr>
        <w:ind w:leftChars="100" w:left="210"/>
      </w:pPr>
      <w:r w:rsidRPr="007C7BF9">
        <w:rPr>
          <w:noProof/>
          <w:sz w:val="20"/>
          <w:lang w:val="en"/>
        </w:rPr>
        <mc:AlternateContent>
          <mc:Choice Requires="wps">
            <w:drawing>
              <wp:anchor distT="0" distB="0" distL="114300" distR="114300" simplePos="0" relativeHeight="251761664" behindDoc="0" locked="1" layoutInCell="1" allowOverlap="0" wp14:anchorId="229A54A9" wp14:editId="05531289">
                <wp:simplePos x="0" y="0"/>
                <wp:positionH relativeFrom="column">
                  <wp:posOffset>3635375</wp:posOffset>
                </wp:positionH>
                <wp:positionV relativeFrom="page">
                  <wp:posOffset>4421505</wp:posOffset>
                </wp:positionV>
                <wp:extent cx="0" cy="1337310"/>
                <wp:effectExtent l="76200" t="38100" r="57150" b="53340"/>
                <wp:wrapNone/>
                <wp:docPr id="2123252447" name="直線矢印コネクタ 2"/>
                <wp:cNvGraphicFramePr/>
                <a:graphic xmlns:a="http://schemas.openxmlformats.org/drawingml/2006/main">
                  <a:graphicData uri="http://schemas.microsoft.com/office/word/2010/wordprocessingShape">
                    <wps:wsp>
                      <wps:cNvCnPr/>
                      <wps:spPr>
                        <a:xfrm>
                          <a:off x="0" y="0"/>
                          <a:ext cx="0" cy="1337310"/>
                        </a:xfrm>
                        <a:prstGeom prst="straightConnector1">
                          <a:avLst/>
                        </a:prstGeom>
                        <a:ln w="12700">
                          <a:solidFill>
                            <a:schemeClr val="tx1"/>
                          </a:solidFill>
                          <a:headEnd type="stealth" w="med" len="med"/>
                          <a:tailEnd type="stealth"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A76745" id="_x0000_t32" coordsize="21600,21600" o:spt="32" o:oned="t" path="m,l21600,21600e" filled="f">
                <v:path arrowok="t" fillok="f" o:connecttype="none"/>
                <o:lock v:ext="edit" shapetype="t"/>
              </v:shapetype>
              <v:shape id="直線矢印コネクタ 2" o:spid="_x0000_s1026" type="#_x0000_t32" style="position:absolute;margin-left:286.25pt;margin-top:348.15pt;width:0;height:105.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" o:allowoverlap="f" strokecolor="black [3213]" strokeweight="1pt">
                <v:stroke startarrow="classic" endarrow="classic"/>
                <w10:wrap anchory="page"/>
                <w10:anchorlock/>
              </v:shape>
            </w:pict>
          </mc:Fallback>
        </mc:AlternateContent>
      </w:r>
      <w:r w:rsidRPr="007C7BF9">
        <w:rPr>
          <w:lang w:val="en"/>
        </w:rPr>
        <w:t>Table 8.3 QOL Survey Schedule</w:t>
      </w:r>
    </w:p>
    <w:tbl>
      <w:tblPr>
        <w:tblStyle w:val="29"/>
        <w:tblW w:w="8349" w:type="dxa"/>
        <w:jc w:val="center"/>
        <w:tblLayout w:type="fixed"/>
        <w:tblLook w:val="04A0" w:firstRow="1" w:lastRow="0" w:firstColumn="1" w:lastColumn="0" w:noHBand="0" w:noVBand="1"/>
      </w:tblPr>
      <w:tblGrid>
        <w:gridCol w:w="1828"/>
        <w:gridCol w:w="709"/>
        <w:gridCol w:w="1134"/>
        <w:gridCol w:w="1276"/>
        <w:gridCol w:w="283"/>
        <w:gridCol w:w="3119"/>
      </w:tblGrid>
      <w:tr w:rsidR="004444EE" w:rsidRPr="007C7BF9" w14:paraId="19714C2B" w14:textId="3695F198" w:rsidTr="00D618EB">
        <w:trPr>
          <w:trHeight w:val="1405"/>
          <w:jc w:val="center"/>
        </w:trPr>
        <w:tc>
          <w:tcPr>
            <w:tcW w:w="1828" w:type="dxa"/>
            <w:tcBorders>
              <w:top w:val="single" w:sz="12" w:space="0" w:color="auto"/>
              <w:left w:val="single" w:sz="12" w:space="0" w:color="auto"/>
              <w:bottom w:val="double" w:sz="4" w:space="0" w:color="auto"/>
              <w:right w:val="single" w:sz="4" w:space="0" w:color="auto"/>
            </w:tcBorders>
            <w:tcMar>
              <w:left w:w="0" w:type="dxa"/>
              <w:right w:w="0" w:type="dxa"/>
            </w:tcMar>
            <w:vAlign w:val="center"/>
            <w:hideMark/>
          </w:tcPr>
          <w:p w14:paraId="3A883B34" w14:textId="77777777" w:rsidR="004444EE" w:rsidRPr="007C7BF9" w:rsidRDefault="004444EE" w:rsidP="004E069A">
            <w:pPr>
              <w:widowControl/>
              <w:snapToGrid w:val="0"/>
              <w:spacing w:line="240" w:lineRule="atLeast"/>
              <w:jc w:val="center"/>
              <w:rPr>
                <w:b/>
                <w:bCs/>
                <w:sz w:val="18"/>
                <w:szCs w:val="18"/>
              </w:rPr>
            </w:pPr>
            <w:r w:rsidRPr="007C7BF9">
              <w:rPr>
                <w:b/>
                <w:bCs/>
                <w:sz w:val="18"/>
                <w:lang w:val="en"/>
              </w:rPr>
              <w:t xml:space="preserve">Study Subject </w:t>
            </w:r>
            <w:r w:rsidRPr="007C7BF9">
              <w:rPr>
                <w:sz w:val="18"/>
                <w:lang w:val="en"/>
              </w:rPr>
              <w:br/>
            </w:r>
            <w:r w:rsidRPr="007C7BF9">
              <w:rPr>
                <w:b/>
                <w:bCs/>
                <w:sz w:val="18"/>
                <w:lang w:val="en"/>
              </w:rPr>
              <w:t>QOL Survey Response Period</w:t>
            </w:r>
          </w:p>
        </w:tc>
        <w:tc>
          <w:tcPr>
            <w:tcW w:w="709" w:type="dxa"/>
            <w:tcBorders>
              <w:top w:val="single" w:sz="12" w:space="0" w:color="auto"/>
              <w:left w:val="single" w:sz="4" w:space="0" w:color="auto"/>
              <w:bottom w:val="double" w:sz="4" w:space="0" w:color="auto"/>
              <w:right w:val="single" w:sz="4" w:space="0" w:color="auto"/>
            </w:tcBorders>
            <w:tcMar>
              <w:left w:w="0" w:type="dxa"/>
              <w:right w:w="0" w:type="dxa"/>
            </w:tcMar>
            <w:vAlign w:val="center"/>
            <w:hideMark/>
          </w:tcPr>
          <w:p w14:paraId="17540DED" w14:textId="77777777" w:rsidR="004444EE" w:rsidRPr="007C7BF9" w:rsidRDefault="004444EE" w:rsidP="004E069A">
            <w:pPr>
              <w:widowControl/>
              <w:snapToGrid w:val="0"/>
              <w:spacing w:line="240" w:lineRule="atLeast"/>
              <w:jc w:val="center"/>
              <w:rPr>
                <w:b/>
                <w:bCs/>
                <w:sz w:val="18"/>
                <w:szCs w:val="18"/>
              </w:rPr>
            </w:pPr>
            <w:r w:rsidRPr="007C7BF9">
              <w:rPr>
                <w:b/>
                <w:bCs/>
                <w:sz w:val="18"/>
                <w:lang w:val="en"/>
              </w:rPr>
              <w:t xml:space="preserve">Allowable </w:t>
            </w:r>
            <w:r w:rsidRPr="007C7BF9">
              <w:rPr>
                <w:sz w:val="18"/>
                <w:lang w:val="en"/>
              </w:rPr>
              <w:br/>
            </w:r>
            <w:r w:rsidRPr="007C7BF9">
              <w:rPr>
                <w:b/>
                <w:bCs/>
                <w:sz w:val="18"/>
                <w:lang w:val="en"/>
              </w:rPr>
              <w:t>Range</w:t>
            </w:r>
          </w:p>
        </w:tc>
        <w:tc>
          <w:tcPr>
            <w:tcW w:w="1134" w:type="dxa"/>
            <w:tcBorders>
              <w:top w:val="single" w:sz="12" w:space="0" w:color="auto"/>
              <w:left w:val="single" w:sz="4" w:space="0" w:color="auto"/>
              <w:bottom w:val="double" w:sz="4" w:space="0" w:color="auto"/>
              <w:right w:val="single" w:sz="4" w:space="0" w:color="auto"/>
            </w:tcBorders>
            <w:noWrap/>
            <w:tcMar>
              <w:left w:w="0" w:type="dxa"/>
              <w:right w:w="0" w:type="dxa"/>
            </w:tcMar>
            <w:vAlign w:val="center"/>
            <w:hideMark/>
          </w:tcPr>
          <w:p w14:paraId="770678ED" w14:textId="77777777" w:rsidR="004444EE" w:rsidRPr="007C7BF9" w:rsidRDefault="004444EE" w:rsidP="004E069A">
            <w:pPr>
              <w:widowControl/>
              <w:snapToGrid w:val="0"/>
              <w:spacing w:line="240" w:lineRule="atLeast"/>
              <w:jc w:val="center"/>
              <w:rPr>
                <w:b/>
                <w:bCs/>
                <w:sz w:val="18"/>
                <w:szCs w:val="18"/>
              </w:rPr>
            </w:pPr>
            <w:r w:rsidRPr="007C7BF9">
              <w:rPr>
                <w:b/>
                <w:bCs/>
                <w:sz w:val="18"/>
              </w:rPr>
              <w:t>EORTC</w:t>
            </w:r>
          </w:p>
          <w:p w14:paraId="2C5D8822" w14:textId="4E5A0C1D" w:rsidR="004444EE" w:rsidRPr="007C7BF9" w:rsidRDefault="004444EE" w:rsidP="004E069A">
            <w:pPr>
              <w:snapToGrid w:val="0"/>
              <w:spacing w:line="240" w:lineRule="atLeast"/>
              <w:jc w:val="center"/>
              <w:rPr>
                <w:sz w:val="18"/>
                <w:szCs w:val="18"/>
              </w:rPr>
            </w:pPr>
            <w:r w:rsidRPr="007C7BF9">
              <w:rPr>
                <w:b/>
                <w:bCs/>
                <w:sz w:val="18"/>
              </w:rPr>
              <w:t>QLQ-C30</w:t>
            </w:r>
          </w:p>
        </w:tc>
        <w:tc>
          <w:tcPr>
            <w:tcW w:w="1276" w:type="dxa"/>
            <w:tcBorders>
              <w:top w:val="single" w:sz="12" w:space="0" w:color="auto"/>
              <w:left w:val="single" w:sz="4" w:space="0" w:color="auto"/>
              <w:bottom w:val="double" w:sz="4" w:space="0" w:color="auto"/>
              <w:right w:val="single" w:sz="12" w:space="0" w:color="auto"/>
            </w:tcBorders>
            <w:vAlign w:val="center"/>
          </w:tcPr>
          <w:p w14:paraId="20482B46" w14:textId="1C73009A" w:rsidR="004444EE" w:rsidRPr="007C7BF9" w:rsidRDefault="004444EE" w:rsidP="004E069A">
            <w:pPr>
              <w:snapToGrid w:val="0"/>
              <w:spacing w:line="240" w:lineRule="atLeast"/>
              <w:jc w:val="center"/>
              <w:rPr>
                <w:sz w:val="18"/>
                <w:szCs w:val="18"/>
              </w:rPr>
            </w:pPr>
            <w:r w:rsidRPr="007C7BF9">
              <w:rPr>
                <w:b/>
                <w:bCs/>
                <w:sz w:val="18"/>
              </w:rPr>
              <w:t>EQ-5D-5L</w:t>
            </w:r>
          </w:p>
        </w:tc>
        <w:tc>
          <w:tcPr>
            <w:tcW w:w="283" w:type="dxa"/>
            <w:vMerge w:val="restart"/>
            <w:tcBorders>
              <w:top w:val="nil"/>
              <w:bottom w:val="nil"/>
              <w:right w:val="single" w:sz="12" w:space="0" w:color="auto"/>
            </w:tcBorders>
            <w:tcMar>
              <w:left w:w="113" w:type="dxa"/>
              <w:right w:w="113" w:type="dxa"/>
            </w:tcMar>
          </w:tcPr>
          <w:p w14:paraId="36F2F2CD" w14:textId="09E78AD9" w:rsidR="004444EE" w:rsidRPr="007C7BF9" w:rsidRDefault="004444EE">
            <w:pPr>
              <w:widowControl/>
              <w:jc w:val="left"/>
              <w:rPr>
                <w:b/>
                <w:bCs/>
              </w:rPr>
            </w:pPr>
          </w:p>
        </w:tc>
        <w:tc>
          <w:tcPr>
            <w:tcW w:w="3119" w:type="dxa"/>
            <w:tcBorders>
              <w:top w:val="single" w:sz="12" w:space="0" w:color="auto"/>
              <w:left w:val="single" w:sz="12" w:space="0" w:color="auto"/>
              <w:bottom w:val="double" w:sz="4" w:space="0" w:color="auto"/>
              <w:right w:val="single" w:sz="12" w:space="0" w:color="auto"/>
            </w:tcBorders>
            <w:tcMar>
              <w:left w:w="113" w:type="dxa"/>
              <w:right w:w="113" w:type="dxa"/>
            </w:tcMar>
            <w:vAlign w:val="center"/>
          </w:tcPr>
          <w:p w14:paraId="31622B96" w14:textId="1906851B" w:rsidR="004444EE" w:rsidRPr="007C7BF9" w:rsidRDefault="004444EE" w:rsidP="00340A51">
            <w:pPr>
              <w:snapToGrid w:val="0"/>
              <w:spacing w:line="240" w:lineRule="atLeast"/>
              <w:jc w:val="center"/>
              <w:rPr>
                <w:b/>
                <w:bCs/>
              </w:rPr>
            </w:pPr>
            <w:r w:rsidRPr="007C7BF9">
              <w:rPr>
                <w:b/>
                <w:bCs/>
                <w:sz w:val="18"/>
                <w:lang w:val="en"/>
              </w:rPr>
              <w:t>EDC Entry</w:t>
            </w:r>
            <w:r w:rsidRPr="007C7BF9">
              <w:rPr>
                <w:sz w:val="18"/>
                <w:lang w:val="en"/>
              </w:rPr>
              <w:br/>
            </w:r>
            <w:r w:rsidRPr="007C7BF9">
              <w:rPr>
                <w:b/>
                <w:bCs/>
                <w:sz w:val="18"/>
                <w:lang w:val="en"/>
              </w:rPr>
              <w:t>by Study Site</w:t>
            </w:r>
          </w:p>
        </w:tc>
      </w:tr>
      <w:tr w:rsidR="002778B5" w:rsidRPr="007C7BF9" w14:paraId="76AFAA79" w14:textId="77777777" w:rsidTr="002377DD">
        <w:trPr>
          <w:trHeight w:val="680"/>
          <w:jc w:val="center"/>
        </w:trPr>
        <w:tc>
          <w:tcPr>
            <w:tcW w:w="1828" w:type="dxa"/>
            <w:tcBorders>
              <w:top w:val="double" w:sz="4" w:space="0" w:color="auto"/>
              <w:left w:val="single" w:sz="12" w:space="0" w:color="auto"/>
            </w:tcBorders>
            <w:tcMar>
              <w:left w:w="0" w:type="dxa"/>
              <w:right w:w="0" w:type="dxa"/>
            </w:tcMar>
            <w:vAlign w:val="center"/>
            <w:hideMark/>
          </w:tcPr>
          <w:p w14:paraId="687A4B44" w14:textId="77777777" w:rsidR="002778B5" w:rsidRPr="007C7BF9" w:rsidRDefault="002778B5" w:rsidP="004E069A">
            <w:pPr>
              <w:widowControl/>
              <w:snapToGrid w:val="0"/>
              <w:spacing w:line="240" w:lineRule="atLeast"/>
              <w:jc w:val="center"/>
              <w:rPr>
                <w:sz w:val="20"/>
              </w:rPr>
            </w:pPr>
            <w:r w:rsidRPr="007C7BF9">
              <w:rPr>
                <w:sz w:val="20"/>
                <w:lang w:val="en"/>
              </w:rPr>
              <w:t>Enrollment</w:t>
            </w:r>
          </w:p>
        </w:tc>
        <w:tc>
          <w:tcPr>
            <w:tcW w:w="709" w:type="dxa"/>
            <w:tcBorders>
              <w:top w:val="double" w:sz="4" w:space="0" w:color="auto"/>
            </w:tcBorders>
            <w:tcMar>
              <w:left w:w="0" w:type="dxa"/>
              <w:right w:w="0" w:type="dxa"/>
            </w:tcMar>
            <w:vAlign w:val="center"/>
            <w:hideMark/>
          </w:tcPr>
          <w:p w14:paraId="36A65CA6" w14:textId="272293B9" w:rsidR="002778B5" w:rsidRPr="007C7BF9" w:rsidRDefault="00CC65A1" w:rsidP="004E069A">
            <w:pPr>
              <w:widowControl/>
              <w:snapToGrid w:val="0"/>
              <w:spacing w:line="240" w:lineRule="atLeast"/>
              <w:jc w:val="center"/>
              <w:rPr>
                <w:sz w:val="20"/>
              </w:rPr>
            </w:pPr>
            <w:r w:rsidRPr="007C7BF9">
              <w:rPr>
                <w:sz w:val="20"/>
                <w:lang w:val="en"/>
              </w:rPr>
              <w:t>+1 week</w:t>
            </w:r>
            <w:r w:rsidRPr="007C7BF9">
              <w:rPr>
                <w:sz w:val="20"/>
                <w:vertAlign w:val="superscript"/>
                <w:lang w:val="en"/>
              </w:rPr>
              <w:t>*</w:t>
            </w:r>
          </w:p>
        </w:tc>
        <w:tc>
          <w:tcPr>
            <w:tcW w:w="1134" w:type="dxa"/>
            <w:tcBorders>
              <w:top w:val="double" w:sz="4" w:space="0" w:color="auto"/>
              <w:bottom w:val="single" w:sz="4" w:space="0" w:color="auto"/>
            </w:tcBorders>
            <w:tcMar>
              <w:left w:w="0" w:type="dxa"/>
              <w:right w:w="0" w:type="dxa"/>
            </w:tcMar>
            <w:vAlign w:val="center"/>
            <w:hideMark/>
          </w:tcPr>
          <w:p w14:paraId="273D2A31" w14:textId="77777777" w:rsidR="002778B5" w:rsidRPr="007C7BF9" w:rsidRDefault="002778B5" w:rsidP="004E069A">
            <w:pPr>
              <w:widowControl/>
              <w:snapToGrid w:val="0"/>
              <w:spacing w:line="240" w:lineRule="atLeast"/>
              <w:jc w:val="center"/>
            </w:pPr>
            <w:r w:rsidRPr="007C7BF9">
              <w:t>●</w:t>
            </w:r>
          </w:p>
        </w:tc>
        <w:tc>
          <w:tcPr>
            <w:tcW w:w="1276" w:type="dxa"/>
            <w:tcBorders>
              <w:top w:val="double" w:sz="4" w:space="0" w:color="auto"/>
              <w:bottom w:val="single" w:sz="4" w:space="0" w:color="auto"/>
              <w:right w:val="single" w:sz="12" w:space="0" w:color="auto"/>
            </w:tcBorders>
            <w:tcMar>
              <w:left w:w="0" w:type="dxa"/>
              <w:right w:w="0" w:type="dxa"/>
            </w:tcMar>
            <w:vAlign w:val="center"/>
            <w:hideMark/>
          </w:tcPr>
          <w:p w14:paraId="3B762705" w14:textId="77777777" w:rsidR="002778B5" w:rsidRPr="007C7BF9" w:rsidRDefault="002778B5" w:rsidP="004E069A">
            <w:pPr>
              <w:widowControl/>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113" w:type="dxa"/>
              <w:right w:w="113" w:type="dxa"/>
            </w:tcMar>
            <w:vAlign w:val="center"/>
            <w:hideMark/>
          </w:tcPr>
          <w:p w14:paraId="78A9A3B3" w14:textId="77777777" w:rsidR="002778B5" w:rsidRPr="007C7BF9" w:rsidRDefault="002778B5" w:rsidP="004E069A">
            <w:pPr>
              <w:snapToGrid w:val="0"/>
              <w:spacing w:line="240" w:lineRule="atLeast"/>
              <w:jc w:val="center"/>
            </w:pPr>
          </w:p>
        </w:tc>
        <w:tc>
          <w:tcPr>
            <w:tcW w:w="3119" w:type="dxa"/>
            <w:tcBorders>
              <w:top w:val="double" w:sz="4" w:space="0" w:color="auto"/>
              <w:left w:val="single" w:sz="12" w:space="0" w:color="auto"/>
              <w:bottom w:val="dotted" w:sz="4" w:space="0" w:color="auto"/>
              <w:right w:val="single" w:sz="12" w:space="0" w:color="auto"/>
            </w:tcBorders>
            <w:noWrap/>
            <w:tcMar>
              <w:left w:w="113" w:type="dxa"/>
              <w:right w:w="113" w:type="dxa"/>
            </w:tcMar>
            <w:vAlign w:val="center"/>
            <w:hideMark/>
          </w:tcPr>
          <w:p w14:paraId="1EF9F819" w14:textId="78A3EAB1" w:rsidR="002778B5" w:rsidRPr="007C7BF9" w:rsidRDefault="002778B5" w:rsidP="004444EE">
            <w:pPr>
              <w:widowControl/>
              <w:snapToGrid w:val="0"/>
              <w:spacing w:line="240" w:lineRule="atLeast"/>
              <w:jc w:val="left"/>
              <w:rPr>
                <w:sz w:val="20"/>
              </w:rPr>
            </w:pPr>
            <w:r w:rsidRPr="007C7BF9">
              <w:rPr>
                <w:sz w:val="20"/>
                <w:lang w:val="en"/>
              </w:rPr>
              <w:t>Study subject demographics</w:t>
            </w:r>
          </w:p>
        </w:tc>
      </w:tr>
      <w:tr w:rsidR="002778B5" w:rsidRPr="007C7BF9" w14:paraId="500E4499" w14:textId="77777777" w:rsidTr="002377DD">
        <w:trPr>
          <w:trHeight w:val="680"/>
          <w:jc w:val="center"/>
        </w:trPr>
        <w:tc>
          <w:tcPr>
            <w:tcW w:w="1828" w:type="dxa"/>
            <w:tcBorders>
              <w:left w:val="single" w:sz="12" w:space="0" w:color="auto"/>
            </w:tcBorders>
            <w:tcMar>
              <w:left w:w="0" w:type="dxa"/>
              <w:right w:w="0" w:type="dxa"/>
            </w:tcMar>
            <w:vAlign w:val="center"/>
          </w:tcPr>
          <w:p w14:paraId="28056E4D" w14:textId="23765B98" w:rsidR="002778B5" w:rsidRPr="007C7BF9" w:rsidRDefault="002778B5" w:rsidP="004979FC">
            <w:pPr>
              <w:widowControl/>
              <w:snapToGrid w:val="0"/>
              <w:spacing w:line="240" w:lineRule="atLeast"/>
              <w:jc w:val="center"/>
              <w:rPr>
                <w:sz w:val="20"/>
              </w:rPr>
            </w:pPr>
            <w:r w:rsidRPr="007C7BF9">
              <w:rPr>
                <w:sz w:val="20"/>
                <w:lang w:val="en"/>
              </w:rPr>
              <w:t>4 weeks after enrollment</w:t>
            </w:r>
          </w:p>
        </w:tc>
        <w:tc>
          <w:tcPr>
            <w:tcW w:w="709" w:type="dxa"/>
            <w:tcMar>
              <w:left w:w="0" w:type="dxa"/>
              <w:right w:w="0" w:type="dxa"/>
            </w:tcMar>
            <w:vAlign w:val="center"/>
          </w:tcPr>
          <w:p w14:paraId="73655577" w14:textId="0EA495D6" w:rsidR="002778B5" w:rsidRPr="007C7BF9" w:rsidRDefault="002778B5"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4" w:space="0" w:color="auto"/>
            </w:tcBorders>
            <w:tcMar>
              <w:left w:w="0" w:type="dxa"/>
              <w:right w:w="0" w:type="dxa"/>
            </w:tcMar>
            <w:vAlign w:val="center"/>
          </w:tcPr>
          <w:p w14:paraId="118C99BD" w14:textId="65D3CEAB" w:rsidR="002778B5" w:rsidRPr="007C7BF9" w:rsidRDefault="002778B5" w:rsidP="004979FC">
            <w:pPr>
              <w:widowControl/>
              <w:snapToGrid w:val="0"/>
              <w:spacing w:line="240" w:lineRule="atLeast"/>
              <w:jc w:val="center"/>
            </w:pPr>
            <w:r w:rsidRPr="007C7BF9">
              <w:t>●</w:t>
            </w:r>
          </w:p>
        </w:tc>
        <w:tc>
          <w:tcPr>
            <w:tcW w:w="1276" w:type="dxa"/>
            <w:tcBorders>
              <w:top w:val="single" w:sz="4" w:space="0" w:color="auto"/>
              <w:bottom w:val="single" w:sz="4" w:space="0" w:color="auto"/>
              <w:right w:val="single" w:sz="12" w:space="0" w:color="auto"/>
            </w:tcBorders>
            <w:tcMar>
              <w:left w:w="0" w:type="dxa"/>
              <w:right w:w="0" w:type="dxa"/>
            </w:tcMar>
            <w:vAlign w:val="center"/>
          </w:tcPr>
          <w:p w14:paraId="59F2A387" w14:textId="09AC56B5" w:rsidR="002778B5" w:rsidRPr="007C7BF9" w:rsidDel="00687FB4" w:rsidRDefault="002778B5" w:rsidP="004979FC">
            <w:pPr>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113" w:type="dxa"/>
              <w:right w:w="113" w:type="dxa"/>
            </w:tcMar>
            <w:vAlign w:val="center"/>
          </w:tcPr>
          <w:p w14:paraId="4C7850E7" w14:textId="77777777" w:rsidR="002778B5" w:rsidRPr="007C7BF9" w:rsidRDefault="002778B5" w:rsidP="004979FC">
            <w:pPr>
              <w:snapToGrid w:val="0"/>
              <w:spacing w:line="240" w:lineRule="atLeast"/>
              <w:jc w:val="center"/>
            </w:pPr>
          </w:p>
        </w:tc>
        <w:tc>
          <w:tcPr>
            <w:tcW w:w="3119" w:type="dxa"/>
            <w:vMerge w:val="restart"/>
            <w:tcBorders>
              <w:top w:val="dotted" w:sz="4" w:space="0" w:color="auto"/>
              <w:left w:val="single" w:sz="12" w:space="0" w:color="auto"/>
              <w:bottom w:val="dotted" w:sz="4" w:space="0" w:color="auto"/>
              <w:right w:val="single" w:sz="12" w:space="0" w:color="auto"/>
            </w:tcBorders>
            <w:shd w:val="clear" w:color="auto" w:fill="F2F2F2" w:themeFill="background1" w:themeFillShade="F2"/>
            <w:tcMar>
              <w:left w:w="113" w:type="dxa"/>
              <w:right w:w="113" w:type="dxa"/>
            </w:tcMar>
            <w:vAlign w:val="bottom"/>
          </w:tcPr>
          <w:p w14:paraId="09F9493C" w14:textId="12C65B96" w:rsidR="002778B5" w:rsidRPr="007C7BF9" w:rsidRDefault="00500174" w:rsidP="00AF0CCB">
            <w:pPr>
              <w:snapToGrid w:val="0"/>
              <w:spacing w:line="240" w:lineRule="atLeast"/>
              <w:ind w:leftChars="100" w:left="210"/>
              <w:rPr>
                <w:sz w:val="20"/>
              </w:rPr>
            </w:pPr>
            <w:r w:rsidRPr="007C7BF9">
              <w:rPr>
                <w:noProof/>
                <w:sz w:val="20"/>
                <w:lang w:val="en"/>
              </w:rPr>
              <mc:AlternateContent>
                <mc:Choice Requires="wps">
                  <w:drawing>
                    <wp:anchor distT="0" distB="0" distL="114300" distR="114300" simplePos="0" relativeHeight="251760640" behindDoc="1" locked="0" layoutInCell="1" allowOverlap="1" wp14:anchorId="36FE8168" wp14:editId="72004F56">
                      <wp:simplePos x="0" y="0"/>
                      <wp:positionH relativeFrom="column">
                        <wp:posOffset>-27305</wp:posOffset>
                      </wp:positionH>
                      <wp:positionV relativeFrom="paragraph">
                        <wp:posOffset>-10795</wp:posOffset>
                      </wp:positionV>
                      <wp:extent cx="1696720" cy="381000"/>
                      <wp:effectExtent l="0" t="0" r="17780" b="19050"/>
                      <wp:wrapNone/>
                      <wp:docPr id="664747534" name="正方形/長方形 3"/>
                      <wp:cNvGraphicFramePr/>
                      <a:graphic xmlns:a="http://schemas.openxmlformats.org/drawingml/2006/main">
                        <a:graphicData uri="http://schemas.microsoft.com/office/word/2010/wordprocessingShape">
                          <wps:wsp>
                            <wps:cNvSpPr/>
                            <wps:spPr>
                              <a:xfrm>
                                <a:off x="0" y="0"/>
                                <a:ext cx="1696720" cy="3810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正方形/長方形 3" style="position:absolute;margin-left:-2.15pt;margin-top:-.85pt;width:133.6pt;height:30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" w14:anchorId="60B5F12F"/>
                  </w:pict>
                </mc:Fallback>
              </mc:AlternateContent>
            </w:r>
            <w:r w:rsidRPr="007C7BF9">
              <w:rPr>
                <w:sz w:val="20"/>
                <w:lang w:val="en"/>
              </w:rPr>
              <w:t>Adverse events</w:t>
            </w:r>
          </w:p>
          <w:p w14:paraId="486F2947" w14:textId="2EC03FBD" w:rsidR="004444EE" w:rsidRPr="007C7BF9" w:rsidRDefault="002778B5" w:rsidP="00AF0CCB">
            <w:pPr>
              <w:snapToGrid w:val="0"/>
              <w:spacing w:line="240" w:lineRule="atLeast"/>
              <w:ind w:left="100"/>
              <w:rPr>
                <w:sz w:val="20"/>
              </w:rPr>
            </w:pPr>
            <w:r w:rsidRPr="007C7BF9">
              <w:rPr>
                <w:sz w:val="18"/>
                <w:lang w:val="en"/>
              </w:rPr>
              <w:t>(not due to disease progression)</w:t>
            </w:r>
          </w:p>
          <w:p w14:paraId="1459B1FF" w14:textId="2FC556CA" w:rsidR="002778B5" w:rsidRPr="007C7BF9" w:rsidRDefault="002778B5" w:rsidP="00420554">
            <w:pPr>
              <w:snapToGrid w:val="0"/>
              <w:spacing w:line="240" w:lineRule="atLeast"/>
              <w:rPr>
                <w:sz w:val="20"/>
              </w:rPr>
            </w:pPr>
          </w:p>
        </w:tc>
      </w:tr>
      <w:tr w:rsidR="002778B5" w:rsidRPr="007C7BF9" w14:paraId="12E27946" w14:textId="77777777" w:rsidTr="002377DD">
        <w:trPr>
          <w:trHeight w:val="680"/>
          <w:jc w:val="center"/>
        </w:trPr>
        <w:tc>
          <w:tcPr>
            <w:tcW w:w="1828" w:type="dxa"/>
            <w:tcBorders>
              <w:left w:val="single" w:sz="12" w:space="0" w:color="auto"/>
            </w:tcBorders>
            <w:tcMar>
              <w:left w:w="0" w:type="dxa"/>
              <w:right w:w="0" w:type="dxa"/>
            </w:tcMar>
            <w:vAlign w:val="center"/>
          </w:tcPr>
          <w:p w14:paraId="4E6A8DEE" w14:textId="5B14EE62" w:rsidR="002778B5" w:rsidRPr="007C7BF9" w:rsidRDefault="002778B5" w:rsidP="004979FC">
            <w:pPr>
              <w:widowControl/>
              <w:snapToGrid w:val="0"/>
              <w:spacing w:line="240" w:lineRule="atLeast"/>
              <w:jc w:val="center"/>
              <w:rPr>
                <w:sz w:val="20"/>
              </w:rPr>
            </w:pPr>
            <w:r w:rsidRPr="007C7BF9">
              <w:rPr>
                <w:sz w:val="20"/>
                <w:lang w:val="en"/>
              </w:rPr>
              <w:t>8 weeks after enrollment</w:t>
            </w:r>
          </w:p>
        </w:tc>
        <w:tc>
          <w:tcPr>
            <w:tcW w:w="709" w:type="dxa"/>
            <w:tcMar>
              <w:left w:w="0" w:type="dxa"/>
              <w:right w:w="0" w:type="dxa"/>
            </w:tcMar>
            <w:vAlign w:val="center"/>
          </w:tcPr>
          <w:p w14:paraId="68D3AFF6" w14:textId="4D0A15EB" w:rsidR="002778B5" w:rsidRPr="007C7BF9" w:rsidRDefault="002778B5"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4" w:space="0" w:color="auto"/>
            </w:tcBorders>
            <w:tcMar>
              <w:left w:w="0" w:type="dxa"/>
              <w:right w:w="0" w:type="dxa"/>
            </w:tcMar>
            <w:vAlign w:val="center"/>
          </w:tcPr>
          <w:p w14:paraId="1C125BAB" w14:textId="05455F0B" w:rsidR="002778B5" w:rsidRPr="007C7BF9" w:rsidRDefault="002778B5" w:rsidP="004979FC">
            <w:pPr>
              <w:widowControl/>
              <w:snapToGrid w:val="0"/>
              <w:spacing w:line="240" w:lineRule="atLeast"/>
              <w:jc w:val="center"/>
            </w:pPr>
            <w:r w:rsidRPr="007C7BF9">
              <w:t>●</w:t>
            </w:r>
          </w:p>
        </w:tc>
        <w:tc>
          <w:tcPr>
            <w:tcW w:w="1276" w:type="dxa"/>
            <w:tcBorders>
              <w:top w:val="single" w:sz="4" w:space="0" w:color="auto"/>
              <w:bottom w:val="single" w:sz="4" w:space="0" w:color="auto"/>
              <w:right w:val="single" w:sz="12" w:space="0" w:color="auto"/>
            </w:tcBorders>
            <w:tcMar>
              <w:left w:w="0" w:type="dxa"/>
              <w:right w:w="0" w:type="dxa"/>
            </w:tcMar>
            <w:vAlign w:val="center"/>
          </w:tcPr>
          <w:p w14:paraId="075366CC" w14:textId="515BDE6B" w:rsidR="002778B5" w:rsidRPr="007C7BF9" w:rsidDel="00687FB4" w:rsidRDefault="002778B5" w:rsidP="004979FC">
            <w:pPr>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0" w:type="dxa"/>
              <w:right w:w="0" w:type="dxa"/>
            </w:tcMar>
            <w:vAlign w:val="center"/>
          </w:tcPr>
          <w:p w14:paraId="259B5203" w14:textId="77777777" w:rsidR="002778B5" w:rsidRPr="007C7BF9" w:rsidRDefault="002778B5" w:rsidP="004979FC">
            <w:pPr>
              <w:snapToGrid w:val="0"/>
              <w:spacing w:line="240" w:lineRule="atLeast"/>
              <w:jc w:val="center"/>
            </w:pPr>
          </w:p>
        </w:tc>
        <w:tc>
          <w:tcPr>
            <w:tcW w:w="3119" w:type="dxa"/>
            <w:vMerge/>
            <w:tcBorders>
              <w:top w:val="single" w:sz="12" w:space="0" w:color="auto"/>
              <w:left w:val="single" w:sz="12" w:space="0" w:color="auto"/>
              <w:bottom w:val="dotted" w:sz="4" w:space="0" w:color="auto"/>
              <w:right w:val="single" w:sz="12" w:space="0" w:color="auto"/>
            </w:tcBorders>
            <w:shd w:val="clear" w:color="auto" w:fill="F2F2F2" w:themeFill="background1" w:themeFillShade="F2"/>
            <w:tcMar>
              <w:left w:w="0" w:type="dxa"/>
              <w:right w:w="0" w:type="dxa"/>
            </w:tcMar>
            <w:vAlign w:val="center"/>
          </w:tcPr>
          <w:p w14:paraId="48A23BF1" w14:textId="3677FE5B" w:rsidR="002778B5" w:rsidRPr="007C7BF9" w:rsidRDefault="002778B5" w:rsidP="004979FC">
            <w:pPr>
              <w:snapToGrid w:val="0"/>
              <w:spacing w:line="240" w:lineRule="atLeast"/>
              <w:jc w:val="center"/>
            </w:pPr>
          </w:p>
        </w:tc>
      </w:tr>
      <w:tr w:rsidR="002778B5" w:rsidRPr="007C7BF9" w14:paraId="0507BE5F" w14:textId="77777777" w:rsidTr="002377DD">
        <w:trPr>
          <w:trHeight w:val="680"/>
          <w:jc w:val="center"/>
        </w:trPr>
        <w:tc>
          <w:tcPr>
            <w:tcW w:w="1828" w:type="dxa"/>
            <w:tcBorders>
              <w:left w:val="single" w:sz="12" w:space="0" w:color="auto"/>
            </w:tcBorders>
            <w:tcMar>
              <w:left w:w="0" w:type="dxa"/>
              <w:right w:w="0" w:type="dxa"/>
            </w:tcMar>
            <w:vAlign w:val="center"/>
          </w:tcPr>
          <w:p w14:paraId="15533B6A" w14:textId="0F4692BF" w:rsidR="002778B5" w:rsidRPr="007C7BF9" w:rsidRDefault="002778B5" w:rsidP="004979FC">
            <w:pPr>
              <w:widowControl/>
              <w:snapToGrid w:val="0"/>
              <w:spacing w:line="240" w:lineRule="atLeast"/>
              <w:jc w:val="center"/>
              <w:rPr>
                <w:sz w:val="20"/>
              </w:rPr>
            </w:pPr>
            <w:r w:rsidRPr="007C7BF9">
              <w:rPr>
                <w:sz w:val="20"/>
                <w:lang w:val="en"/>
              </w:rPr>
              <w:t>12 weeks after enrollment</w:t>
            </w:r>
          </w:p>
        </w:tc>
        <w:tc>
          <w:tcPr>
            <w:tcW w:w="709" w:type="dxa"/>
            <w:tcMar>
              <w:left w:w="0" w:type="dxa"/>
              <w:right w:w="0" w:type="dxa"/>
            </w:tcMar>
            <w:vAlign w:val="center"/>
          </w:tcPr>
          <w:p w14:paraId="351B01D6" w14:textId="3917A0CC" w:rsidR="002778B5" w:rsidRPr="007C7BF9" w:rsidRDefault="002778B5"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4" w:space="0" w:color="auto"/>
            </w:tcBorders>
            <w:tcMar>
              <w:left w:w="0" w:type="dxa"/>
              <w:right w:w="0" w:type="dxa"/>
            </w:tcMar>
            <w:vAlign w:val="center"/>
          </w:tcPr>
          <w:p w14:paraId="68224EA6" w14:textId="73DE71B5" w:rsidR="002778B5" w:rsidRPr="007C7BF9" w:rsidRDefault="002778B5" w:rsidP="004979FC">
            <w:pPr>
              <w:widowControl/>
              <w:snapToGrid w:val="0"/>
              <w:spacing w:line="240" w:lineRule="atLeast"/>
              <w:jc w:val="center"/>
            </w:pPr>
            <w:r w:rsidRPr="007C7BF9">
              <w:t>●</w:t>
            </w:r>
          </w:p>
        </w:tc>
        <w:tc>
          <w:tcPr>
            <w:tcW w:w="1276" w:type="dxa"/>
            <w:tcBorders>
              <w:top w:val="single" w:sz="4" w:space="0" w:color="auto"/>
              <w:bottom w:val="single" w:sz="4" w:space="0" w:color="auto"/>
              <w:right w:val="single" w:sz="12" w:space="0" w:color="auto"/>
            </w:tcBorders>
            <w:tcMar>
              <w:left w:w="0" w:type="dxa"/>
              <w:right w:w="0" w:type="dxa"/>
            </w:tcMar>
            <w:vAlign w:val="center"/>
          </w:tcPr>
          <w:p w14:paraId="07302354" w14:textId="37BD192D" w:rsidR="002778B5" w:rsidRPr="007C7BF9" w:rsidDel="00687FB4" w:rsidRDefault="002778B5" w:rsidP="004979FC">
            <w:pPr>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0" w:type="dxa"/>
              <w:right w:w="0" w:type="dxa"/>
            </w:tcMar>
            <w:vAlign w:val="center"/>
          </w:tcPr>
          <w:p w14:paraId="5CC80C01" w14:textId="77777777" w:rsidR="002778B5" w:rsidRPr="007C7BF9" w:rsidRDefault="002778B5" w:rsidP="004979FC">
            <w:pPr>
              <w:snapToGrid w:val="0"/>
              <w:spacing w:line="240" w:lineRule="atLeast"/>
              <w:jc w:val="center"/>
            </w:pPr>
          </w:p>
        </w:tc>
        <w:tc>
          <w:tcPr>
            <w:tcW w:w="3119" w:type="dxa"/>
            <w:vMerge/>
            <w:tcBorders>
              <w:top w:val="single" w:sz="12" w:space="0" w:color="auto"/>
              <w:left w:val="single" w:sz="12" w:space="0" w:color="auto"/>
              <w:bottom w:val="dotted" w:sz="4" w:space="0" w:color="auto"/>
              <w:right w:val="single" w:sz="12" w:space="0" w:color="auto"/>
            </w:tcBorders>
            <w:shd w:val="clear" w:color="auto" w:fill="F2F2F2" w:themeFill="background1" w:themeFillShade="F2"/>
            <w:tcMar>
              <w:left w:w="0" w:type="dxa"/>
              <w:right w:w="0" w:type="dxa"/>
            </w:tcMar>
            <w:vAlign w:val="center"/>
          </w:tcPr>
          <w:p w14:paraId="5D89A83B" w14:textId="2FE8AE44" w:rsidR="002778B5" w:rsidRPr="007C7BF9" w:rsidRDefault="002778B5" w:rsidP="004979FC">
            <w:pPr>
              <w:snapToGrid w:val="0"/>
              <w:spacing w:line="240" w:lineRule="atLeast"/>
              <w:jc w:val="center"/>
            </w:pPr>
          </w:p>
        </w:tc>
      </w:tr>
      <w:tr w:rsidR="002778B5" w:rsidRPr="007C7BF9" w14:paraId="546908A4" w14:textId="77777777" w:rsidTr="002377DD">
        <w:trPr>
          <w:trHeight w:val="680"/>
          <w:jc w:val="center"/>
        </w:trPr>
        <w:tc>
          <w:tcPr>
            <w:tcW w:w="1828" w:type="dxa"/>
            <w:tcBorders>
              <w:left w:val="single" w:sz="12" w:space="0" w:color="auto"/>
            </w:tcBorders>
            <w:tcMar>
              <w:left w:w="0" w:type="dxa"/>
              <w:right w:w="0" w:type="dxa"/>
            </w:tcMar>
            <w:vAlign w:val="center"/>
            <w:hideMark/>
          </w:tcPr>
          <w:p w14:paraId="4C2BEA87" w14:textId="66D28F03" w:rsidR="002778B5" w:rsidRPr="007C7BF9" w:rsidRDefault="002778B5" w:rsidP="004979FC">
            <w:pPr>
              <w:widowControl/>
              <w:snapToGrid w:val="0"/>
              <w:spacing w:line="240" w:lineRule="atLeast"/>
              <w:jc w:val="center"/>
              <w:rPr>
                <w:sz w:val="20"/>
              </w:rPr>
            </w:pPr>
            <w:r w:rsidRPr="007C7BF9">
              <w:rPr>
                <w:sz w:val="20"/>
                <w:lang w:val="en"/>
              </w:rPr>
              <w:t>16 weeks after enrollment</w:t>
            </w:r>
          </w:p>
        </w:tc>
        <w:tc>
          <w:tcPr>
            <w:tcW w:w="709" w:type="dxa"/>
            <w:tcMar>
              <w:left w:w="0" w:type="dxa"/>
              <w:right w:w="0" w:type="dxa"/>
            </w:tcMar>
            <w:vAlign w:val="center"/>
            <w:hideMark/>
          </w:tcPr>
          <w:p w14:paraId="4BD11F93" w14:textId="36C54B9E" w:rsidR="002778B5" w:rsidRPr="007C7BF9" w:rsidRDefault="00CC65A1"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4" w:space="0" w:color="auto"/>
            </w:tcBorders>
            <w:tcMar>
              <w:left w:w="0" w:type="dxa"/>
              <w:right w:w="0" w:type="dxa"/>
            </w:tcMar>
            <w:vAlign w:val="center"/>
            <w:hideMark/>
          </w:tcPr>
          <w:p w14:paraId="30B51EC6" w14:textId="4C353D37" w:rsidR="002778B5" w:rsidRPr="007C7BF9" w:rsidRDefault="002778B5" w:rsidP="004979FC">
            <w:pPr>
              <w:widowControl/>
              <w:snapToGrid w:val="0"/>
              <w:spacing w:line="240" w:lineRule="atLeast"/>
              <w:jc w:val="center"/>
            </w:pPr>
            <w:r w:rsidRPr="007C7BF9">
              <w:t>●</w:t>
            </w:r>
          </w:p>
        </w:tc>
        <w:tc>
          <w:tcPr>
            <w:tcW w:w="1276" w:type="dxa"/>
            <w:tcBorders>
              <w:top w:val="single" w:sz="4" w:space="0" w:color="auto"/>
              <w:bottom w:val="single" w:sz="4" w:space="0" w:color="auto"/>
              <w:right w:val="single" w:sz="12" w:space="0" w:color="auto"/>
            </w:tcBorders>
            <w:tcMar>
              <w:left w:w="0" w:type="dxa"/>
              <w:right w:w="0" w:type="dxa"/>
            </w:tcMar>
            <w:vAlign w:val="center"/>
            <w:hideMark/>
          </w:tcPr>
          <w:p w14:paraId="58AE6D61" w14:textId="45415497" w:rsidR="002778B5" w:rsidRPr="007C7BF9" w:rsidRDefault="002778B5" w:rsidP="004979FC">
            <w:pPr>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0" w:type="dxa"/>
              <w:right w:w="0" w:type="dxa"/>
            </w:tcMar>
            <w:vAlign w:val="center"/>
            <w:hideMark/>
          </w:tcPr>
          <w:p w14:paraId="7181A0D1" w14:textId="77777777" w:rsidR="002778B5" w:rsidRPr="007C7BF9" w:rsidRDefault="002778B5" w:rsidP="004979FC">
            <w:pPr>
              <w:snapToGrid w:val="0"/>
              <w:spacing w:line="240" w:lineRule="atLeast"/>
              <w:jc w:val="center"/>
            </w:pPr>
          </w:p>
        </w:tc>
        <w:tc>
          <w:tcPr>
            <w:tcW w:w="3119" w:type="dxa"/>
            <w:vMerge w:val="restart"/>
            <w:tcBorders>
              <w:top w:val="dotted" w:sz="4" w:space="0" w:color="auto"/>
              <w:left w:val="single" w:sz="12" w:space="0" w:color="auto"/>
              <w:bottom w:val="single" w:sz="12" w:space="0" w:color="auto"/>
              <w:right w:val="single" w:sz="12" w:space="0" w:color="auto"/>
            </w:tcBorders>
            <w:tcMar>
              <w:left w:w="113" w:type="dxa"/>
              <w:right w:w="113" w:type="dxa"/>
            </w:tcMar>
            <w:vAlign w:val="bottom"/>
            <w:hideMark/>
          </w:tcPr>
          <w:p w14:paraId="469DD370" w14:textId="77777777" w:rsidR="00420554" w:rsidRPr="007C7BF9" w:rsidRDefault="00420554" w:rsidP="00420554">
            <w:pPr>
              <w:widowControl/>
              <w:snapToGrid w:val="0"/>
              <w:spacing w:line="240" w:lineRule="atLeast"/>
              <w:rPr>
                <w:sz w:val="20"/>
              </w:rPr>
            </w:pPr>
            <w:r w:rsidRPr="007C7BF9">
              <w:rPr>
                <w:sz w:val="20"/>
                <w:lang w:val="en"/>
              </w:rPr>
              <w:t>Two years after completion of enrollment</w:t>
            </w:r>
          </w:p>
          <w:p w14:paraId="3CA6571F" w14:textId="2FF36108" w:rsidR="002778B5" w:rsidRPr="007C7BF9" w:rsidRDefault="00420554" w:rsidP="00420554">
            <w:pPr>
              <w:snapToGrid w:val="0"/>
              <w:spacing w:line="240" w:lineRule="atLeast"/>
            </w:pPr>
            <w:proofErr w:type="gramStart"/>
            <w:r w:rsidRPr="007C7BF9">
              <w:rPr>
                <w:sz w:val="20"/>
                <w:lang w:val="en"/>
              </w:rPr>
              <w:t>Final outcome</w:t>
            </w:r>
            <w:proofErr w:type="gramEnd"/>
            <w:r w:rsidRPr="007C7BF9">
              <w:rPr>
                <w:sz w:val="20"/>
                <w:lang w:val="en"/>
              </w:rPr>
              <w:t xml:space="preserve"> survey</w:t>
            </w:r>
          </w:p>
        </w:tc>
      </w:tr>
      <w:tr w:rsidR="002778B5" w:rsidRPr="007C7BF9" w14:paraId="2739AB12" w14:textId="77777777" w:rsidTr="00D618EB">
        <w:trPr>
          <w:trHeight w:val="680"/>
          <w:jc w:val="center"/>
        </w:trPr>
        <w:tc>
          <w:tcPr>
            <w:tcW w:w="1828" w:type="dxa"/>
            <w:tcBorders>
              <w:left w:val="single" w:sz="12" w:space="0" w:color="auto"/>
            </w:tcBorders>
            <w:tcMar>
              <w:left w:w="0" w:type="dxa"/>
              <w:right w:w="0" w:type="dxa"/>
            </w:tcMar>
            <w:vAlign w:val="center"/>
            <w:hideMark/>
          </w:tcPr>
          <w:p w14:paraId="5C7D6740" w14:textId="0260FBB0" w:rsidR="002778B5" w:rsidRPr="007C7BF9" w:rsidRDefault="002778B5" w:rsidP="004979FC">
            <w:pPr>
              <w:widowControl/>
              <w:snapToGrid w:val="0"/>
              <w:spacing w:line="240" w:lineRule="atLeast"/>
              <w:jc w:val="center"/>
              <w:rPr>
                <w:sz w:val="20"/>
              </w:rPr>
            </w:pPr>
            <w:r w:rsidRPr="007C7BF9">
              <w:rPr>
                <w:sz w:val="20"/>
                <w:lang w:val="en"/>
              </w:rPr>
              <w:t>20 weeks after enrollment</w:t>
            </w:r>
          </w:p>
        </w:tc>
        <w:tc>
          <w:tcPr>
            <w:tcW w:w="709" w:type="dxa"/>
            <w:tcMar>
              <w:left w:w="0" w:type="dxa"/>
              <w:right w:w="0" w:type="dxa"/>
            </w:tcMar>
            <w:vAlign w:val="center"/>
            <w:hideMark/>
          </w:tcPr>
          <w:p w14:paraId="51EEDCC3" w14:textId="5DA44AE1" w:rsidR="002778B5" w:rsidRPr="007C7BF9" w:rsidRDefault="00CC65A1"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4" w:space="0" w:color="auto"/>
            </w:tcBorders>
            <w:tcMar>
              <w:left w:w="0" w:type="dxa"/>
              <w:right w:w="0" w:type="dxa"/>
            </w:tcMar>
            <w:vAlign w:val="center"/>
            <w:hideMark/>
          </w:tcPr>
          <w:p w14:paraId="53980EDD" w14:textId="0BD11FD0" w:rsidR="002778B5" w:rsidRPr="007C7BF9" w:rsidRDefault="002778B5" w:rsidP="004979FC">
            <w:pPr>
              <w:widowControl/>
              <w:snapToGrid w:val="0"/>
              <w:spacing w:line="240" w:lineRule="atLeast"/>
              <w:jc w:val="center"/>
            </w:pPr>
            <w:r w:rsidRPr="007C7BF9">
              <w:t>●</w:t>
            </w:r>
          </w:p>
        </w:tc>
        <w:tc>
          <w:tcPr>
            <w:tcW w:w="1276" w:type="dxa"/>
            <w:tcBorders>
              <w:top w:val="single" w:sz="4" w:space="0" w:color="auto"/>
              <w:bottom w:val="single" w:sz="4" w:space="0" w:color="auto"/>
              <w:right w:val="single" w:sz="12" w:space="0" w:color="auto"/>
            </w:tcBorders>
            <w:tcMar>
              <w:left w:w="0" w:type="dxa"/>
              <w:right w:w="0" w:type="dxa"/>
            </w:tcMar>
            <w:vAlign w:val="center"/>
            <w:hideMark/>
          </w:tcPr>
          <w:p w14:paraId="246D51E0" w14:textId="27C051A1" w:rsidR="002778B5" w:rsidRPr="007C7BF9" w:rsidRDefault="002778B5" w:rsidP="004979FC">
            <w:pPr>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0" w:type="dxa"/>
              <w:right w:w="0" w:type="dxa"/>
            </w:tcMar>
            <w:vAlign w:val="center"/>
            <w:hideMark/>
          </w:tcPr>
          <w:p w14:paraId="1B58F475" w14:textId="77777777" w:rsidR="002778B5" w:rsidRPr="007C7BF9" w:rsidRDefault="002778B5" w:rsidP="004979FC">
            <w:pPr>
              <w:snapToGrid w:val="0"/>
              <w:spacing w:line="240" w:lineRule="atLeast"/>
              <w:jc w:val="center"/>
            </w:pPr>
          </w:p>
        </w:tc>
        <w:tc>
          <w:tcPr>
            <w:tcW w:w="3119" w:type="dxa"/>
            <w:vMerge/>
            <w:tcBorders>
              <w:left w:val="single" w:sz="12" w:space="0" w:color="auto"/>
              <w:bottom w:val="single" w:sz="12" w:space="0" w:color="auto"/>
              <w:right w:val="single" w:sz="12" w:space="0" w:color="auto"/>
            </w:tcBorders>
            <w:tcMar>
              <w:left w:w="0" w:type="dxa"/>
              <w:right w:w="0" w:type="dxa"/>
            </w:tcMar>
            <w:vAlign w:val="center"/>
            <w:hideMark/>
          </w:tcPr>
          <w:p w14:paraId="2680689A" w14:textId="0E2099A6" w:rsidR="002778B5" w:rsidRPr="007C7BF9" w:rsidRDefault="002778B5" w:rsidP="004979FC">
            <w:pPr>
              <w:snapToGrid w:val="0"/>
              <w:spacing w:line="240" w:lineRule="atLeast"/>
              <w:jc w:val="center"/>
            </w:pPr>
          </w:p>
        </w:tc>
      </w:tr>
      <w:tr w:rsidR="002778B5" w:rsidRPr="007C7BF9" w14:paraId="7385ED66" w14:textId="77777777" w:rsidTr="00D618EB">
        <w:trPr>
          <w:trHeight w:val="680"/>
          <w:jc w:val="center"/>
        </w:trPr>
        <w:tc>
          <w:tcPr>
            <w:tcW w:w="1828" w:type="dxa"/>
            <w:tcBorders>
              <w:left w:val="single" w:sz="12" w:space="0" w:color="auto"/>
            </w:tcBorders>
            <w:tcMar>
              <w:left w:w="0" w:type="dxa"/>
              <w:right w:w="0" w:type="dxa"/>
            </w:tcMar>
            <w:vAlign w:val="center"/>
            <w:hideMark/>
          </w:tcPr>
          <w:p w14:paraId="6A64A42F" w14:textId="02D97F92" w:rsidR="002778B5" w:rsidRPr="007C7BF9" w:rsidRDefault="002778B5" w:rsidP="004979FC">
            <w:pPr>
              <w:widowControl/>
              <w:snapToGrid w:val="0"/>
              <w:spacing w:line="240" w:lineRule="atLeast"/>
              <w:jc w:val="center"/>
              <w:rPr>
                <w:sz w:val="20"/>
              </w:rPr>
            </w:pPr>
            <w:r w:rsidRPr="007C7BF9">
              <w:rPr>
                <w:sz w:val="20"/>
                <w:lang w:val="en"/>
              </w:rPr>
              <w:t>24 weeks after enrollment</w:t>
            </w:r>
          </w:p>
        </w:tc>
        <w:tc>
          <w:tcPr>
            <w:tcW w:w="709" w:type="dxa"/>
            <w:tcMar>
              <w:left w:w="0" w:type="dxa"/>
              <w:right w:w="0" w:type="dxa"/>
            </w:tcMar>
            <w:vAlign w:val="center"/>
            <w:hideMark/>
          </w:tcPr>
          <w:p w14:paraId="31FB8654" w14:textId="6CFFC8BF" w:rsidR="002778B5" w:rsidRPr="007C7BF9" w:rsidRDefault="00CC65A1"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4" w:space="0" w:color="auto"/>
            </w:tcBorders>
            <w:tcMar>
              <w:left w:w="0" w:type="dxa"/>
              <w:right w:w="0" w:type="dxa"/>
            </w:tcMar>
            <w:vAlign w:val="center"/>
            <w:hideMark/>
          </w:tcPr>
          <w:p w14:paraId="195D0388" w14:textId="5212001F" w:rsidR="002778B5" w:rsidRPr="007C7BF9" w:rsidRDefault="002778B5" w:rsidP="004979FC">
            <w:pPr>
              <w:widowControl/>
              <w:snapToGrid w:val="0"/>
              <w:spacing w:line="240" w:lineRule="atLeast"/>
              <w:jc w:val="center"/>
            </w:pPr>
            <w:r w:rsidRPr="007C7BF9">
              <w:t>●</w:t>
            </w:r>
          </w:p>
        </w:tc>
        <w:tc>
          <w:tcPr>
            <w:tcW w:w="1276" w:type="dxa"/>
            <w:tcBorders>
              <w:top w:val="single" w:sz="4" w:space="0" w:color="auto"/>
              <w:bottom w:val="single" w:sz="4" w:space="0" w:color="auto"/>
              <w:right w:val="single" w:sz="12" w:space="0" w:color="auto"/>
            </w:tcBorders>
            <w:tcMar>
              <w:left w:w="0" w:type="dxa"/>
              <w:right w:w="0" w:type="dxa"/>
            </w:tcMar>
            <w:vAlign w:val="center"/>
            <w:hideMark/>
          </w:tcPr>
          <w:p w14:paraId="35C77C77" w14:textId="6C4A3EE7" w:rsidR="002778B5" w:rsidRPr="007C7BF9" w:rsidRDefault="002778B5" w:rsidP="004979FC">
            <w:pPr>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0" w:type="dxa"/>
              <w:right w:w="0" w:type="dxa"/>
            </w:tcMar>
            <w:vAlign w:val="center"/>
            <w:hideMark/>
          </w:tcPr>
          <w:p w14:paraId="088385E5" w14:textId="77777777" w:rsidR="002778B5" w:rsidRPr="007C7BF9" w:rsidRDefault="002778B5" w:rsidP="004979FC">
            <w:pPr>
              <w:snapToGrid w:val="0"/>
              <w:spacing w:line="240" w:lineRule="atLeast"/>
              <w:jc w:val="center"/>
            </w:pPr>
          </w:p>
        </w:tc>
        <w:tc>
          <w:tcPr>
            <w:tcW w:w="3119" w:type="dxa"/>
            <w:vMerge/>
            <w:tcBorders>
              <w:left w:val="single" w:sz="12" w:space="0" w:color="auto"/>
              <w:bottom w:val="single" w:sz="12" w:space="0" w:color="auto"/>
              <w:right w:val="single" w:sz="12" w:space="0" w:color="auto"/>
            </w:tcBorders>
            <w:tcMar>
              <w:left w:w="0" w:type="dxa"/>
              <w:right w:w="0" w:type="dxa"/>
            </w:tcMar>
            <w:vAlign w:val="center"/>
            <w:hideMark/>
          </w:tcPr>
          <w:p w14:paraId="78D737D5" w14:textId="6C19D0DD" w:rsidR="002778B5" w:rsidRPr="007C7BF9" w:rsidRDefault="002778B5" w:rsidP="004979FC">
            <w:pPr>
              <w:snapToGrid w:val="0"/>
              <w:spacing w:line="240" w:lineRule="atLeast"/>
              <w:jc w:val="center"/>
            </w:pPr>
          </w:p>
        </w:tc>
      </w:tr>
      <w:tr w:rsidR="002778B5" w:rsidRPr="007C7BF9" w14:paraId="0284F20C" w14:textId="77777777" w:rsidTr="00D618EB">
        <w:trPr>
          <w:trHeight w:val="680"/>
          <w:jc w:val="center"/>
        </w:trPr>
        <w:tc>
          <w:tcPr>
            <w:tcW w:w="1828" w:type="dxa"/>
            <w:tcBorders>
              <w:left w:val="single" w:sz="12" w:space="0" w:color="auto"/>
              <w:bottom w:val="single" w:sz="12" w:space="0" w:color="auto"/>
            </w:tcBorders>
            <w:tcMar>
              <w:left w:w="0" w:type="dxa"/>
              <w:right w:w="0" w:type="dxa"/>
            </w:tcMar>
            <w:vAlign w:val="center"/>
            <w:hideMark/>
          </w:tcPr>
          <w:p w14:paraId="73F1482E" w14:textId="179B7E21" w:rsidR="002778B5" w:rsidRPr="007C7BF9" w:rsidRDefault="002778B5" w:rsidP="004979FC">
            <w:pPr>
              <w:widowControl/>
              <w:snapToGrid w:val="0"/>
              <w:spacing w:line="240" w:lineRule="atLeast"/>
              <w:jc w:val="center"/>
            </w:pPr>
            <w:r w:rsidRPr="007C7BF9">
              <w:rPr>
                <w:sz w:val="20"/>
                <w:lang w:val="en"/>
              </w:rPr>
              <w:t>Every 8 weeks thereafter</w:t>
            </w:r>
            <w:r w:rsidRPr="007C7BF9">
              <w:rPr>
                <w:lang w:val="en"/>
              </w:rPr>
              <w:br/>
            </w:r>
            <w:r w:rsidRPr="007C7BF9">
              <w:rPr>
                <w:sz w:val="16"/>
                <w:lang w:val="en"/>
              </w:rPr>
              <w:t>(until November 30, 2029)</w:t>
            </w:r>
          </w:p>
        </w:tc>
        <w:tc>
          <w:tcPr>
            <w:tcW w:w="709" w:type="dxa"/>
            <w:tcBorders>
              <w:bottom w:val="single" w:sz="12" w:space="0" w:color="auto"/>
            </w:tcBorders>
            <w:tcMar>
              <w:left w:w="0" w:type="dxa"/>
              <w:right w:w="0" w:type="dxa"/>
            </w:tcMar>
            <w:vAlign w:val="center"/>
            <w:hideMark/>
          </w:tcPr>
          <w:p w14:paraId="0A6AFCBB" w14:textId="2BC536E2" w:rsidR="002778B5" w:rsidRPr="007C7BF9" w:rsidRDefault="00CC65A1" w:rsidP="004979FC">
            <w:pPr>
              <w:widowControl/>
              <w:snapToGrid w:val="0"/>
              <w:spacing w:line="240" w:lineRule="atLeast"/>
              <w:jc w:val="center"/>
              <w:rPr>
                <w:sz w:val="20"/>
              </w:rPr>
            </w:pPr>
            <w:r w:rsidRPr="007C7BF9">
              <w:rPr>
                <w:sz w:val="20"/>
                <w:lang w:val="en"/>
              </w:rPr>
              <w:t>±1 week</w:t>
            </w:r>
          </w:p>
        </w:tc>
        <w:tc>
          <w:tcPr>
            <w:tcW w:w="1134" w:type="dxa"/>
            <w:tcBorders>
              <w:top w:val="single" w:sz="4" w:space="0" w:color="auto"/>
              <w:bottom w:val="single" w:sz="12" w:space="0" w:color="auto"/>
              <w:tr2bl w:val="single" w:sz="4" w:space="0" w:color="auto"/>
            </w:tcBorders>
            <w:tcMar>
              <w:left w:w="0" w:type="dxa"/>
              <w:right w:w="0" w:type="dxa"/>
            </w:tcMar>
            <w:vAlign w:val="center"/>
            <w:hideMark/>
          </w:tcPr>
          <w:p w14:paraId="456E5AB0" w14:textId="2584CAD0" w:rsidR="002778B5" w:rsidRPr="007C7BF9" w:rsidRDefault="002778B5" w:rsidP="004979FC">
            <w:pPr>
              <w:widowControl/>
              <w:snapToGrid w:val="0"/>
              <w:spacing w:line="240" w:lineRule="atLeast"/>
              <w:jc w:val="center"/>
            </w:pPr>
          </w:p>
        </w:tc>
        <w:tc>
          <w:tcPr>
            <w:tcW w:w="1276" w:type="dxa"/>
            <w:tcBorders>
              <w:top w:val="single" w:sz="4" w:space="0" w:color="auto"/>
              <w:bottom w:val="single" w:sz="12" w:space="0" w:color="auto"/>
              <w:right w:val="single" w:sz="12" w:space="0" w:color="auto"/>
            </w:tcBorders>
            <w:tcMar>
              <w:left w:w="0" w:type="dxa"/>
              <w:right w:w="0" w:type="dxa"/>
            </w:tcMar>
            <w:vAlign w:val="center"/>
            <w:hideMark/>
          </w:tcPr>
          <w:p w14:paraId="6F1C0A43" w14:textId="48BA0391" w:rsidR="002778B5" w:rsidRPr="007C7BF9" w:rsidRDefault="002778B5" w:rsidP="004979FC">
            <w:pPr>
              <w:widowControl/>
              <w:snapToGrid w:val="0"/>
              <w:spacing w:line="240" w:lineRule="atLeast"/>
              <w:jc w:val="center"/>
            </w:pPr>
            <w:r w:rsidRPr="007C7BF9">
              <w:t>●</w:t>
            </w:r>
          </w:p>
        </w:tc>
        <w:tc>
          <w:tcPr>
            <w:tcW w:w="283" w:type="dxa"/>
            <w:vMerge/>
            <w:tcBorders>
              <w:left w:val="single" w:sz="12" w:space="0" w:color="auto"/>
              <w:bottom w:val="nil"/>
              <w:right w:val="single" w:sz="12" w:space="0" w:color="auto"/>
            </w:tcBorders>
            <w:noWrap/>
            <w:tcMar>
              <w:left w:w="0" w:type="dxa"/>
              <w:right w:w="0" w:type="dxa"/>
            </w:tcMar>
            <w:vAlign w:val="center"/>
            <w:hideMark/>
          </w:tcPr>
          <w:p w14:paraId="41572537" w14:textId="77777777" w:rsidR="002778B5" w:rsidRPr="007C7BF9" w:rsidRDefault="002778B5" w:rsidP="004979FC">
            <w:pPr>
              <w:widowControl/>
              <w:snapToGrid w:val="0"/>
              <w:spacing w:line="240" w:lineRule="atLeast"/>
              <w:jc w:val="center"/>
            </w:pPr>
          </w:p>
        </w:tc>
        <w:tc>
          <w:tcPr>
            <w:tcW w:w="3119" w:type="dxa"/>
            <w:vMerge/>
            <w:tcBorders>
              <w:left w:val="single" w:sz="12" w:space="0" w:color="auto"/>
              <w:bottom w:val="single" w:sz="12" w:space="0" w:color="auto"/>
              <w:right w:val="single" w:sz="12" w:space="0" w:color="auto"/>
            </w:tcBorders>
            <w:tcMar>
              <w:left w:w="0" w:type="dxa"/>
              <w:right w:w="0" w:type="dxa"/>
            </w:tcMar>
            <w:vAlign w:val="center"/>
            <w:hideMark/>
          </w:tcPr>
          <w:p w14:paraId="5E4B1C2E" w14:textId="3D19D8A6" w:rsidR="002778B5" w:rsidRPr="007C7BF9" w:rsidRDefault="002778B5" w:rsidP="004979FC">
            <w:pPr>
              <w:widowControl/>
              <w:snapToGrid w:val="0"/>
              <w:spacing w:line="240" w:lineRule="atLeast"/>
              <w:jc w:val="center"/>
            </w:pPr>
          </w:p>
        </w:tc>
      </w:tr>
    </w:tbl>
    <w:p w14:paraId="6EAB28B2" w14:textId="77777777" w:rsidR="00132676" w:rsidRPr="007C7BF9" w:rsidRDefault="00132676" w:rsidP="00D4530F">
      <w:pPr>
        <w:ind w:left="140" w:hangingChars="78" w:hanging="140"/>
        <w:jc w:val="left"/>
        <w:rPr>
          <w:bCs/>
          <w:sz w:val="18"/>
          <w:szCs w:val="18"/>
        </w:rPr>
      </w:pPr>
      <w:r w:rsidRPr="007C7BF9">
        <w:rPr>
          <w:sz w:val="18"/>
          <w:lang w:val="en"/>
        </w:rPr>
        <w:t>* All assessments will be performed on the day of enrollment, in principle, but deviations of up to +1 week due to electronic device trouble, etc. will be acceptable.</w:t>
      </w:r>
    </w:p>
    <w:p w14:paraId="1C0A2282" w14:textId="71F8B17F" w:rsidR="00EA7E28" w:rsidRPr="007C7BF9" w:rsidRDefault="005A3EA4" w:rsidP="00D4530F">
      <w:pPr>
        <w:ind w:leftChars="7" w:left="195" w:hangingChars="100" w:hanging="180"/>
        <w:jc w:val="left"/>
        <w:rPr>
          <w:bCs/>
          <w:sz w:val="18"/>
          <w:szCs w:val="18"/>
        </w:rPr>
      </w:pPr>
      <w:r w:rsidRPr="007C7BF9">
        <w:rPr>
          <w:sz w:val="18"/>
          <w:lang w:val="en"/>
        </w:rPr>
        <w:t>● Approximately 10 to 15 minutes will be required for completion of each questionnaire, although there may be individual differences.</w:t>
      </w:r>
    </w:p>
    <w:p w14:paraId="77F0F5B9" w14:textId="77777777" w:rsidR="00B52668" w:rsidRPr="007C7BF9" w:rsidRDefault="00B52668" w:rsidP="00706796">
      <w:pPr>
        <w:rPr>
          <w:b/>
        </w:rPr>
      </w:pPr>
    </w:p>
    <w:p w14:paraId="2EF122D7" w14:textId="628A5F32" w:rsidR="006E3403" w:rsidRPr="007C7BF9" w:rsidRDefault="006E3403" w:rsidP="00D04895">
      <w:pPr>
        <w:pStyle w:val="21"/>
        <w:rPr>
          <w:rFonts w:cs="Arial"/>
        </w:rPr>
      </w:pPr>
      <w:r w:rsidRPr="007C7BF9">
        <w:rPr>
          <w:rFonts w:cs="Arial"/>
          <w:lang w:val="en"/>
        </w:rPr>
        <w:t>Health economics study</w:t>
      </w:r>
    </w:p>
    <w:p w14:paraId="469BDA69" w14:textId="068D2C6A" w:rsidR="006E3403" w:rsidRPr="007C7BF9" w:rsidRDefault="00122CF7" w:rsidP="004C5097">
      <w:pPr>
        <w:ind w:firstLineChars="200" w:firstLine="400"/>
        <w:rPr>
          <w:bCs/>
          <w:sz w:val="20"/>
          <w:szCs w:val="18"/>
        </w:rPr>
      </w:pPr>
      <w:r w:rsidRPr="007C7BF9">
        <w:rPr>
          <w:sz w:val="20"/>
          <w:lang w:val="en"/>
        </w:rPr>
        <w:t>In principle, medical fee statements (receipts) and external prescriptions will be collected at the end of the follow-up period or at the time of transfer.</w:t>
      </w:r>
    </w:p>
    <w:p w14:paraId="5823F749" w14:textId="723A9BBF" w:rsidR="00D103EF" w:rsidRPr="007C7BF9" w:rsidRDefault="00D103EF" w:rsidP="00D04895">
      <w:pPr>
        <w:pStyle w:val="21"/>
        <w:rPr>
          <w:rFonts w:cs="Arial"/>
        </w:rPr>
      </w:pPr>
      <w:proofErr w:type="gramStart"/>
      <w:r w:rsidRPr="007C7BF9">
        <w:rPr>
          <w:rFonts w:cs="Arial"/>
          <w:lang w:val="en"/>
        </w:rPr>
        <w:lastRenderedPageBreak/>
        <w:t>Final outcome</w:t>
      </w:r>
      <w:proofErr w:type="gramEnd"/>
      <w:r w:rsidRPr="007C7BF9">
        <w:rPr>
          <w:rFonts w:cs="Arial"/>
          <w:lang w:val="en"/>
        </w:rPr>
        <w:t xml:space="preserve"> survey</w:t>
      </w:r>
    </w:p>
    <w:p w14:paraId="05612E11" w14:textId="148EB19B" w:rsidR="00D103EF" w:rsidRPr="007C7BF9" w:rsidRDefault="00D103EF" w:rsidP="00B52668">
      <w:pPr>
        <w:ind w:firstLineChars="100" w:firstLine="200"/>
        <w:rPr>
          <w:sz w:val="20"/>
        </w:rPr>
      </w:pPr>
      <w:r w:rsidRPr="007C7BF9">
        <w:rPr>
          <w:sz w:val="20"/>
          <w:lang w:val="en"/>
        </w:rPr>
        <w:t>Survival (date last known to be alive), death (date of death), and cause of death (primary disease, treatment-related, or other disease)</w:t>
      </w:r>
    </w:p>
    <w:p w14:paraId="0097EE9E" w14:textId="6CBE4766" w:rsidR="00D103EF" w:rsidRPr="007C7BF9" w:rsidRDefault="00035CCF" w:rsidP="0012694D">
      <w:pPr>
        <w:ind w:firstLineChars="100" w:firstLine="200"/>
        <w:rPr>
          <w:sz w:val="20"/>
        </w:rPr>
      </w:pPr>
      <w:r w:rsidRPr="007C7BF9">
        <w:rPr>
          <w:sz w:val="20"/>
          <w:lang w:val="en"/>
        </w:rPr>
        <w:t xml:space="preserve">The </w:t>
      </w:r>
      <w:proofErr w:type="gramStart"/>
      <w:r w:rsidRPr="007C7BF9">
        <w:rPr>
          <w:sz w:val="20"/>
          <w:lang w:val="en"/>
        </w:rPr>
        <w:t>final outcome</w:t>
      </w:r>
      <w:proofErr w:type="gramEnd"/>
      <w:r w:rsidRPr="007C7BF9">
        <w:rPr>
          <w:sz w:val="20"/>
          <w:lang w:val="en"/>
        </w:rPr>
        <w:t xml:space="preserve"> survey will be conducted at the end of the follow-up period, which will be 2 years after completion of enrollment.</w:t>
      </w:r>
    </w:p>
    <w:p w14:paraId="5FA9D5D3" w14:textId="4B7D60BA" w:rsidR="00D103EF" w:rsidRPr="007C7BF9" w:rsidRDefault="00D103EF" w:rsidP="00D04895">
      <w:pPr>
        <w:pStyle w:val="21"/>
        <w:rPr>
          <w:rFonts w:cs="Arial"/>
        </w:rPr>
      </w:pPr>
      <w:r w:rsidRPr="007C7BF9">
        <w:rPr>
          <w:rFonts w:cs="Arial"/>
          <w:lang w:val="en"/>
        </w:rPr>
        <w:t>Discontinuation/termination of the survey</w:t>
      </w:r>
    </w:p>
    <w:p w14:paraId="624B3E5E" w14:textId="7D03E051" w:rsidR="00D103EF" w:rsidRPr="007C7BF9" w:rsidRDefault="007C3893" w:rsidP="00B52668">
      <w:pPr>
        <w:ind w:firstLineChars="100" w:firstLine="200"/>
        <w:rPr>
          <w:sz w:val="20"/>
        </w:rPr>
      </w:pPr>
      <w:r w:rsidRPr="007C7BF9">
        <w:rPr>
          <w:sz w:val="20"/>
          <w:lang w:val="en"/>
        </w:rPr>
        <w:t>The reason (as described below) will be entered when the study is terminated.</w:t>
      </w:r>
    </w:p>
    <w:p w14:paraId="7BA48A84" w14:textId="2A2D2E68" w:rsidR="00D103EF" w:rsidRPr="00D4530F" w:rsidRDefault="00D103EF" w:rsidP="007A6C3D">
      <w:pPr>
        <w:pStyle w:val="aff"/>
        <w:numPr>
          <w:ilvl w:val="0"/>
          <w:numId w:val="41"/>
        </w:numPr>
        <w:spacing w:line="320" w:lineRule="exact"/>
        <w:ind w:leftChars="0"/>
        <w:rPr>
          <w:sz w:val="20"/>
        </w:rPr>
      </w:pPr>
      <w:r w:rsidRPr="00D4530F">
        <w:rPr>
          <w:sz w:val="20"/>
          <w:lang w:val="en"/>
        </w:rPr>
        <w:t>Completion of survey: The survey has been performed until the end of the study period.</w:t>
      </w:r>
    </w:p>
    <w:p w14:paraId="7C472FF8" w14:textId="225A1E34" w:rsidR="00241FA2" w:rsidRPr="00D4530F" w:rsidRDefault="00D103EF" w:rsidP="007A6C3D">
      <w:pPr>
        <w:pStyle w:val="aff"/>
        <w:numPr>
          <w:ilvl w:val="0"/>
          <w:numId w:val="41"/>
        </w:numPr>
        <w:spacing w:line="320" w:lineRule="exact"/>
        <w:ind w:leftChars="0"/>
        <w:rPr>
          <w:sz w:val="20"/>
        </w:rPr>
      </w:pPr>
      <w:r w:rsidRPr="00D4530F">
        <w:rPr>
          <w:sz w:val="20"/>
          <w:lang w:val="en"/>
        </w:rPr>
        <w:t>Completion of survey due to death: The cause of death will be investigated.</w:t>
      </w:r>
    </w:p>
    <w:p w14:paraId="55314F8F" w14:textId="7645833C" w:rsidR="00D103EF" w:rsidRPr="00D4530F" w:rsidRDefault="00D103EF" w:rsidP="007A6C3D">
      <w:pPr>
        <w:pStyle w:val="aff"/>
        <w:numPr>
          <w:ilvl w:val="0"/>
          <w:numId w:val="41"/>
        </w:numPr>
        <w:spacing w:line="320" w:lineRule="exact"/>
        <w:ind w:leftChars="0"/>
        <w:rPr>
          <w:sz w:val="20"/>
        </w:rPr>
      </w:pPr>
      <w:r w:rsidRPr="00D4530F">
        <w:rPr>
          <w:sz w:val="20"/>
          <w:lang w:val="en"/>
        </w:rPr>
        <w:t>Discontinuation of survey due to patient refusal: Reasons for refusal and details of treatment after discontinuation will be investigated.</w:t>
      </w:r>
    </w:p>
    <w:p w14:paraId="5FC6092C" w14:textId="63C88689" w:rsidR="00D103EF" w:rsidRPr="00D4530F" w:rsidRDefault="00D103EF" w:rsidP="007A6C3D">
      <w:pPr>
        <w:pStyle w:val="aff"/>
        <w:numPr>
          <w:ilvl w:val="0"/>
          <w:numId w:val="41"/>
        </w:numPr>
        <w:spacing w:line="320" w:lineRule="exact"/>
        <w:ind w:leftChars="0"/>
        <w:rPr>
          <w:sz w:val="20"/>
        </w:rPr>
      </w:pPr>
      <w:r w:rsidRPr="00D4530F">
        <w:rPr>
          <w:sz w:val="20"/>
          <w:lang w:val="en"/>
        </w:rPr>
        <w:t>Discontinuation of survey because lost to follow-up: The survey cannot be continued due to transfer, etc.</w:t>
      </w:r>
    </w:p>
    <w:p w14:paraId="3287B809" w14:textId="1EDE2BC9" w:rsidR="00C73208" w:rsidRPr="00D4530F" w:rsidRDefault="00D103EF" w:rsidP="007A6C3D">
      <w:pPr>
        <w:pStyle w:val="aff"/>
        <w:numPr>
          <w:ilvl w:val="0"/>
          <w:numId w:val="41"/>
        </w:numPr>
        <w:spacing w:line="320" w:lineRule="exact"/>
        <w:ind w:leftChars="0"/>
        <w:rPr>
          <w:sz w:val="20"/>
        </w:rPr>
      </w:pPr>
      <w:r w:rsidRPr="00D4530F">
        <w:rPr>
          <w:sz w:val="20"/>
          <w:lang w:val="en"/>
        </w:rPr>
        <w:t>Any other reason for discontinuation of the survey: The reason will be investigated.</w:t>
      </w:r>
    </w:p>
    <w:p w14:paraId="4BEE5FF7" w14:textId="2E80E60C" w:rsidR="007C63B0" w:rsidRDefault="007C63B0">
      <w:pPr>
        <w:widowControl/>
        <w:jc w:val="left"/>
        <w:rPr>
          <w:b/>
        </w:rPr>
      </w:pPr>
      <w:r>
        <w:rPr>
          <w:b/>
        </w:rPr>
        <w:br w:type="page"/>
      </w:r>
    </w:p>
    <w:p w14:paraId="0E7DFE78" w14:textId="3BC7C1FD" w:rsidR="00DA6A11" w:rsidRPr="007C7BF9" w:rsidRDefault="00DA6A11" w:rsidP="00024050">
      <w:pPr>
        <w:pStyle w:val="10"/>
        <w:rPr>
          <w:rFonts w:cs="Arial"/>
        </w:rPr>
      </w:pPr>
      <w:bookmarkStart w:id="9" w:name="_Toc223622285"/>
      <w:r w:rsidRPr="007C7BF9">
        <w:rPr>
          <w:rFonts w:cs="Arial"/>
          <w:lang w:val="en"/>
        </w:rPr>
        <w:lastRenderedPageBreak/>
        <w:t>Data Collection</w:t>
      </w:r>
      <w:bookmarkEnd w:id="9"/>
    </w:p>
    <w:p w14:paraId="6C2B0B14" w14:textId="21E085D9" w:rsidR="00DA6A11" w:rsidRPr="007C7BF9" w:rsidRDefault="00A46859" w:rsidP="00D04895">
      <w:pPr>
        <w:pStyle w:val="21"/>
        <w:rPr>
          <w:rFonts w:cs="Arial"/>
        </w:rPr>
      </w:pPr>
      <w:r w:rsidRPr="007C7BF9">
        <w:rPr>
          <w:rFonts w:cs="Arial"/>
          <w:lang w:val="en"/>
        </w:rPr>
        <w:t>Methods of data collection and management</w:t>
      </w:r>
    </w:p>
    <w:p w14:paraId="64EF2FE1" w14:textId="54466524" w:rsidR="005A01F3" w:rsidRPr="007C7BF9" w:rsidRDefault="005A01F3" w:rsidP="00834118">
      <w:pPr>
        <w:ind w:leftChars="100" w:left="210"/>
        <w:rPr>
          <w:sz w:val="20"/>
        </w:rPr>
      </w:pPr>
      <w:r w:rsidRPr="007C7BF9">
        <w:rPr>
          <w:sz w:val="20"/>
          <w:lang w:val="en"/>
        </w:rPr>
        <w:t>Data entry in the CRF will be performed via an electronic data capture (EDC) system.</w:t>
      </w:r>
    </w:p>
    <w:p w14:paraId="75A19881"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Creation and management of study subject identification codes</w:t>
      </w:r>
    </w:p>
    <w:p w14:paraId="53648C17" w14:textId="25A9D2BC" w:rsidR="00611663" w:rsidRPr="007C7BF9" w:rsidRDefault="004917DB" w:rsidP="00611663">
      <w:pPr>
        <w:ind w:left="420" w:firstLineChars="100" w:firstLine="200"/>
        <w:rPr>
          <w:sz w:val="20"/>
        </w:rPr>
      </w:pPr>
      <w:r w:rsidRPr="007C7BF9">
        <w:rPr>
          <w:sz w:val="20"/>
          <w:lang w:val="en"/>
        </w:rPr>
        <w:t>The investigators from Aichi Cancer Center Hospital and the collaborating study sites will create a list of study subject identification codes so that study subjects can be easily identified. The investigator from each study site will manage the list properly as specified at their institution without external exposure.</w:t>
      </w:r>
    </w:p>
    <w:p w14:paraId="535F38AE"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Completion of the case report form (CRF)</w:t>
      </w:r>
    </w:p>
    <w:p w14:paraId="070E3B63" w14:textId="2267AB57" w:rsidR="00611663" w:rsidRPr="007C7BF9" w:rsidRDefault="00611663" w:rsidP="00611663">
      <w:pPr>
        <w:ind w:left="420" w:firstLineChars="100" w:firstLine="200"/>
        <w:rPr>
          <w:sz w:val="20"/>
        </w:rPr>
      </w:pPr>
      <w:r w:rsidRPr="007C7BF9">
        <w:rPr>
          <w:sz w:val="20"/>
          <w:lang w:val="en"/>
        </w:rPr>
        <w:t>The study personnel will enter data into the EDC system as described below.</w:t>
      </w:r>
    </w:p>
    <w:p w14:paraId="48090614" w14:textId="77777777" w:rsidR="00611663" w:rsidRPr="007C7BF9" w:rsidRDefault="00611663" w:rsidP="007A6C3D">
      <w:pPr>
        <w:pStyle w:val="aff"/>
        <w:widowControl/>
        <w:numPr>
          <w:ilvl w:val="0"/>
          <w:numId w:val="25"/>
        </w:numPr>
        <w:ind w:leftChars="0"/>
        <w:jc w:val="left"/>
        <w:rPr>
          <w:sz w:val="20"/>
        </w:rPr>
      </w:pPr>
      <w:r w:rsidRPr="007C7BF9">
        <w:rPr>
          <w:sz w:val="20"/>
          <w:lang w:val="en"/>
        </w:rPr>
        <w:t>It will be confirmed that the study subjects meet the inclusion criteria and do not fall under the exclusion criteria, and a list combining the study subject identification codes with the enrollment numbers allocated at web enrollment will be created.</w:t>
      </w:r>
    </w:p>
    <w:p w14:paraId="1D3B0130" w14:textId="77777777" w:rsidR="00611663" w:rsidRPr="007C7BF9" w:rsidRDefault="00611663" w:rsidP="007A6C3D">
      <w:pPr>
        <w:pStyle w:val="aff"/>
        <w:widowControl/>
        <w:numPr>
          <w:ilvl w:val="0"/>
          <w:numId w:val="25"/>
        </w:numPr>
        <w:ind w:leftChars="0"/>
        <w:jc w:val="left"/>
        <w:rPr>
          <w:sz w:val="20"/>
        </w:rPr>
      </w:pPr>
      <w:r w:rsidRPr="007C7BF9">
        <w:rPr>
          <w:sz w:val="20"/>
          <w:lang w:val="en"/>
        </w:rPr>
        <w:t>All necessary information will be entered into the EDC system from clinical records.</w:t>
      </w:r>
    </w:p>
    <w:p w14:paraId="5C11C77E" w14:textId="5A1E9996" w:rsidR="00684ECD" w:rsidRPr="007C7BF9" w:rsidRDefault="00684ECD" w:rsidP="00220B1D">
      <w:pPr>
        <w:pStyle w:val="aff"/>
        <w:widowControl/>
        <w:ind w:leftChars="0" w:left="840"/>
        <w:jc w:val="left"/>
        <w:rPr>
          <w:sz w:val="20"/>
        </w:rPr>
      </w:pPr>
      <w:r w:rsidRPr="007C7BF9">
        <w:rPr>
          <w:sz w:val="20"/>
          <w:lang w:val="en"/>
        </w:rPr>
        <w:t>Information on the protocol treatment must be entered within 4 weeks after completion/discontinuation of the treatment.</w:t>
      </w:r>
    </w:p>
    <w:p w14:paraId="7BA952B2" w14:textId="77777777" w:rsidR="00611663" w:rsidRPr="007C7BF9" w:rsidRDefault="00611663" w:rsidP="007A6C3D">
      <w:pPr>
        <w:pStyle w:val="aff"/>
        <w:widowControl/>
        <w:numPr>
          <w:ilvl w:val="0"/>
          <w:numId w:val="25"/>
        </w:numPr>
        <w:ind w:leftChars="0"/>
        <w:jc w:val="left"/>
        <w:rPr>
          <w:sz w:val="20"/>
        </w:rPr>
      </w:pPr>
      <w:r w:rsidRPr="007C7BF9">
        <w:rPr>
          <w:sz w:val="20"/>
          <w:lang w:val="en"/>
        </w:rPr>
        <w:t>Any discrepancy between source documents (clinical records) and EDC entries will be documented to explain the reason.</w:t>
      </w:r>
    </w:p>
    <w:p w14:paraId="29D662B6"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Data collection from study subjects</w:t>
      </w:r>
    </w:p>
    <w:p w14:paraId="2095B743" w14:textId="36D9DBCA" w:rsidR="00611663" w:rsidRPr="007C7BF9" w:rsidRDefault="00611663" w:rsidP="00611663">
      <w:pPr>
        <w:ind w:left="420" w:firstLineChars="100" w:firstLine="200"/>
        <w:rPr>
          <w:sz w:val="20"/>
        </w:rPr>
      </w:pPr>
      <w:r w:rsidRPr="007C7BF9">
        <w:rPr>
          <w:sz w:val="20"/>
          <w:lang w:val="en"/>
        </w:rPr>
        <w:t xml:space="preserve">The Data Center will confirm that data from the study subject </w:t>
      </w:r>
      <w:proofErr w:type="gramStart"/>
      <w:r w:rsidRPr="007C7BF9">
        <w:rPr>
          <w:sz w:val="20"/>
          <w:lang w:val="en"/>
        </w:rPr>
        <w:t>have</w:t>
      </w:r>
      <w:proofErr w:type="gramEnd"/>
      <w:r w:rsidRPr="007C7BF9">
        <w:rPr>
          <w:sz w:val="20"/>
          <w:lang w:val="en"/>
        </w:rPr>
        <w:t xml:space="preserve"> been entered as scheduled in Section 8.3.</w:t>
      </w:r>
    </w:p>
    <w:p w14:paraId="2AA44255"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Inquiries and corrections</w:t>
      </w:r>
    </w:p>
    <w:p w14:paraId="7A918B2C" w14:textId="77777777" w:rsidR="00611663" w:rsidRPr="007C7BF9" w:rsidRDefault="00611663" w:rsidP="00611663">
      <w:pPr>
        <w:ind w:left="420" w:firstLineChars="100" w:firstLine="200"/>
        <w:rPr>
          <w:sz w:val="20"/>
        </w:rPr>
      </w:pPr>
      <w:r w:rsidRPr="007C7BF9">
        <w:rPr>
          <w:sz w:val="20"/>
          <w:lang w:val="en"/>
        </w:rPr>
        <w:t>The Data Center will check the EDC entries and may inquire with the study personnel about any EDC entries if necessary. Any correction to an EDC entry made by the study personnel will be documented in the system.</w:t>
      </w:r>
    </w:p>
    <w:p w14:paraId="3C94FE16" w14:textId="77777777" w:rsidR="00611663" w:rsidRPr="007C7BF9" w:rsidRDefault="00611663" w:rsidP="00611663">
      <w:pPr>
        <w:ind w:left="420"/>
        <w:rPr>
          <w:sz w:val="20"/>
        </w:rPr>
      </w:pPr>
      <w:r w:rsidRPr="007C7BF9">
        <w:rPr>
          <w:sz w:val="20"/>
          <w:lang w:val="en"/>
        </w:rPr>
        <w:t>The necessity of reporting any EDC corrections to the director of the study site and applying for amendment will be determined as specified at each collaborating study site.</w:t>
      </w:r>
    </w:p>
    <w:p w14:paraId="3AE4696F"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Data lock</w:t>
      </w:r>
    </w:p>
    <w:p w14:paraId="67ADA030" w14:textId="77777777" w:rsidR="00611663" w:rsidRPr="007C7BF9" w:rsidRDefault="00611663" w:rsidP="00611663">
      <w:pPr>
        <w:ind w:left="420" w:firstLineChars="100" w:firstLine="200"/>
        <w:rPr>
          <w:sz w:val="20"/>
        </w:rPr>
      </w:pPr>
      <w:r w:rsidRPr="007C7BF9">
        <w:rPr>
          <w:sz w:val="20"/>
          <w:lang w:val="en"/>
        </w:rPr>
        <w:t>Once the questions are resolved after a data inquiry and correction, the Data Center will lock the data of the relevant subject.</w:t>
      </w:r>
    </w:p>
    <w:p w14:paraId="25381EC9"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Data analysis</w:t>
      </w:r>
    </w:p>
    <w:p w14:paraId="60BEC559" w14:textId="7C09B976" w:rsidR="00DC680B" w:rsidRPr="007C7BF9" w:rsidRDefault="00611663" w:rsidP="0012694D">
      <w:pPr>
        <w:ind w:left="420" w:firstLineChars="100" w:firstLine="200"/>
        <w:rPr>
          <w:sz w:val="20"/>
        </w:rPr>
      </w:pPr>
      <w:r w:rsidRPr="007C7BF9">
        <w:rPr>
          <w:sz w:val="20"/>
          <w:lang w:val="en"/>
        </w:rPr>
        <w:t xml:space="preserve">The Data Center will create a database using the EDC system and transfer it to the </w:t>
      </w:r>
      <w:r w:rsidRPr="007C7BF9">
        <w:rPr>
          <w:lang w:val="en"/>
        </w:rPr>
        <w:t>analysis</w:t>
      </w:r>
      <w:r w:rsidRPr="007C7BF9">
        <w:rPr>
          <w:sz w:val="20"/>
          <w:lang w:val="en"/>
        </w:rPr>
        <w:t xml:space="preserve"> personnel, and the analysis personnel will perform necessary analyses.</w:t>
      </w:r>
    </w:p>
    <w:p w14:paraId="62CF9B1A" w14:textId="2C7D5F53" w:rsidR="00611663" w:rsidRPr="007C7BF9" w:rsidRDefault="008C5D66" w:rsidP="007A6C3D">
      <w:pPr>
        <w:pStyle w:val="aff"/>
        <w:widowControl/>
        <w:numPr>
          <w:ilvl w:val="0"/>
          <w:numId w:val="24"/>
        </w:numPr>
        <w:ind w:leftChars="0" w:left="420" w:hanging="420"/>
        <w:jc w:val="left"/>
        <w:rPr>
          <w:sz w:val="20"/>
        </w:rPr>
      </w:pPr>
      <w:r w:rsidRPr="007C7BF9">
        <w:rPr>
          <w:sz w:val="20"/>
          <w:lang w:val="en"/>
        </w:rPr>
        <w:t>Protocol deviations</w:t>
      </w:r>
    </w:p>
    <w:p w14:paraId="517E236A" w14:textId="6B400325" w:rsidR="00611663" w:rsidRPr="007C7BF9" w:rsidRDefault="00611663" w:rsidP="00611663">
      <w:pPr>
        <w:ind w:left="420" w:firstLineChars="100" w:firstLine="200"/>
        <w:rPr>
          <w:sz w:val="20"/>
        </w:rPr>
      </w:pPr>
      <w:r w:rsidRPr="007C7BF9">
        <w:rPr>
          <w:sz w:val="20"/>
          <w:lang w:val="en"/>
        </w:rPr>
        <w:t xml:space="preserve">The investigator or </w:t>
      </w:r>
      <w:proofErr w:type="spellStart"/>
      <w:r w:rsidRPr="007C7BF9">
        <w:rPr>
          <w:sz w:val="20"/>
          <w:lang w:val="en"/>
        </w:rPr>
        <w:t>subinvestigator</w:t>
      </w:r>
      <w:proofErr w:type="spellEnd"/>
      <w:r w:rsidRPr="007C7BF9">
        <w:rPr>
          <w:sz w:val="20"/>
          <w:lang w:val="en"/>
        </w:rPr>
        <w:t xml:space="preserve"> must not deviate from or change the protocol without prior agreement of the representative investigator or prior approval of the director of the institution based on a review by the Aichi Cancer Center Hospital institutional review board (IRB).</w:t>
      </w:r>
    </w:p>
    <w:p w14:paraId="6F2173B8" w14:textId="632FAB89" w:rsidR="00611663" w:rsidRPr="007C7BF9" w:rsidRDefault="0050250A" w:rsidP="00611663">
      <w:pPr>
        <w:ind w:left="420" w:firstLineChars="100" w:firstLine="200"/>
        <w:rPr>
          <w:sz w:val="20"/>
        </w:rPr>
      </w:pPr>
      <w:r w:rsidRPr="007C7BF9">
        <w:rPr>
          <w:sz w:val="20"/>
          <w:lang w:val="en"/>
        </w:rPr>
        <w:lastRenderedPageBreak/>
        <w:t xml:space="preserve">The investigator or </w:t>
      </w:r>
      <w:proofErr w:type="spellStart"/>
      <w:r w:rsidRPr="007C7BF9">
        <w:rPr>
          <w:sz w:val="20"/>
          <w:lang w:val="en"/>
        </w:rPr>
        <w:t>subinvestigator</w:t>
      </w:r>
      <w:proofErr w:type="spellEnd"/>
      <w:r w:rsidRPr="007C7BF9">
        <w:rPr>
          <w:sz w:val="20"/>
          <w:lang w:val="en"/>
        </w:rPr>
        <w:t xml:space="preserve"> may deviate from or change the protocol for unavoidable reasons such as emergency avoidance without prior agreement of the representative investigator or prior approval of the Aichi Cancer Center Hospital IRB. In such a case, the investigator or </w:t>
      </w:r>
      <w:proofErr w:type="spellStart"/>
      <w:r w:rsidRPr="007C7BF9">
        <w:rPr>
          <w:sz w:val="20"/>
          <w:lang w:val="en"/>
        </w:rPr>
        <w:t>subinvestigator</w:t>
      </w:r>
      <w:proofErr w:type="spellEnd"/>
      <w:r w:rsidRPr="007C7BF9">
        <w:rPr>
          <w:sz w:val="20"/>
          <w:lang w:val="en"/>
        </w:rPr>
        <w:t xml:space="preserve"> will promptly submit the deviation or change with the reason and the draft of any necessary amendment to the protocol to the representative investigator, to obtain the approval of the representative investigator, the Aichi Cancer Center Hospital IRB, and the director of the study site.</w:t>
      </w:r>
    </w:p>
    <w:p w14:paraId="71614E5B" w14:textId="12C0E20D" w:rsidR="00611663" w:rsidRPr="007C7BF9" w:rsidRDefault="0050250A" w:rsidP="00611663">
      <w:pPr>
        <w:ind w:left="420" w:firstLineChars="100" w:firstLine="200"/>
        <w:rPr>
          <w:sz w:val="20"/>
        </w:rPr>
      </w:pPr>
      <w:r w:rsidRPr="007C7BF9">
        <w:rPr>
          <w:sz w:val="20"/>
          <w:lang w:val="en"/>
        </w:rPr>
        <w:t xml:space="preserve">The investigator or </w:t>
      </w:r>
      <w:proofErr w:type="spellStart"/>
      <w:r w:rsidRPr="007C7BF9">
        <w:rPr>
          <w:sz w:val="20"/>
          <w:lang w:val="en"/>
        </w:rPr>
        <w:t>subinvestigator</w:t>
      </w:r>
      <w:proofErr w:type="spellEnd"/>
      <w:r w:rsidRPr="007C7BF9">
        <w:rPr>
          <w:sz w:val="20"/>
          <w:lang w:val="en"/>
        </w:rPr>
        <w:t xml:space="preserve"> will document any protocol deviation with the reason.</w:t>
      </w:r>
    </w:p>
    <w:p w14:paraId="3D07E448" w14:textId="77777777" w:rsidR="00611663" w:rsidRPr="007C7BF9" w:rsidRDefault="00611663" w:rsidP="007A6C3D">
      <w:pPr>
        <w:pStyle w:val="aff"/>
        <w:widowControl/>
        <w:numPr>
          <w:ilvl w:val="0"/>
          <w:numId w:val="24"/>
        </w:numPr>
        <w:ind w:leftChars="0" w:left="420" w:hanging="420"/>
        <w:jc w:val="left"/>
        <w:rPr>
          <w:sz w:val="20"/>
        </w:rPr>
      </w:pPr>
      <w:r w:rsidRPr="007C7BF9">
        <w:rPr>
          <w:sz w:val="20"/>
          <w:lang w:val="en"/>
        </w:rPr>
        <w:t>Provision of information to other study sites</w:t>
      </w:r>
    </w:p>
    <w:p w14:paraId="72CD754C" w14:textId="2C848140" w:rsidR="00611663" w:rsidRPr="007C7BF9" w:rsidRDefault="00611663" w:rsidP="00611663">
      <w:pPr>
        <w:ind w:left="420" w:firstLineChars="100" w:firstLine="200"/>
        <w:rPr>
          <w:sz w:val="20"/>
        </w:rPr>
      </w:pPr>
      <w:r w:rsidRPr="007C7BF9">
        <w:rPr>
          <w:sz w:val="20"/>
          <w:lang w:val="en"/>
        </w:rPr>
        <w:t xml:space="preserve">In this study, this protocol and Table </w:t>
      </w:r>
      <w:r w:rsidR="00F27C70" w:rsidRPr="007C7BF9">
        <w:rPr>
          <w:sz w:val="20"/>
          <w:lang w:val="en"/>
        </w:rPr>
        <w:t>"</w:t>
      </w:r>
      <w:r w:rsidRPr="007C7BF9">
        <w:rPr>
          <w:sz w:val="20"/>
          <w:lang w:val="en"/>
        </w:rPr>
        <w:t xml:space="preserve">Matters Concerning Information Provision" will serve to document information provision. In the study, each study site will be obliged to create and store records as shown in the table below. In addition, the representative investigator will establish a system to confirm the records at the request of each study site. A study site that provides information will store the informed consent form (or record of informed consent) for </w:t>
      </w:r>
      <w:proofErr w:type="gramStart"/>
      <w:r w:rsidRPr="007C7BF9">
        <w:rPr>
          <w:sz w:val="20"/>
          <w:lang w:val="en"/>
        </w:rPr>
        <w:t>a period of time</w:t>
      </w:r>
      <w:proofErr w:type="gramEnd"/>
      <w:r w:rsidRPr="007C7BF9">
        <w:rPr>
          <w:sz w:val="20"/>
          <w:lang w:val="en"/>
        </w:rPr>
        <w:t xml:space="preserve"> specified at the study site.</w:t>
      </w:r>
    </w:p>
    <w:p w14:paraId="4F19C7F7" w14:textId="77777777" w:rsidR="00611663" w:rsidRPr="007C7BF9" w:rsidRDefault="00611663" w:rsidP="00611663">
      <w:pPr>
        <w:rPr>
          <w:sz w:val="20"/>
        </w:rPr>
      </w:pPr>
    </w:p>
    <w:p w14:paraId="2B19232D" w14:textId="744D9AE2" w:rsidR="00611663" w:rsidRPr="007C7BF9" w:rsidRDefault="00611663" w:rsidP="00611663">
      <w:pPr>
        <w:ind w:leftChars="213" w:left="447"/>
        <w:rPr>
          <w:sz w:val="20"/>
        </w:rPr>
      </w:pPr>
      <w:r w:rsidRPr="007C7BF9">
        <w:rPr>
          <w:sz w:val="20"/>
          <w:lang w:val="en"/>
        </w:rPr>
        <w:t>Table Matters Concerning Information Provision</w:t>
      </w:r>
    </w:p>
    <w:tbl>
      <w:tblPr>
        <w:tblStyle w:val="aff1"/>
        <w:tblpPr w:leftFromText="142" w:rightFromText="142" w:vertAnchor="text" w:horzAnchor="margin" w:tblpXSpec="right" w:tblpY="87"/>
        <w:tblW w:w="0" w:type="auto"/>
        <w:tblLook w:val="04A0" w:firstRow="1" w:lastRow="0" w:firstColumn="1" w:lastColumn="0" w:noHBand="0" w:noVBand="1"/>
      </w:tblPr>
      <w:tblGrid>
        <w:gridCol w:w="3259"/>
        <w:gridCol w:w="2661"/>
        <w:gridCol w:w="2557"/>
      </w:tblGrid>
      <w:tr w:rsidR="00611663" w:rsidRPr="007C7BF9" w14:paraId="1D377933" w14:textId="77777777" w:rsidTr="00523DA9">
        <w:trPr>
          <w:trHeight w:val="85"/>
        </w:trPr>
        <w:tc>
          <w:tcPr>
            <w:tcW w:w="3259" w:type="dxa"/>
            <w:shd w:val="clear" w:color="auto" w:fill="D9D9D9" w:themeFill="background1" w:themeFillShade="D9"/>
            <w:vAlign w:val="center"/>
          </w:tcPr>
          <w:p w14:paraId="7E674405" w14:textId="77777777" w:rsidR="00611663" w:rsidRPr="00365D00" w:rsidRDefault="00611663" w:rsidP="00834118">
            <w:pPr>
              <w:jc w:val="center"/>
              <w:rPr>
                <w:sz w:val="20"/>
              </w:rPr>
            </w:pPr>
            <w:r w:rsidRPr="00365D00">
              <w:rPr>
                <w:sz w:val="20"/>
                <w:lang w:val="en"/>
              </w:rPr>
              <w:t>Matter to be recorded</w:t>
            </w:r>
          </w:p>
        </w:tc>
        <w:tc>
          <w:tcPr>
            <w:tcW w:w="2661" w:type="dxa"/>
            <w:shd w:val="clear" w:color="auto" w:fill="D9D9D9" w:themeFill="background1" w:themeFillShade="D9"/>
            <w:vAlign w:val="center"/>
          </w:tcPr>
          <w:p w14:paraId="5AA96961" w14:textId="77777777" w:rsidR="00611663" w:rsidRPr="00365D00" w:rsidRDefault="00611663" w:rsidP="00834118">
            <w:pPr>
              <w:jc w:val="center"/>
              <w:rPr>
                <w:sz w:val="20"/>
              </w:rPr>
            </w:pPr>
            <w:r w:rsidRPr="00365D00">
              <w:rPr>
                <w:sz w:val="20"/>
                <w:lang w:val="en"/>
              </w:rPr>
              <w:t>Provider</w:t>
            </w:r>
          </w:p>
        </w:tc>
        <w:tc>
          <w:tcPr>
            <w:tcW w:w="2557" w:type="dxa"/>
            <w:shd w:val="clear" w:color="auto" w:fill="D9D9D9" w:themeFill="background1" w:themeFillShade="D9"/>
            <w:vAlign w:val="center"/>
          </w:tcPr>
          <w:p w14:paraId="303C87EE" w14:textId="77777777" w:rsidR="00611663" w:rsidRPr="00365D00" w:rsidRDefault="00611663" w:rsidP="00834118">
            <w:pPr>
              <w:jc w:val="center"/>
              <w:rPr>
                <w:sz w:val="20"/>
              </w:rPr>
            </w:pPr>
            <w:r w:rsidRPr="00365D00">
              <w:rPr>
                <w:sz w:val="20"/>
                <w:lang w:val="en"/>
              </w:rPr>
              <w:t>Receiver</w:t>
            </w:r>
          </w:p>
        </w:tc>
      </w:tr>
      <w:tr w:rsidR="00611663" w:rsidRPr="007C7BF9" w14:paraId="7A25D972" w14:textId="77777777" w:rsidTr="00523DA9">
        <w:trPr>
          <w:trHeight w:val="85"/>
        </w:trPr>
        <w:tc>
          <w:tcPr>
            <w:tcW w:w="3259" w:type="dxa"/>
          </w:tcPr>
          <w:p w14:paraId="743154CB" w14:textId="77777777" w:rsidR="00611663" w:rsidRPr="00365D00" w:rsidRDefault="00611663" w:rsidP="00523DA9">
            <w:pPr>
              <w:rPr>
                <w:sz w:val="20"/>
              </w:rPr>
            </w:pPr>
            <w:r w:rsidRPr="00365D00">
              <w:rPr>
                <w:sz w:val="20"/>
                <w:lang w:val="en"/>
              </w:rPr>
              <w:t>Name of the receiving study site</w:t>
            </w:r>
          </w:p>
        </w:tc>
        <w:tc>
          <w:tcPr>
            <w:tcW w:w="2661" w:type="dxa"/>
          </w:tcPr>
          <w:p w14:paraId="238EE396" w14:textId="77777777" w:rsidR="00611663" w:rsidRPr="00365D00" w:rsidRDefault="00611663" w:rsidP="00523DA9">
            <w:pPr>
              <w:rPr>
                <w:sz w:val="20"/>
              </w:rPr>
            </w:pPr>
            <w:r w:rsidRPr="00365D00">
              <w:rPr>
                <w:sz w:val="20"/>
                <w:lang w:val="en"/>
              </w:rPr>
              <w:t>Done by the receiver</w:t>
            </w:r>
          </w:p>
        </w:tc>
        <w:tc>
          <w:tcPr>
            <w:tcW w:w="2557" w:type="dxa"/>
          </w:tcPr>
          <w:p w14:paraId="3BBDC470" w14:textId="0CACD196" w:rsidR="00611663" w:rsidRPr="00365D00" w:rsidRDefault="008C5D66" w:rsidP="00523DA9">
            <w:pPr>
              <w:rPr>
                <w:sz w:val="20"/>
              </w:rPr>
            </w:pPr>
            <w:r w:rsidRPr="00365D00">
              <w:rPr>
                <w:sz w:val="20"/>
                <w:lang w:val="en"/>
              </w:rPr>
              <w:t>As specified in the protocol</w:t>
            </w:r>
          </w:p>
        </w:tc>
      </w:tr>
      <w:tr w:rsidR="00611663" w:rsidRPr="007C7BF9" w14:paraId="3FAFFD32" w14:textId="77777777" w:rsidTr="00523DA9">
        <w:tc>
          <w:tcPr>
            <w:tcW w:w="3259" w:type="dxa"/>
          </w:tcPr>
          <w:p w14:paraId="1913E5AC" w14:textId="5CF11832" w:rsidR="00611663" w:rsidRPr="00365D00" w:rsidRDefault="00611663" w:rsidP="00523DA9">
            <w:pPr>
              <w:rPr>
                <w:sz w:val="20"/>
              </w:rPr>
            </w:pPr>
            <w:r w:rsidRPr="00365D00">
              <w:rPr>
                <w:sz w:val="20"/>
                <w:lang w:val="en"/>
              </w:rPr>
              <w:t>Name of the investigator at the receiving study site</w:t>
            </w:r>
          </w:p>
        </w:tc>
        <w:tc>
          <w:tcPr>
            <w:tcW w:w="2661" w:type="dxa"/>
          </w:tcPr>
          <w:p w14:paraId="2B5EC9AF" w14:textId="77777777" w:rsidR="00611663" w:rsidRPr="00365D00" w:rsidRDefault="00611663" w:rsidP="00523DA9">
            <w:pPr>
              <w:rPr>
                <w:sz w:val="20"/>
              </w:rPr>
            </w:pPr>
            <w:r w:rsidRPr="00365D00">
              <w:rPr>
                <w:sz w:val="20"/>
                <w:lang w:val="en"/>
              </w:rPr>
              <w:t>Done by the receiver</w:t>
            </w:r>
          </w:p>
        </w:tc>
        <w:tc>
          <w:tcPr>
            <w:tcW w:w="2557" w:type="dxa"/>
          </w:tcPr>
          <w:p w14:paraId="6E6BFC03" w14:textId="283A128D" w:rsidR="00611663" w:rsidRPr="00365D00" w:rsidRDefault="008C5D66" w:rsidP="00523DA9">
            <w:pPr>
              <w:rPr>
                <w:sz w:val="20"/>
              </w:rPr>
            </w:pPr>
            <w:r w:rsidRPr="00365D00">
              <w:rPr>
                <w:sz w:val="20"/>
                <w:lang w:val="en"/>
              </w:rPr>
              <w:t>As specified in the protocol</w:t>
            </w:r>
          </w:p>
        </w:tc>
      </w:tr>
      <w:tr w:rsidR="00611663" w:rsidRPr="007C7BF9" w14:paraId="4F4FA9CC" w14:textId="77777777" w:rsidTr="00523DA9">
        <w:tc>
          <w:tcPr>
            <w:tcW w:w="3259" w:type="dxa"/>
          </w:tcPr>
          <w:p w14:paraId="5D91359D" w14:textId="77777777" w:rsidR="00611663" w:rsidRPr="00365D00" w:rsidRDefault="00611663" w:rsidP="00523DA9">
            <w:pPr>
              <w:rPr>
                <w:sz w:val="20"/>
              </w:rPr>
            </w:pPr>
            <w:r w:rsidRPr="00365D00">
              <w:rPr>
                <w:sz w:val="20"/>
                <w:lang w:val="en"/>
              </w:rPr>
              <w:t xml:space="preserve">Name of </w:t>
            </w:r>
            <w:proofErr w:type="gramStart"/>
            <w:r w:rsidRPr="00365D00">
              <w:rPr>
                <w:sz w:val="20"/>
                <w:lang w:val="en"/>
              </w:rPr>
              <w:t>the providing</w:t>
            </w:r>
            <w:proofErr w:type="gramEnd"/>
            <w:r w:rsidRPr="00365D00">
              <w:rPr>
                <w:sz w:val="20"/>
                <w:lang w:val="en"/>
              </w:rPr>
              <w:t xml:space="preserve"> study site</w:t>
            </w:r>
          </w:p>
        </w:tc>
        <w:tc>
          <w:tcPr>
            <w:tcW w:w="2661" w:type="dxa"/>
          </w:tcPr>
          <w:p w14:paraId="26C2A8B2" w14:textId="725F35E2" w:rsidR="00611663" w:rsidRPr="00365D00" w:rsidRDefault="008841A8" w:rsidP="00523DA9">
            <w:pPr>
              <w:rPr>
                <w:sz w:val="20"/>
              </w:rPr>
            </w:pPr>
            <w:r w:rsidRPr="00365D00">
              <w:rPr>
                <w:rFonts w:eastAsia="ＭＳ 明朝"/>
                <w:sz w:val="20"/>
              </w:rPr>
              <w:t>-</w:t>
            </w:r>
          </w:p>
        </w:tc>
        <w:tc>
          <w:tcPr>
            <w:tcW w:w="2557" w:type="dxa"/>
          </w:tcPr>
          <w:p w14:paraId="14CE7448" w14:textId="56E683A3" w:rsidR="00611663" w:rsidRPr="00365D00" w:rsidRDefault="008C5D66" w:rsidP="00523DA9">
            <w:pPr>
              <w:rPr>
                <w:sz w:val="20"/>
              </w:rPr>
            </w:pPr>
            <w:r w:rsidRPr="00365D00">
              <w:rPr>
                <w:sz w:val="20"/>
                <w:lang w:val="en"/>
              </w:rPr>
              <w:t>As specified in the protocol</w:t>
            </w:r>
          </w:p>
        </w:tc>
      </w:tr>
      <w:tr w:rsidR="00611663" w:rsidRPr="007C7BF9" w14:paraId="721B252C" w14:textId="77777777" w:rsidTr="00523DA9">
        <w:tc>
          <w:tcPr>
            <w:tcW w:w="3259" w:type="dxa"/>
          </w:tcPr>
          <w:p w14:paraId="3E31E76D" w14:textId="6454EAF1" w:rsidR="00611663" w:rsidRPr="00365D00" w:rsidRDefault="00611663" w:rsidP="00523DA9">
            <w:pPr>
              <w:rPr>
                <w:sz w:val="20"/>
              </w:rPr>
            </w:pPr>
            <w:r w:rsidRPr="00365D00">
              <w:rPr>
                <w:sz w:val="20"/>
                <w:lang w:val="en"/>
              </w:rPr>
              <w:t>Name of the investigator at the providing study site</w:t>
            </w:r>
          </w:p>
        </w:tc>
        <w:tc>
          <w:tcPr>
            <w:tcW w:w="2661" w:type="dxa"/>
          </w:tcPr>
          <w:p w14:paraId="1B882527" w14:textId="49A323CD" w:rsidR="00611663" w:rsidRPr="00365D00" w:rsidRDefault="008841A8" w:rsidP="00523DA9">
            <w:pPr>
              <w:rPr>
                <w:sz w:val="20"/>
              </w:rPr>
            </w:pPr>
            <w:r w:rsidRPr="00365D00">
              <w:rPr>
                <w:rFonts w:eastAsia="ＭＳ 明朝"/>
                <w:sz w:val="20"/>
              </w:rPr>
              <w:t>-</w:t>
            </w:r>
          </w:p>
        </w:tc>
        <w:tc>
          <w:tcPr>
            <w:tcW w:w="2557" w:type="dxa"/>
          </w:tcPr>
          <w:p w14:paraId="510619DD" w14:textId="28C5FA84" w:rsidR="00611663" w:rsidRPr="00365D00" w:rsidRDefault="008C5D66" w:rsidP="00523DA9">
            <w:pPr>
              <w:rPr>
                <w:sz w:val="20"/>
              </w:rPr>
            </w:pPr>
            <w:r w:rsidRPr="00365D00">
              <w:rPr>
                <w:sz w:val="20"/>
                <w:lang w:val="en"/>
              </w:rPr>
              <w:t>As specified in the protocol</w:t>
            </w:r>
          </w:p>
        </w:tc>
      </w:tr>
      <w:tr w:rsidR="00611663" w:rsidRPr="007C7BF9" w14:paraId="1CA65D2A" w14:textId="77777777" w:rsidTr="00523DA9">
        <w:tc>
          <w:tcPr>
            <w:tcW w:w="3259" w:type="dxa"/>
          </w:tcPr>
          <w:p w14:paraId="166E0CC9" w14:textId="77777777" w:rsidR="00611663" w:rsidRPr="00365D00" w:rsidRDefault="00611663" w:rsidP="00523DA9">
            <w:pPr>
              <w:rPr>
                <w:sz w:val="20"/>
              </w:rPr>
            </w:pPr>
            <w:r w:rsidRPr="00365D00">
              <w:rPr>
                <w:sz w:val="20"/>
                <w:lang w:val="en"/>
              </w:rPr>
              <w:t>Information item</w:t>
            </w:r>
          </w:p>
        </w:tc>
        <w:tc>
          <w:tcPr>
            <w:tcW w:w="2661" w:type="dxa"/>
          </w:tcPr>
          <w:p w14:paraId="16ED41FB" w14:textId="77777777" w:rsidR="00611663" w:rsidRPr="00365D00" w:rsidRDefault="00611663" w:rsidP="00523DA9">
            <w:pPr>
              <w:rPr>
                <w:sz w:val="20"/>
              </w:rPr>
            </w:pPr>
            <w:r w:rsidRPr="00365D00">
              <w:rPr>
                <w:sz w:val="20"/>
                <w:lang w:val="en"/>
              </w:rPr>
              <w:t>Done by the receiver</w:t>
            </w:r>
          </w:p>
        </w:tc>
        <w:tc>
          <w:tcPr>
            <w:tcW w:w="2557" w:type="dxa"/>
          </w:tcPr>
          <w:p w14:paraId="2708EE30" w14:textId="4E28610F" w:rsidR="00611663" w:rsidRPr="00365D00" w:rsidRDefault="008C5D66" w:rsidP="00523DA9">
            <w:pPr>
              <w:rPr>
                <w:sz w:val="20"/>
              </w:rPr>
            </w:pPr>
            <w:r w:rsidRPr="00365D00">
              <w:rPr>
                <w:sz w:val="20"/>
                <w:lang w:val="en"/>
              </w:rPr>
              <w:t>As specified in the protocol</w:t>
            </w:r>
          </w:p>
        </w:tc>
      </w:tr>
      <w:tr w:rsidR="00611663" w:rsidRPr="007C7BF9" w14:paraId="7BD1EAF4" w14:textId="77777777" w:rsidTr="00523DA9">
        <w:tc>
          <w:tcPr>
            <w:tcW w:w="3259" w:type="dxa"/>
          </w:tcPr>
          <w:p w14:paraId="3550D0CD" w14:textId="77777777" w:rsidR="00611663" w:rsidRPr="00365D00" w:rsidRDefault="00611663" w:rsidP="00523DA9">
            <w:pPr>
              <w:rPr>
                <w:sz w:val="20"/>
              </w:rPr>
            </w:pPr>
            <w:r w:rsidRPr="00365D00">
              <w:rPr>
                <w:sz w:val="20"/>
                <w:lang w:val="en"/>
              </w:rPr>
              <w:t>Process through which information is obtained</w:t>
            </w:r>
          </w:p>
        </w:tc>
        <w:tc>
          <w:tcPr>
            <w:tcW w:w="2661" w:type="dxa"/>
          </w:tcPr>
          <w:p w14:paraId="78671951" w14:textId="156719A2" w:rsidR="00611663" w:rsidRPr="00365D00" w:rsidRDefault="00611663" w:rsidP="00523DA9">
            <w:pPr>
              <w:rPr>
                <w:sz w:val="20"/>
              </w:rPr>
            </w:pPr>
            <w:r w:rsidRPr="00365D00">
              <w:rPr>
                <w:sz w:val="20"/>
                <w:lang w:val="en"/>
              </w:rPr>
              <w:t xml:space="preserve">Obtained </w:t>
            </w:r>
            <w:proofErr w:type="gramStart"/>
            <w:r w:rsidRPr="00365D00">
              <w:rPr>
                <w:sz w:val="20"/>
                <w:lang w:val="en"/>
              </w:rPr>
              <w:t>in the course of</w:t>
            </w:r>
            <w:proofErr w:type="gramEnd"/>
            <w:r w:rsidRPr="00365D00">
              <w:rPr>
                <w:sz w:val="20"/>
                <w:lang w:val="en"/>
              </w:rPr>
              <w:t xml:space="preserve"> treatment at each study site. Provided via the EDC system.</w:t>
            </w:r>
          </w:p>
        </w:tc>
        <w:tc>
          <w:tcPr>
            <w:tcW w:w="2557" w:type="dxa"/>
          </w:tcPr>
          <w:p w14:paraId="26433841" w14:textId="7E2064BF" w:rsidR="00611663" w:rsidRPr="00365D00" w:rsidRDefault="008C5D66" w:rsidP="00523DA9">
            <w:pPr>
              <w:rPr>
                <w:sz w:val="20"/>
              </w:rPr>
            </w:pPr>
            <w:r w:rsidRPr="00365D00">
              <w:rPr>
                <w:sz w:val="20"/>
                <w:lang w:val="en"/>
              </w:rPr>
              <w:t>As specified in the protocol</w:t>
            </w:r>
          </w:p>
        </w:tc>
      </w:tr>
      <w:tr w:rsidR="00611663" w:rsidRPr="007C7BF9" w14:paraId="056AD20C" w14:textId="77777777" w:rsidTr="00523DA9">
        <w:tc>
          <w:tcPr>
            <w:tcW w:w="3259" w:type="dxa"/>
          </w:tcPr>
          <w:p w14:paraId="3F2F8E93" w14:textId="77777777" w:rsidR="00611663" w:rsidRPr="00365D00" w:rsidRDefault="00611663" w:rsidP="00523DA9">
            <w:pPr>
              <w:rPr>
                <w:sz w:val="20"/>
              </w:rPr>
            </w:pPr>
            <w:r w:rsidRPr="00365D00">
              <w:rPr>
                <w:sz w:val="20"/>
                <w:lang w:val="en"/>
              </w:rPr>
              <w:t>Name of the study subject</w:t>
            </w:r>
          </w:p>
        </w:tc>
        <w:tc>
          <w:tcPr>
            <w:tcW w:w="2661" w:type="dxa"/>
          </w:tcPr>
          <w:p w14:paraId="1E7D61AA" w14:textId="77777777" w:rsidR="00611663" w:rsidRPr="00365D00" w:rsidRDefault="00611663" w:rsidP="00523DA9">
            <w:pPr>
              <w:rPr>
                <w:sz w:val="20"/>
              </w:rPr>
            </w:pPr>
            <w:r w:rsidRPr="00365D00">
              <w:rPr>
                <w:sz w:val="20"/>
                <w:lang w:val="en"/>
              </w:rPr>
              <w:t>Informed consent form</w:t>
            </w:r>
          </w:p>
        </w:tc>
        <w:tc>
          <w:tcPr>
            <w:tcW w:w="2557" w:type="dxa"/>
          </w:tcPr>
          <w:p w14:paraId="4B187C71" w14:textId="77777777" w:rsidR="00611663" w:rsidRPr="00365D00" w:rsidRDefault="00611663" w:rsidP="00523DA9">
            <w:pPr>
              <w:rPr>
                <w:sz w:val="20"/>
              </w:rPr>
            </w:pPr>
            <w:r w:rsidRPr="00365D00">
              <w:rPr>
                <w:sz w:val="20"/>
                <w:lang w:val="en"/>
              </w:rPr>
              <w:t>Receive anonymized information</w:t>
            </w:r>
          </w:p>
        </w:tc>
      </w:tr>
      <w:tr w:rsidR="00611663" w:rsidRPr="007C7BF9" w14:paraId="7AD6C0AF" w14:textId="77777777" w:rsidTr="00523DA9">
        <w:trPr>
          <w:trHeight w:val="85"/>
        </w:trPr>
        <w:tc>
          <w:tcPr>
            <w:tcW w:w="3259" w:type="dxa"/>
          </w:tcPr>
          <w:p w14:paraId="6E08C569" w14:textId="77777777" w:rsidR="00611663" w:rsidRPr="00365D00" w:rsidRDefault="00611663" w:rsidP="00523DA9">
            <w:pPr>
              <w:rPr>
                <w:sz w:val="20"/>
              </w:rPr>
            </w:pPr>
            <w:r w:rsidRPr="00365D00">
              <w:rPr>
                <w:sz w:val="20"/>
                <w:lang w:val="en"/>
              </w:rPr>
              <w:t>That consent has been obtained from the study subject</w:t>
            </w:r>
          </w:p>
        </w:tc>
        <w:tc>
          <w:tcPr>
            <w:tcW w:w="2661" w:type="dxa"/>
          </w:tcPr>
          <w:p w14:paraId="618A500B" w14:textId="77777777" w:rsidR="00611663" w:rsidRPr="00365D00" w:rsidRDefault="00611663" w:rsidP="00523DA9">
            <w:pPr>
              <w:rPr>
                <w:sz w:val="20"/>
              </w:rPr>
            </w:pPr>
            <w:r w:rsidRPr="00365D00">
              <w:rPr>
                <w:sz w:val="20"/>
                <w:lang w:val="en"/>
              </w:rPr>
              <w:t>Informed consent form</w:t>
            </w:r>
          </w:p>
        </w:tc>
        <w:tc>
          <w:tcPr>
            <w:tcW w:w="2557" w:type="dxa"/>
          </w:tcPr>
          <w:p w14:paraId="122D9C6D" w14:textId="77777777" w:rsidR="00611663" w:rsidRPr="00365D00" w:rsidRDefault="00611663" w:rsidP="00523DA9">
            <w:pPr>
              <w:rPr>
                <w:sz w:val="20"/>
              </w:rPr>
            </w:pPr>
            <w:r w:rsidRPr="00365D00">
              <w:rPr>
                <w:sz w:val="20"/>
                <w:lang w:val="en"/>
              </w:rPr>
              <w:t>Receive anonymized information</w:t>
            </w:r>
          </w:p>
        </w:tc>
      </w:tr>
    </w:tbl>
    <w:p w14:paraId="1BAAF788" w14:textId="77777777" w:rsidR="00611663" w:rsidRPr="007C7BF9" w:rsidRDefault="00611663" w:rsidP="00611663"/>
    <w:p w14:paraId="4F19EC46" w14:textId="77777777" w:rsidR="00611663" w:rsidRPr="007C7BF9" w:rsidRDefault="00611663" w:rsidP="00DA6A11">
      <w:pPr>
        <w:pStyle w:val="a1"/>
        <w:ind w:left="709"/>
        <w:rPr>
          <w:rFonts w:cs="Arial"/>
          <w:bCs/>
        </w:rPr>
      </w:pPr>
    </w:p>
    <w:p w14:paraId="206ED575" w14:textId="77777777" w:rsidR="00DC680B" w:rsidRPr="007C7BF9" w:rsidRDefault="00DC680B">
      <w:pPr>
        <w:widowControl/>
        <w:jc w:val="left"/>
        <w:rPr>
          <w:sz w:val="20"/>
        </w:rPr>
      </w:pPr>
      <w:r w:rsidRPr="007C7BF9">
        <w:rPr>
          <w:lang w:val="en"/>
        </w:rPr>
        <w:br w:type="page"/>
      </w:r>
    </w:p>
    <w:p w14:paraId="2562684E" w14:textId="12A13D54" w:rsidR="002E3EC8" w:rsidRPr="007C7BF9" w:rsidRDefault="002E3EC8" w:rsidP="007A6C3D">
      <w:pPr>
        <w:pStyle w:val="a1"/>
        <w:numPr>
          <w:ilvl w:val="0"/>
          <w:numId w:val="42"/>
        </w:numPr>
        <w:rPr>
          <w:rFonts w:cs="Arial"/>
        </w:rPr>
      </w:pPr>
      <w:r w:rsidRPr="007C7BF9">
        <w:rPr>
          <w:rFonts w:cs="Arial"/>
          <w:lang w:val="en"/>
        </w:rPr>
        <w:lastRenderedPageBreak/>
        <w:t xml:space="preserve">Details on the EDC system are provided </w:t>
      </w:r>
      <w:proofErr w:type="gramStart"/>
      <w:r w:rsidRPr="007C7BF9">
        <w:rPr>
          <w:rFonts w:cs="Arial"/>
          <w:lang w:val="en"/>
        </w:rPr>
        <w:t>in</w:t>
      </w:r>
      <w:proofErr w:type="gramEnd"/>
      <w:r w:rsidRPr="007C7BF9">
        <w:rPr>
          <w:rFonts w:cs="Arial"/>
          <w:lang w:val="en"/>
        </w:rPr>
        <w:t xml:space="preserve"> the table below.</w:t>
      </w:r>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5"/>
        <w:gridCol w:w="3402"/>
      </w:tblGrid>
      <w:tr w:rsidR="002E3EC8" w:rsidRPr="007C7BF9" w14:paraId="172A71AF" w14:textId="77777777" w:rsidTr="00220B1D">
        <w:tc>
          <w:tcPr>
            <w:tcW w:w="2725" w:type="dxa"/>
          </w:tcPr>
          <w:p w14:paraId="4B483BEC" w14:textId="77777777" w:rsidR="002E3EC8" w:rsidRPr="007C7BF9" w:rsidRDefault="002E3EC8" w:rsidP="00523DA9">
            <w:pPr>
              <w:snapToGrid w:val="0"/>
              <w:rPr>
                <w:sz w:val="20"/>
              </w:rPr>
            </w:pPr>
            <w:r w:rsidRPr="007C7BF9">
              <w:rPr>
                <w:sz w:val="20"/>
                <w:lang w:val="en"/>
              </w:rPr>
              <w:t>System name</w:t>
            </w:r>
          </w:p>
        </w:tc>
        <w:tc>
          <w:tcPr>
            <w:tcW w:w="3402" w:type="dxa"/>
          </w:tcPr>
          <w:p w14:paraId="2D2FA06E" w14:textId="77777777" w:rsidR="002E3EC8" w:rsidRPr="007C7BF9" w:rsidRDefault="002E3EC8" w:rsidP="00523DA9">
            <w:pPr>
              <w:snapToGrid w:val="0"/>
              <w:rPr>
                <w:sz w:val="20"/>
              </w:rPr>
            </w:pPr>
            <w:proofErr w:type="spellStart"/>
            <w:r w:rsidRPr="007C7BF9">
              <w:rPr>
                <w:sz w:val="20"/>
              </w:rPr>
              <w:t>Higgdb</w:t>
            </w:r>
            <w:proofErr w:type="spellEnd"/>
          </w:p>
        </w:tc>
      </w:tr>
      <w:tr w:rsidR="002E3EC8" w:rsidRPr="007C7BF9" w14:paraId="749B7573" w14:textId="77777777" w:rsidTr="00220B1D">
        <w:tc>
          <w:tcPr>
            <w:tcW w:w="2725" w:type="dxa"/>
          </w:tcPr>
          <w:p w14:paraId="5257F242" w14:textId="77777777" w:rsidR="002E3EC8" w:rsidRPr="007C7BF9" w:rsidRDefault="002E3EC8" w:rsidP="00523DA9">
            <w:pPr>
              <w:snapToGrid w:val="0"/>
              <w:rPr>
                <w:sz w:val="20"/>
              </w:rPr>
            </w:pPr>
            <w:r w:rsidRPr="007C7BF9">
              <w:rPr>
                <w:sz w:val="20"/>
                <w:lang w:val="en"/>
              </w:rPr>
              <w:t>System development company</w:t>
            </w:r>
          </w:p>
        </w:tc>
        <w:tc>
          <w:tcPr>
            <w:tcW w:w="3402" w:type="dxa"/>
          </w:tcPr>
          <w:p w14:paraId="12F5A3D9" w14:textId="77777777" w:rsidR="002E3EC8" w:rsidRPr="007C7BF9" w:rsidRDefault="002E3EC8" w:rsidP="00523DA9">
            <w:pPr>
              <w:snapToGrid w:val="0"/>
              <w:rPr>
                <w:sz w:val="20"/>
              </w:rPr>
            </w:pPr>
            <w:r w:rsidRPr="007C7BF9">
              <w:rPr>
                <w:sz w:val="20"/>
                <w:lang w:val="en"/>
              </w:rPr>
              <w:t>Zenbe Corporation</w:t>
            </w:r>
          </w:p>
        </w:tc>
      </w:tr>
      <w:tr w:rsidR="002E3EC8" w:rsidRPr="007C7BF9" w14:paraId="0CBAD0C6" w14:textId="77777777" w:rsidTr="00220B1D">
        <w:tc>
          <w:tcPr>
            <w:tcW w:w="2725" w:type="dxa"/>
          </w:tcPr>
          <w:p w14:paraId="0AF5B0C5" w14:textId="77777777" w:rsidR="002E3EC8" w:rsidRPr="007C7BF9" w:rsidRDefault="002E3EC8" w:rsidP="00523DA9">
            <w:pPr>
              <w:snapToGrid w:val="0"/>
              <w:rPr>
                <w:sz w:val="20"/>
              </w:rPr>
            </w:pPr>
            <w:r w:rsidRPr="007C7BF9">
              <w:rPr>
                <w:sz w:val="20"/>
                <w:lang w:val="en"/>
              </w:rPr>
              <w:t>Input method</w:t>
            </w:r>
          </w:p>
        </w:tc>
        <w:tc>
          <w:tcPr>
            <w:tcW w:w="3402" w:type="dxa"/>
          </w:tcPr>
          <w:p w14:paraId="0E8B2FF0" w14:textId="77777777" w:rsidR="002E3EC8" w:rsidRPr="007C7BF9" w:rsidRDefault="002E3EC8" w:rsidP="00523DA9">
            <w:pPr>
              <w:snapToGrid w:val="0"/>
              <w:rPr>
                <w:sz w:val="20"/>
              </w:rPr>
            </w:pPr>
            <w:r w:rsidRPr="007C7BF9">
              <w:rPr>
                <w:sz w:val="20"/>
                <w:lang w:val="en"/>
              </w:rPr>
              <w:t>Web-based data entry</w:t>
            </w:r>
          </w:p>
        </w:tc>
      </w:tr>
      <w:tr w:rsidR="002E3EC8" w:rsidRPr="007C7BF9" w14:paraId="0E21A3A1" w14:textId="77777777" w:rsidTr="00220B1D">
        <w:tc>
          <w:tcPr>
            <w:tcW w:w="2725" w:type="dxa"/>
          </w:tcPr>
          <w:p w14:paraId="75E7F373" w14:textId="77777777" w:rsidR="002E3EC8" w:rsidRPr="007C7BF9" w:rsidRDefault="002E3EC8" w:rsidP="00523DA9">
            <w:pPr>
              <w:snapToGrid w:val="0"/>
              <w:rPr>
                <w:sz w:val="20"/>
              </w:rPr>
            </w:pPr>
            <w:r w:rsidRPr="007C7BF9">
              <w:rPr>
                <w:sz w:val="20"/>
                <w:lang w:val="en"/>
              </w:rPr>
              <w:t>Input terminal</w:t>
            </w:r>
          </w:p>
        </w:tc>
        <w:tc>
          <w:tcPr>
            <w:tcW w:w="3402" w:type="dxa"/>
          </w:tcPr>
          <w:p w14:paraId="5E737378" w14:textId="59FA373B" w:rsidR="002E3EC8" w:rsidRPr="007C7BF9" w:rsidRDefault="002E3EC8" w:rsidP="00523DA9">
            <w:pPr>
              <w:snapToGrid w:val="0"/>
              <w:rPr>
                <w:sz w:val="20"/>
              </w:rPr>
            </w:pPr>
            <w:r w:rsidRPr="007C7BF9">
              <w:rPr>
                <w:sz w:val="20"/>
                <w:lang w:val="en"/>
              </w:rPr>
              <w:t>Personal computers at participating institutions</w:t>
            </w:r>
          </w:p>
        </w:tc>
      </w:tr>
      <w:tr w:rsidR="002E3EC8" w:rsidRPr="007C7BF9" w14:paraId="596671BE" w14:textId="77777777" w:rsidTr="00220B1D">
        <w:tc>
          <w:tcPr>
            <w:tcW w:w="2725" w:type="dxa"/>
          </w:tcPr>
          <w:p w14:paraId="3B8F1395" w14:textId="77777777" w:rsidR="002E3EC8" w:rsidRPr="007C7BF9" w:rsidRDefault="002E3EC8" w:rsidP="00523DA9">
            <w:pPr>
              <w:snapToGrid w:val="0"/>
              <w:rPr>
                <w:sz w:val="20"/>
              </w:rPr>
            </w:pPr>
            <w:r w:rsidRPr="007C7BF9">
              <w:rPr>
                <w:sz w:val="20"/>
                <w:lang w:val="en"/>
              </w:rPr>
              <w:t>Supported browsers</w:t>
            </w:r>
          </w:p>
        </w:tc>
        <w:tc>
          <w:tcPr>
            <w:tcW w:w="3402" w:type="dxa"/>
          </w:tcPr>
          <w:p w14:paraId="7AEF0887" w14:textId="77777777" w:rsidR="002E3EC8" w:rsidRPr="007C7BF9" w:rsidRDefault="002E3EC8" w:rsidP="00523DA9">
            <w:pPr>
              <w:snapToGrid w:val="0"/>
              <w:rPr>
                <w:sz w:val="20"/>
              </w:rPr>
            </w:pPr>
            <w:r w:rsidRPr="007C7BF9">
              <w:rPr>
                <w:sz w:val="20"/>
                <w:lang w:val="en"/>
              </w:rPr>
              <w:t>Recommended: Windows</w:t>
            </w:r>
          </w:p>
          <w:p w14:paraId="3F27153C" w14:textId="77777777" w:rsidR="002E3EC8" w:rsidRPr="007C7BF9" w:rsidRDefault="002E3EC8" w:rsidP="00523DA9">
            <w:pPr>
              <w:snapToGrid w:val="0"/>
              <w:rPr>
                <w:sz w:val="20"/>
              </w:rPr>
            </w:pPr>
            <w:r w:rsidRPr="007C7BF9">
              <w:rPr>
                <w:sz w:val="20"/>
                <w:lang w:val="en"/>
              </w:rPr>
              <w:t>Internet Explorer: Version 6.0 or later</w:t>
            </w:r>
          </w:p>
        </w:tc>
      </w:tr>
      <w:tr w:rsidR="002E3EC8" w:rsidRPr="007C7BF9" w14:paraId="06591C22" w14:textId="77777777" w:rsidTr="00220B1D">
        <w:tc>
          <w:tcPr>
            <w:tcW w:w="2725" w:type="dxa"/>
          </w:tcPr>
          <w:p w14:paraId="4A2662C9" w14:textId="77777777" w:rsidR="002E3EC8" w:rsidRPr="007C7BF9" w:rsidRDefault="002E3EC8" w:rsidP="00523DA9">
            <w:pPr>
              <w:snapToGrid w:val="0"/>
              <w:rPr>
                <w:sz w:val="20"/>
              </w:rPr>
            </w:pPr>
            <w:r w:rsidRPr="007C7BF9">
              <w:rPr>
                <w:sz w:val="20"/>
                <w:lang w:val="en"/>
              </w:rPr>
              <w:t>Data-entry operator identification method</w:t>
            </w:r>
          </w:p>
        </w:tc>
        <w:tc>
          <w:tcPr>
            <w:tcW w:w="3402" w:type="dxa"/>
          </w:tcPr>
          <w:p w14:paraId="3DA88DEA" w14:textId="77777777" w:rsidR="002E3EC8" w:rsidRPr="007C7BF9" w:rsidRDefault="002E3EC8" w:rsidP="00523DA9">
            <w:pPr>
              <w:snapToGrid w:val="0"/>
              <w:rPr>
                <w:sz w:val="20"/>
              </w:rPr>
            </w:pPr>
            <w:r w:rsidRPr="007C7BF9">
              <w:rPr>
                <w:sz w:val="20"/>
                <w:lang w:val="en"/>
              </w:rPr>
              <w:t>Personal ID and password</w:t>
            </w:r>
          </w:p>
        </w:tc>
      </w:tr>
      <w:tr w:rsidR="002E3EC8" w:rsidRPr="007C7BF9" w14:paraId="7E1331F3" w14:textId="77777777" w:rsidTr="00220B1D">
        <w:tc>
          <w:tcPr>
            <w:tcW w:w="2725" w:type="dxa"/>
          </w:tcPr>
          <w:p w14:paraId="2398FAD4" w14:textId="77777777" w:rsidR="002E3EC8" w:rsidRPr="007C7BF9" w:rsidRDefault="002E3EC8" w:rsidP="00523DA9">
            <w:pPr>
              <w:snapToGrid w:val="0"/>
              <w:rPr>
                <w:sz w:val="20"/>
              </w:rPr>
            </w:pPr>
            <w:r w:rsidRPr="007C7BF9">
              <w:rPr>
                <w:sz w:val="20"/>
                <w:lang w:val="en"/>
              </w:rPr>
              <w:t>Communication encryption type</w:t>
            </w:r>
          </w:p>
        </w:tc>
        <w:tc>
          <w:tcPr>
            <w:tcW w:w="3402" w:type="dxa"/>
          </w:tcPr>
          <w:p w14:paraId="3EDB4C84" w14:textId="77777777" w:rsidR="002E3EC8" w:rsidRPr="007C7BF9" w:rsidRDefault="002E3EC8" w:rsidP="00523DA9">
            <w:pPr>
              <w:snapToGrid w:val="0"/>
              <w:rPr>
                <w:sz w:val="20"/>
              </w:rPr>
            </w:pPr>
            <w:r w:rsidRPr="007C7BF9">
              <w:rPr>
                <w:sz w:val="20"/>
                <w:lang w:val="en"/>
              </w:rPr>
              <w:t>SSL (RSA key length 2048 bits)</w:t>
            </w:r>
          </w:p>
        </w:tc>
      </w:tr>
    </w:tbl>
    <w:p w14:paraId="52CAF966" w14:textId="77777777" w:rsidR="00611663" w:rsidRPr="007C7BF9" w:rsidRDefault="00611663" w:rsidP="00DA6A11">
      <w:pPr>
        <w:pStyle w:val="a1"/>
        <w:ind w:left="709"/>
        <w:rPr>
          <w:rFonts w:cs="Arial"/>
          <w:bCs/>
        </w:rPr>
      </w:pPr>
    </w:p>
    <w:p w14:paraId="39F4AC03" w14:textId="3BC5ED98" w:rsidR="00DA6A11" w:rsidRPr="007C7BF9" w:rsidRDefault="00DA6A11" w:rsidP="00D04895">
      <w:pPr>
        <w:pStyle w:val="21"/>
        <w:rPr>
          <w:rFonts w:cs="Arial"/>
        </w:rPr>
      </w:pPr>
      <w:r w:rsidRPr="007C7BF9">
        <w:rPr>
          <w:rFonts w:cs="Arial"/>
          <w:lang w:val="en"/>
        </w:rPr>
        <w:t>CRF storage</w:t>
      </w:r>
    </w:p>
    <w:p w14:paraId="7A77AF26" w14:textId="0BE9515D" w:rsidR="00DA6A11" w:rsidRPr="007C7BF9" w:rsidRDefault="00DA6A11" w:rsidP="007A6C3D">
      <w:pPr>
        <w:pStyle w:val="a1"/>
        <w:numPr>
          <w:ilvl w:val="0"/>
          <w:numId w:val="16"/>
        </w:numPr>
        <w:ind w:leftChars="100" w:left="510" w:hangingChars="150" w:hanging="300"/>
        <w:rPr>
          <w:rFonts w:cs="Arial"/>
        </w:rPr>
      </w:pPr>
      <w:r w:rsidRPr="007C7BF9">
        <w:rPr>
          <w:rFonts w:cs="Arial"/>
          <w:lang w:val="en"/>
        </w:rPr>
        <w:t xml:space="preserve">Data </w:t>
      </w:r>
      <w:proofErr w:type="gramStart"/>
      <w:r w:rsidRPr="007C7BF9">
        <w:rPr>
          <w:rFonts w:cs="Arial"/>
          <w:lang w:val="en"/>
        </w:rPr>
        <w:t>entered into</w:t>
      </w:r>
      <w:proofErr w:type="gramEnd"/>
      <w:r w:rsidRPr="007C7BF9">
        <w:rPr>
          <w:rFonts w:cs="Arial"/>
          <w:lang w:val="en"/>
        </w:rPr>
        <w:t xml:space="preserve"> the CRF will be transferred to an electronic recording medium after completion of the study and stored at the National Institute of Public Health.</w:t>
      </w:r>
    </w:p>
    <w:p w14:paraId="6DC4B802" w14:textId="77777777" w:rsidR="00E03BB5" w:rsidRPr="007C7BF9" w:rsidRDefault="00E03BB5" w:rsidP="00834118">
      <w:pPr>
        <w:pStyle w:val="a1"/>
        <w:ind w:left="210"/>
        <w:rPr>
          <w:rFonts w:cs="Arial"/>
        </w:rPr>
      </w:pPr>
    </w:p>
    <w:p w14:paraId="30E3A1CE" w14:textId="77777777" w:rsidR="007E3CFE" w:rsidRPr="007C7BF9" w:rsidRDefault="007E3CFE" w:rsidP="007E3CFE">
      <w:pPr>
        <w:pStyle w:val="a1"/>
        <w:ind w:left="210"/>
        <w:rPr>
          <w:rFonts w:cs="Arial"/>
        </w:rPr>
      </w:pPr>
    </w:p>
    <w:p w14:paraId="27C32AE3" w14:textId="77777777" w:rsidR="007E3CFE" w:rsidRPr="007C7BF9" w:rsidRDefault="007E3CFE" w:rsidP="007E3CFE">
      <w:pPr>
        <w:pStyle w:val="10"/>
        <w:spacing w:afterLines="50" w:after="180"/>
        <w:rPr>
          <w:rFonts w:cs="Arial"/>
        </w:rPr>
      </w:pPr>
      <w:bookmarkStart w:id="10" w:name="_Toc223622286"/>
      <w:r w:rsidRPr="007C7BF9">
        <w:rPr>
          <w:rFonts w:cs="Arial"/>
          <w:lang w:val="en"/>
        </w:rPr>
        <w:t>Disease (Adverse Event), etc., Reporting</w:t>
      </w:r>
      <w:bookmarkEnd w:id="10"/>
    </w:p>
    <w:p w14:paraId="05511225" w14:textId="57ADFC92" w:rsidR="007E3CFE" w:rsidRPr="007C7BF9" w:rsidRDefault="007E3CFE" w:rsidP="007E3CFE">
      <w:pPr>
        <w:pStyle w:val="a1"/>
        <w:ind w:left="0" w:firstLineChars="100" w:firstLine="200"/>
        <w:rPr>
          <w:rFonts w:cs="Arial"/>
        </w:rPr>
      </w:pPr>
      <w:r w:rsidRPr="007C7BF9">
        <w:rPr>
          <w:rFonts w:cs="Arial"/>
          <w:lang w:val="en"/>
        </w:rPr>
        <w:t>The</w:t>
      </w:r>
      <w:r w:rsidR="0034295C">
        <w:rPr>
          <w:rFonts w:cs="Arial" w:hint="eastAsia"/>
          <w:lang w:val="en"/>
        </w:rPr>
        <w:t xml:space="preserve"> </w:t>
      </w:r>
      <w:r w:rsidRPr="007C7BF9">
        <w:rPr>
          <w:rFonts w:cs="Arial"/>
          <w:lang w:val="en"/>
        </w:rPr>
        <w:t xml:space="preserve">investigator will report any "serious adverse events" to the research secretariat/representative investigator in accordance with the provisions in this section based on the Ethical Guidelines for Medical and Biological Research Involving Human Subjects (Public Notice No. 1 of 2021 of the Ministry of Education, Culture, Sports, Science and Technology, Ministry of Health, </w:t>
      </w:r>
      <w:proofErr w:type="spellStart"/>
      <w:r w:rsidRPr="007C7BF9">
        <w:rPr>
          <w:rFonts w:cs="Arial"/>
          <w:lang w:val="en"/>
        </w:rPr>
        <w:t>Labour</w:t>
      </w:r>
      <w:proofErr w:type="spellEnd"/>
      <w:r w:rsidRPr="007C7BF9">
        <w:rPr>
          <w:rFonts w:cs="Arial"/>
          <w:lang w:val="en"/>
        </w:rPr>
        <w:t xml:space="preserve"> and Welfare, and Ministry of Economy, Trade and Industry, enacted March 23, 2021, partially amended March 10, 2022, partially amended March 27, 2023, and enforced July 1, 2023) and related notifications</w:t>
      </w:r>
      <w:r w:rsidRPr="007C7BF9">
        <w:rPr>
          <w:rFonts w:cs="Arial"/>
          <w:lang w:val="en"/>
        </w:rPr>
        <w:fldChar w:fldCharType="begin"/>
      </w:r>
      <w:r w:rsidRPr="007C7BF9">
        <w:rPr>
          <w:rFonts w:cs="Arial"/>
          <w:lang w:val="en"/>
        </w:rPr>
        <w:instrText xml:space="preserve"> ADDIN EN.CITE &lt;EndNote&gt;&lt;Cite ExcludeYear="1"&gt;&lt;Author&gt;</w:instrText>
      </w:r>
      <w:r w:rsidRPr="007C7BF9">
        <w:rPr>
          <w:rFonts w:cs="Arial"/>
          <w:lang w:val="en"/>
        </w:rPr>
        <w:instrText>厚生労働省</w:instrText>
      </w:r>
      <w:r w:rsidRPr="007C7BF9">
        <w:rPr>
          <w:rFonts w:cs="Arial"/>
          <w:lang w:val="en"/>
        </w:rPr>
        <w:instrText>&lt;/Author&gt;&lt;RecNum&gt;549&lt;/RecNum&gt;&lt;DisplayText&gt;(15)&lt;/DisplayText&gt;&lt;record&gt;&lt;rec-number&gt;549&lt;/rec-number&gt;&lt;foreign-keys&gt;&lt;key app="EN" db-id="e5spwe5p3a22aue2pecxafd5p0xa9wvpzev2" timestamp="1657179455" guid="870dfbe7-9173-4d7e-9b95-1c53d476ddb1"&gt;549&lt;/key&gt;&lt;/foreign-keys&gt;&lt;ref-type name="Web Page"&gt;12&lt;/ref-type&gt;&lt;contributors&gt;&lt;authors&gt;&lt;author&gt;&lt;style face="normal" font="default" charset="128" size="100%"&gt;</w:instrText>
      </w:r>
      <w:r w:rsidRPr="007C7BF9">
        <w:rPr>
          <w:rFonts w:cs="Arial"/>
          <w:lang w:val="en"/>
        </w:rPr>
        <w:instrText>厚生労働省</w:instrText>
      </w:r>
      <w:r w:rsidRPr="007C7BF9">
        <w:rPr>
          <w:rFonts w:cs="Arial"/>
          <w:lang w:val="en"/>
        </w:rPr>
        <w:instrText>&lt;/style&gt;&lt;/author&gt;&lt;/authors&gt;&lt;/contributors&gt;&lt;titles&gt;&lt;title&gt;&lt;style face="normal" font="default" charset="128" size="100%"&gt;</w:instrText>
      </w:r>
      <w:r w:rsidRPr="007C7BF9">
        <w:rPr>
          <w:rFonts w:cs="Arial"/>
          <w:lang w:val="en"/>
        </w:rPr>
        <w:instrText>人を対象とする生命科学・医学系研究に関する倫理指針</w:instrText>
      </w:r>
      <w:r w:rsidRPr="007C7BF9">
        <w:rPr>
          <w:rFonts w:cs="Arial"/>
          <w:lang w:val="en"/>
        </w:rPr>
        <w:instrText>&lt;/style&gt;&lt;/title&gt;&lt;/titles&gt;&lt;dates&gt;&lt;/dates&gt;&lt;urls&gt;&lt;related-urls&gt;&lt;url&gt;https://www.mhlw.go.jp/stf/seisakunitsuite/bunya/hokabunya/kenkyujigyou/i-kenkyu/index.html&lt;/url&gt;&lt;/related-urls&gt;&lt;/urls&gt;&lt;/record&gt;&lt;/Cite&gt;&lt;/EndNote&gt;</w:instrText>
      </w:r>
      <w:r w:rsidRPr="007C7BF9">
        <w:rPr>
          <w:rFonts w:cs="Arial"/>
          <w:lang w:val="en"/>
        </w:rPr>
        <w:fldChar w:fldCharType="separate"/>
      </w:r>
      <w:r w:rsidRPr="007C7BF9">
        <w:rPr>
          <w:rFonts w:cs="Arial"/>
          <w:noProof/>
          <w:vertAlign w:val="superscript"/>
          <w:lang w:val="en"/>
        </w:rPr>
        <w:t xml:space="preserve"> (15) </w:t>
      </w:r>
      <w:r w:rsidRPr="007C7BF9">
        <w:rPr>
          <w:rFonts w:cs="Arial"/>
          <w:lang w:val="en"/>
        </w:rPr>
        <w:fldChar w:fldCharType="end"/>
      </w:r>
      <w:r w:rsidRPr="007C7BF9">
        <w:rPr>
          <w:rFonts w:cs="Arial"/>
          <w:lang w:val="en"/>
        </w:rPr>
        <w:t>.</w:t>
      </w:r>
    </w:p>
    <w:p w14:paraId="1231DA74" w14:textId="77777777" w:rsidR="007E3CFE" w:rsidRPr="007C7BF9" w:rsidRDefault="007E3CFE" w:rsidP="007E3CFE">
      <w:pPr>
        <w:pStyle w:val="21"/>
        <w:rPr>
          <w:rFonts w:cs="Arial"/>
        </w:rPr>
      </w:pPr>
      <w:r w:rsidRPr="007C7BF9">
        <w:rPr>
          <w:rFonts w:cs="Arial"/>
          <w:lang w:val="en"/>
        </w:rPr>
        <w:t>Serious adverse events</w:t>
      </w:r>
    </w:p>
    <w:p w14:paraId="1D9652C8" w14:textId="77777777" w:rsidR="007E3CFE" w:rsidRPr="007C7BF9" w:rsidRDefault="007E3CFE" w:rsidP="007E3CFE">
      <w:pPr>
        <w:pStyle w:val="a1"/>
        <w:ind w:leftChars="100" w:left="210" w:firstLineChars="150" w:firstLine="300"/>
        <w:rPr>
          <w:rFonts w:cs="Arial"/>
        </w:rPr>
      </w:pPr>
      <w:r w:rsidRPr="007C7BF9">
        <w:rPr>
          <w:rFonts w:cs="Arial"/>
          <w:lang w:val="en"/>
        </w:rPr>
        <w:t>A serious adverse event is any adverse event that</w:t>
      </w:r>
    </w:p>
    <w:p w14:paraId="2AF296CD" w14:textId="77777777" w:rsidR="007E3CFE" w:rsidRPr="007C7BF9" w:rsidRDefault="007E3CFE" w:rsidP="007A6C3D">
      <w:pPr>
        <w:pStyle w:val="a1"/>
        <w:numPr>
          <w:ilvl w:val="0"/>
          <w:numId w:val="32"/>
        </w:numPr>
        <w:rPr>
          <w:rFonts w:cs="Arial"/>
        </w:rPr>
      </w:pPr>
      <w:r w:rsidRPr="007C7BF9">
        <w:rPr>
          <w:rFonts w:cs="Arial"/>
          <w:lang w:val="en"/>
        </w:rPr>
        <w:t>results in death,</w:t>
      </w:r>
    </w:p>
    <w:p w14:paraId="37900FA3" w14:textId="77777777" w:rsidR="007E3CFE" w:rsidRPr="007C7BF9" w:rsidRDefault="007E3CFE" w:rsidP="007A6C3D">
      <w:pPr>
        <w:pStyle w:val="a1"/>
        <w:numPr>
          <w:ilvl w:val="0"/>
          <w:numId w:val="32"/>
        </w:numPr>
        <w:rPr>
          <w:rFonts w:cs="Arial"/>
        </w:rPr>
      </w:pPr>
      <w:r w:rsidRPr="007C7BF9">
        <w:rPr>
          <w:rFonts w:cs="Arial"/>
          <w:lang w:val="en"/>
        </w:rPr>
        <w:t>is life-threatening,</w:t>
      </w:r>
    </w:p>
    <w:p w14:paraId="2CB4BFE6" w14:textId="4EBA686D" w:rsidR="007E3CFE" w:rsidRPr="007C7BF9" w:rsidRDefault="007E3CFE" w:rsidP="007A6C3D">
      <w:pPr>
        <w:pStyle w:val="a1"/>
        <w:numPr>
          <w:ilvl w:val="0"/>
          <w:numId w:val="32"/>
        </w:numPr>
        <w:rPr>
          <w:rFonts w:cs="Arial"/>
        </w:rPr>
      </w:pPr>
      <w:r w:rsidRPr="007C7BF9">
        <w:rPr>
          <w:rFonts w:cs="Arial"/>
          <w:lang w:val="en"/>
        </w:rPr>
        <w:t xml:space="preserve">requires hospitalization or prolongation of </w:t>
      </w:r>
      <w:r w:rsidR="006D6D8F" w:rsidRPr="007C7BF9">
        <w:rPr>
          <w:rFonts w:cs="Arial"/>
          <w:lang w:val="en"/>
        </w:rPr>
        <w:t>hospitalization</w:t>
      </w:r>
      <w:r w:rsidRPr="007C7BF9">
        <w:rPr>
          <w:rFonts w:cs="Arial"/>
          <w:lang w:val="en"/>
        </w:rPr>
        <w:t>,</w:t>
      </w:r>
    </w:p>
    <w:p w14:paraId="2D32B2AC" w14:textId="77777777" w:rsidR="007E3CFE" w:rsidRPr="007C7BF9" w:rsidRDefault="007E3CFE" w:rsidP="007A6C3D">
      <w:pPr>
        <w:pStyle w:val="a1"/>
        <w:numPr>
          <w:ilvl w:val="0"/>
          <w:numId w:val="32"/>
        </w:numPr>
        <w:rPr>
          <w:rFonts w:cs="Arial"/>
        </w:rPr>
      </w:pPr>
      <w:r w:rsidRPr="007C7BF9">
        <w:rPr>
          <w:rFonts w:cs="Arial"/>
          <w:lang w:val="en"/>
        </w:rPr>
        <w:t>results in disability/incapacity,</w:t>
      </w:r>
    </w:p>
    <w:p w14:paraId="0CFD3B57" w14:textId="77777777" w:rsidR="007E3CFE" w:rsidRPr="007C7BF9" w:rsidRDefault="007E3CFE" w:rsidP="007A6C3D">
      <w:pPr>
        <w:pStyle w:val="a1"/>
        <w:numPr>
          <w:ilvl w:val="0"/>
          <w:numId w:val="32"/>
        </w:numPr>
        <w:rPr>
          <w:rFonts w:cs="Arial"/>
        </w:rPr>
      </w:pPr>
      <w:r w:rsidRPr="007C7BF9">
        <w:rPr>
          <w:rFonts w:cs="Arial"/>
          <w:lang w:val="en"/>
        </w:rPr>
        <w:t>leads to disability/incapacity,</w:t>
      </w:r>
    </w:p>
    <w:p w14:paraId="69DA3DB0" w14:textId="77777777" w:rsidR="007E3CFE" w:rsidRPr="007C7BF9" w:rsidRDefault="007E3CFE" w:rsidP="007A6C3D">
      <w:pPr>
        <w:pStyle w:val="a1"/>
        <w:numPr>
          <w:ilvl w:val="0"/>
          <w:numId w:val="32"/>
        </w:numPr>
        <w:rPr>
          <w:rFonts w:cs="Arial"/>
        </w:rPr>
      </w:pPr>
      <w:r w:rsidRPr="007C7BF9">
        <w:rPr>
          <w:rFonts w:cs="Arial"/>
          <w:lang w:val="en"/>
        </w:rPr>
        <w:t>is serious in the manner of 1) to 5)</w:t>
      </w:r>
    </w:p>
    <w:p w14:paraId="747D74E8" w14:textId="77777777" w:rsidR="007E3CFE" w:rsidRPr="007C7BF9" w:rsidRDefault="007E3CFE" w:rsidP="007A6C3D">
      <w:pPr>
        <w:pStyle w:val="a1"/>
        <w:numPr>
          <w:ilvl w:val="0"/>
          <w:numId w:val="32"/>
        </w:numPr>
        <w:rPr>
          <w:rFonts w:cs="Arial"/>
        </w:rPr>
      </w:pPr>
      <w:r w:rsidRPr="007C7BF9">
        <w:rPr>
          <w:rFonts w:cs="Arial"/>
          <w:lang w:val="en"/>
        </w:rPr>
        <w:t>is a congenital anomaly/birth defect</w:t>
      </w:r>
    </w:p>
    <w:p w14:paraId="0BFADEAC" w14:textId="77777777" w:rsidR="007E3CFE" w:rsidRPr="007C7BF9" w:rsidRDefault="007E3CFE" w:rsidP="007E3CFE">
      <w:pPr>
        <w:pStyle w:val="a1"/>
        <w:ind w:left="1271"/>
        <w:rPr>
          <w:rFonts w:cs="Arial"/>
        </w:rPr>
      </w:pPr>
    </w:p>
    <w:p w14:paraId="323D1FA9" w14:textId="77777777" w:rsidR="007E3CFE" w:rsidRPr="007C7BF9" w:rsidRDefault="007E3CFE" w:rsidP="007E3CFE">
      <w:pPr>
        <w:pStyle w:val="a1"/>
        <w:rPr>
          <w:rFonts w:cs="Arial"/>
          <w:b/>
          <w:u w:val="single"/>
        </w:rPr>
      </w:pPr>
      <w:r w:rsidRPr="007C7BF9">
        <w:rPr>
          <w:rFonts w:cs="Arial"/>
          <w:b/>
          <w:bCs/>
          <w:u w:val="single"/>
          <w:lang w:val="en"/>
        </w:rPr>
        <w:t>1) Death</w:t>
      </w:r>
    </w:p>
    <w:p w14:paraId="6DF4728E" w14:textId="77777777" w:rsidR="007E3CFE" w:rsidRPr="007C7BF9" w:rsidRDefault="007E3CFE" w:rsidP="007A6C3D">
      <w:pPr>
        <w:pStyle w:val="a1"/>
        <w:numPr>
          <w:ilvl w:val="0"/>
          <w:numId w:val="17"/>
        </w:numPr>
        <w:rPr>
          <w:rFonts w:cs="Arial"/>
        </w:rPr>
      </w:pPr>
      <w:r w:rsidRPr="007C7BF9">
        <w:rPr>
          <w:rFonts w:cs="Arial"/>
          <w:lang w:val="en"/>
        </w:rPr>
        <w:t>All deaths occurring after enrollment but prior to initiation of protocol treatment</w:t>
      </w:r>
    </w:p>
    <w:p w14:paraId="55DB9B75" w14:textId="77777777" w:rsidR="007E3CFE" w:rsidRPr="007C7BF9" w:rsidRDefault="007E3CFE" w:rsidP="007A6C3D">
      <w:pPr>
        <w:pStyle w:val="a1"/>
        <w:numPr>
          <w:ilvl w:val="0"/>
          <w:numId w:val="17"/>
        </w:numPr>
        <w:rPr>
          <w:rFonts w:cs="Arial"/>
        </w:rPr>
      </w:pPr>
      <w:r w:rsidRPr="007C7BF9">
        <w:rPr>
          <w:rFonts w:cs="Arial"/>
          <w:lang w:val="en"/>
        </w:rPr>
        <w:t xml:space="preserve">All deaths during the protocol treatment or within 30 days of the date of the last </w:t>
      </w:r>
      <w:r w:rsidRPr="007C7BF9">
        <w:rPr>
          <w:rFonts w:cs="Arial"/>
          <w:lang w:val="en"/>
        </w:rPr>
        <w:lastRenderedPageBreak/>
        <w:t>treatment (regardless of causality with the protocol treatment)</w:t>
      </w:r>
    </w:p>
    <w:p w14:paraId="64E7CAAB" w14:textId="51D809B8" w:rsidR="007E3CFE" w:rsidRPr="007C7BF9" w:rsidRDefault="007E3CFE" w:rsidP="007A6C3D">
      <w:pPr>
        <w:pStyle w:val="a1"/>
        <w:numPr>
          <w:ilvl w:val="0"/>
          <w:numId w:val="17"/>
        </w:numPr>
        <w:rPr>
          <w:rFonts w:cs="Arial"/>
        </w:rPr>
      </w:pPr>
      <w:r w:rsidRPr="007C7BF9">
        <w:rPr>
          <w:rFonts w:cs="Arial"/>
          <w:lang w:val="en"/>
        </w:rPr>
        <w:t>Any death</w:t>
      </w:r>
      <w:r w:rsidR="0034295C">
        <w:rPr>
          <w:rFonts w:cs="Arial" w:hint="eastAsia"/>
          <w:lang w:val="en"/>
        </w:rPr>
        <w:t xml:space="preserve"> </w:t>
      </w:r>
      <w:r w:rsidR="00D80B3A" w:rsidRPr="007C7BF9">
        <w:rPr>
          <w:lang w:val="en"/>
        </w:rPr>
        <w:t>≥</w:t>
      </w:r>
      <w:r w:rsidRPr="007C7BF9">
        <w:rPr>
          <w:rFonts w:cs="Arial"/>
          <w:lang w:val="en"/>
        </w:rPr>
        <w:t xml:space="preserve"> 31 days from the date of the last treatment which has a causal relationship to the protocol treatment (definite, probable, possible)</w:t>
      </w:r>
    </w:p>
    <w:p w14:paraId="2B56E2EE" w14:textId="77777777" w:rsidR="007E3CFE" w:rsidRPr="007C7BF9" w:rsidRDefault="007E3CFE" w:rsidP="007E3CFE">
      <w:pPr>
        <w:pStyle w:val="a1"/>
        <w:rPr>
          <w:rFonts w:cs="Arial"/>
          <w:b/>
          <w:u w:val="single"/>
        </w:rPr>
      </w:pPr>
      <w:r w:rsidRPr="007C7BF9">
        <w:rPr>
          <w:rFonts w:cs="Arial"/>
          <w:b/>
          <w:bCs/>
          <w:u w:val="single"/>
          <w:lang w:val="en"/>
        </w:rPr>
        <w:t>2) Life-threatening</w:t>
      </w:r>
    </w:p>
    <w:p w14:paraId="3F4C9203" w14:textId="77777777" w:rsidR="007E3CFE" w:rsidRPr="007C7BF9" w:rsidRDefault="007E3CFE" w:rsidP="007A6C3D">
      <w:pPr>
        <w:pStyle w:val="a1"/>
        <w:numPr>
          <w:ilvl w:val="0"/>
          <w:numId w:val="18"/>
        </w:numPr>
        <w:rPr>
          <w:rFonts w:cs="Arial"/>
          <w:spacing w:val="-2"/>
        </w:rPr>
      </w:pPr>
      <w:r w:rsidRPr="007C7BF9">
        <w:rPr>
          <w:rFonts w:cs="Arial"/>
          <w:lang w:val="en"/>
        </w:rPr>
        <w:t>Any Grade 4 adverse event occurring during the protocol treatment or within 30 days of the date of the last treatment</w:t>
      </w:r>
    </w:p>
    <w:p w14:paraId="778A56DA" w14:textId="72F9C309" w:rsidR="007E3CFE" w:rsidRPr="007C7BF9" w:rsidRDefault="007E3CFE" w:rsidP="007A6C3D">
      <w:pPr>
        <w:pStyle w:val="a1"/>
        <w:numPr>
          <w:ilvl w:val="0"/>
          <w:numId w:val="18"/>
        </w:numPr>
        <w:rPr>
          <w:rFonts w:cs="Arial"/>
        </w:rPr>
      </w:pPr>
      <w:r w:rsidRPr="007C7BF9">
        <w:rPr>
          <w:rFonts w:cs="Arial"/>
          <w:lang w:val="en"/>
        </w:rPr>
        <w:t xml:space="preserve">Any Grade 4 adverse event occurring </w:t>
      </w:r>
      <w:r w:rsidR="00D80B3A" w:rsidRPr="007C7BF9">
        <w:rPr>
          <w:lang w:val="en"/>
        </w:rPr>
        <w:t>≥</w:t>
      </w:r>
      <w:r w:rsidRPr="007C7BF9">
        <w:rPr>
          <w:rFonts w:cs="Arial"/>
          <w:lang w:val="en"/>
        </w:rPr>
        <w:t xml:space="preserve"> 31 days after the date of the last treatment which has a causal relationship to the protocol treatment (definite, probable, possible)</w:t>
      </w:r>
    </w:p>
    <w:p w14:paraId="1132DA44" w14:textId="77777777" w:rsidR="007E3CFE" w:rsidRPr="007C7BF9" w:rsidRDefault="007E3CFE" w:rsidP="007E3CFE">
      <w:pPr>
        <w:pStyle w:val="a1"/>
        <w:rPr>
          <w:rFonts w:cs="Arial"/>
          <w:b/>
          <w:u w:val="single"/>
        </w:rPr>
      </w:pPr>
      <w:r w:rsidRPr="007C7BF9">
        <w:rPr>
          <w:rFonts w:cs="Arial"/>
          <w:b/>
          <w:bCs/>
          <w:u w:val="single"/>
          <w:lang w:val="en"/>
        </w:rPr>
        <w:t>3) Hospitalization or prolongation of hospitalization</w:t>
      </w:r>
    </w:p>
    <w:p w14:paraId="66EC19EC" w14:textId="77777777" w:rsidR="007E3CFE" w:rsidRPr="007C7BF9" w:rsidRDefault="007E3CFE" w:rsidP="007A6C3D">
      <w:pPr>
        <w:pStyle w:val="a1"/>
        <w:numPr>
          <w:ilvl w:val="0"/>
          <w:numId w:val="19"/>
        </w:numPr>
        <w:rPr>
          <w:rFonts w:cs="Arial"/>
        </w:rPr>
      </w:pPr>
      <w:r w:rsidRPr="007C7BF9">
        <w:rPr>
          <w:rFonts w:cs="Arial"/>
          <w:lang w:val="en"/>
        </w:rPr>
        <w:t>Any Grade 3/2/1 adverse event occurring during protocol treatment or within 30 days of the date of the last treatment that requires hospitalization for at least 24 hours or prolongation of hospitalization</w:t>
      </w:r>
      <w:r w:rsidRPr="007C7BF9">
        <w:rPr>
          <w:rFonts w:cs="Arial"/>
          <w:vertAlign w:val="superscript"/>
          <w:lang w:val="en"/>
        </w:rPr>
        <w:t>*</w:t>
      </w:r>
    </w:p>
    <w:p w14:paraId="0AAB6DEC" w14:textId="34FECD59" w:rsidR="007E3CFE" w:rsidRPr="007C7BF9" w:rsidRDefault="007E3CFE" w:rsidP="007A6C3D">
      <w:pPr>
        <w:pStyle w:val="a1"/>
        <w:numPr>
          <w:ilvl w:val="0"/>
          <w:numId w:val="19"/>
        </w:numPr>
        <w:rPr>
          <w:rFonts w:cs="Arial"/>
        </w:rPr>
      </w:pPr>
      <w:r w:rsidRPr="007C7BF9">
        <w:rPr>
          <w:rFonts w:cs="Arial"/>
          <w:lang w:val="en"/>
        </w:rPr>
        <w:t xml:space="preserve">Any adverse event of Grade 3/2/1 occurring </w:t>
      </w:r>
      <w:r w:rsidR="00D80B3A" w:rsidRPr="007C7BF9">
        <w:rPr>
          <w:lang w:val="en"/>
        </w:rPr>
        <w:t>≥</w:t>
      </w:r>
      <w:r w:rsidRPr="007C7BF9">
        <w:rPr>
          <w:rFonts w:cs="Arial"/>
          <w:lang w:val="en"/>
        </w:rPr>
        <w:t xml:space="preserve"> 31 days after the date of the last treatment and requiring hospitalization for at least 24 hours or prolongation of hospitalization</w:t>
      </w:r>
      <w:r w:rsidRPr="007C7BF9">
        <w:rPr>
          <w:rFonts w:cs="Arial"/>
          <w:vertAlign w:val="superscript"/>
          <w:lang w:val="en"/>
        </w:rPr>
        <w:t>*</w:t>
      </w:r>
      <w:r w:rsidRPr="007C7BF9">
        <w:rPr>
          <w:rFonts w:cs="Arial"/>
          <w:lang w:val="en"/>
        </w:rPr>
        <w:t xml:space="preserve"> for treatment, which has a causal relationship to the protocol treatment (definite, probable, possible)</w:t>
      </w:r>
    </w:p>
    <w:p w14:paraId="6DA49B86" w14:textId="7F3E2915" w:rsidR="007E3CFE" w:rsidRPr="007C7BF9" w:rsidRDefault="004D652E" w:rsidP="00D4530F">
      <w:pPr>
        <w:pStyle w:val="a1"/>
        <w:ind w:leftChars="810" w:left="1843" w:hangingChars="71" w:hanging="142"/>
        <w:rPr>
          <w:rFonts w:cs="Arial"/>
        </w:rPr>
      </w:pPr>
      <w:r>
        <w:rPr>
          <w:rFonts w:cs="Arial" w:hint="eastAsia"/>
          <w:lang w:val="en"/>
        </w:rPr>
        <w:t xml:space="preserve">* </w:t>
      </w:r>
      <w:r w:rsidR="007E3CFE" w:rsidRPr="007C7BF9">
        <w:rPr>
          <w:rFonts w:cs="Arial"/>
          <w:lang w:val="en"/>
        </w:rPr>
        <w:t xml:space="preserve">"Hospitalization or prolongation of hospitalization" refers </w:t>
      </w:r>
      <w:proofErr w:type="gramStart"/>
      <w:r w:rsidR="007E3CFE" w:rsidRPr="007C7BF9">
        <w:rPr>
          <w:rFonts w:cs="Arial"/>
          <w:lang w:val="en"/>
        </w:rPr>
        <w:t>only</w:t>
      </w:r>
      <w:proofErr w:type="gramEnd"/>
      <w:r w:rsidR="007E3CFE" w:rsidRPr="007C7BF9">
        <w:rPr>
          <w:rFonts w:cs="Arial"/>
          <w:lang w:val="en"/>
        </w:rPr>
        <w:t xml:space="preserve"> hospitalization for at least 24 hours or prolongation of hospitalization that is medically necessary for the treatment of an adverse event. The following are not subject to reporting:</w:t>
      </w:r>
    </w:p>
    <w:p w14:paraId="5EEF44A3" w14:textId="77777777" w:rsidR="007E3CFE" w:rsidRPr="007C7BF9" w:rsidRDefault="007E3CFE" w:rsidP="007A6C3D">
      <w:pPr>
        <w:pStyle w:val="a1"/>
        <w:numPr>
          <w:ilvl w:val="0"/>
          <w:numId w:val="43"/>
        </w:numPr>
        <w:rPr>
          <w:rFonts w:cs="Arial"/>
        </w:rPr>
      </w:pPr>
      <w:r w:rsidRPr="007C7BF9">
        <w:rPr>
          <w:rFonts w:cs="Arial"/>
          <w:lang w:val="en"/>
        </w:rPr>
        <w:t xml:space="preserve">Hospitalization/prolongation of hospitalization for follow-up after the adverse event has resolved or is </w:t>
      </w:r>
      <w:proofErr w:type="gramStart"/>
      <w:r w:rsidRPr="007C7BF9">
        <w:rPr>
          <w:rFonts w:cs="Arial"/>
          <w:lang w:val="en"/>
        </w:rPr>
        <w:t>resolving</w:t>
      </w:r>
      <w:proofErr w:type="gramEnd"/>
    </w:p>
    <w:p w14:paraId="1C28FCDB" w14:textId="77777777" w:rsidR="007E3CFE" w:rsidRPr="007C7BF9" w:rsidRDefault="007E3CFE" w:rsidP="007A6C3D">
      <w:pPr>
        <w:pStyle w:val="a1"/>
        <w:numPr>
          <w:ilvl w:val="0"/>
          <w:numId w:val="43"/>
        </w:numPr>
        <w:rPr>
          <w:rFonts w:cs="Arial"/>
        </w:rPr>
      </w:pPr>
      <w:r w:rsidRPr="007C7BF9">
        <w:rPr>
          <w:rFonts w:cs="Arial"/>
          <w:lang w:val="en"/>
        </w:rPr>
        <w:t>Hospitalization/prolongation of hospitalization for the purpose of reducing the burden on the patient, such as when seeing a physician from a remote location</w:t>
      </w:r>
    </w:p>
    <w:p w14:paraId="6B7916A7" w14:textId="77777777" w:rsidR="007E3CFE" w:rsidRPr="007C7BF9" w:rsidRDefault="007E3CFE" w:rsidP="007A6C3D">
      <w:pPr>
        <w:pStyle w:val="a1"/>
        <w:numPr>
          <w:ilvl w:val="0"/>
          <w:numId w:val="43"/>
        </w:numPr>
        <w:rPr>
          <w:rFonts w:cs="Arial"/>
        </w:rPr>
      </w:pPr>
      <w:r w:rsidRPr="007C7BF9">
        <w:rPr>
          <w:rFonts w:cs="Arial"/>
          <w:lang w:val="en"/>
        </w:rPr>
        <w:t>Any other medically unnecessary hospitalization/prolongation of hospitalization</w:t>
      </w:r>
    </w:p>
    <w:p w14:paraId="1F66EE3F" w14:textId="77777777" w:rsidR="007E3CFE" w:rsidRPr="007C7BF9" w:rsidRDefault="007E3CFE" w:rsidP="007E3CFE">
      <w:pPr>
        <w:pStyle w:val="a1"/>
        <w:rPr>
          <w:rFonts w:cs="Arial"/>
          <w:b/>
          <w:u w:val="single"/>
        </w:rPr>
      </w:pPr>
      <w:r w:rsidRPr="007C7BF9">
        <w:rPr>
          <w:rFonts w:cs="Arial"/>
          <w:b/>
          <w:bCs/>
          <w:u w:val="single"/>
          <w:lang w:val="en"/>
        </w:rPr>
        <w:t>4) Results in disability/incapacity, 5) Leads to disability/incapacity</w:t>
      </w:r>
    </w:p>
    <w:p w14:paraId="4ACE97D1" w14:textId="77777777" w:rsidR="007E3CFE" w:rsidRPr="007C7BF9" w:rsidRDefault="007E3CFE" w:rsidP="007E3CFE">
      <w:pPr>
        <w:pStyle w:val="a1"/>
        <w:ind w:leftChars="642" w:left="1348" w:firstLineChars="100" w:firstLine="200"/>
        <w:rPr>
          <w:rFonts w:cs="Arial"/>
        </w:rPr>
      </w:pPr>
      <w:r w:rsidRPr="007C7BF9">
        <w:rPr>
          <w:rFonts w:cs="Arial"/>
          <w:lang w:val="en"/>
        </w:rPr>
        <w:t>Any condition that results or is likely to result in permanent or marked disability/incapacity (excluding myelodysplastic syndrome [MDS], secondary cancer, etc.)</w:t>
      </w:r>
    </w:p>
    <w:p w14:paraId="72A2F7DA" w14:textId="77777777" w:rsidR="007E3CFE" w:rsidRPr="007C7BF9" w:rsidRDefault="007E3CFE" w:rsidP="007E3CFE">
      <w:pPr>
        <w:pStyle w:val="a1"/>
        <w:rPr>
          <w:rFonts w:cs="Arial"/>
          <w:b/>
          <w:u w:val="single"/>
        </w:rPr>
      </w:pPr>
      <w:r w:rsidRPr="007C7BF9">
        <w:rPr>
          <w:rFonts w:cs="Arial"/>
          <w:b/>
          <w:bCs/>
          <w:u w:val="single"/>
          <w:lang w:val="en"/>
        </w:rPr>
        <w:t>6) Serious in the manner of 1) to 5)</w:t>
      </w:r>
    </w:p>
    <w:p w14:paraId="710B589C" w14:textId="77777777" w:rsidR="007E3CFE" w:rsidRPr="007C7BF9" w:rsidRDefault="007E3CFE" w:rsidP="007E3CFE">
      <w:pPr>
        <w:pStyle w:val="a1"/>
        <w:rPr>
          <w:rFonts w:cs="Arial"/>
          <w:b/>
          <w:u w:val="single"/>
        </w:rPr>
      </w:pPr>
      <w:r w:rsidRPr="007C7BF9">
        <w:rPr>
          <w:rFonts w:cs="Arial"/>
          <w:b/>
          <w:bCs/>
          <w:u w:val="single"/>
          <w:lang w:val="en"/>
        </w:rPr>
        <w:t>7) Congenital anomaly/birth defect</w:t>
      </w:r>
    </w:p>
    <w:p w14:paraId="5B534099" w14:textId="2394628A" w:rsidR="007C63B0" w:rsidRDefault="007C63B0">
      <w:pPr>
        <w:widowControl/>
        <w:jc w:val="left"/>
        <w:rPr>
          <w:bCs/>
          <w:u w:val="single"/>
        </w:rPr>
      </w:pPr>
      <w:r>
        <w:rPr>
          <w:bCs/>
          <w:u w:val="single"/>
        </w:rPr>
        <w:br w:type="page"/>
      </w:r>
    </w:p>
    <w:p w14:paraId="23E20506" w14:textId="77777777" w:rsidR="007E3CFE" w:rsidRPr="007C7BF9" w:rsidRDefault="007E3CFE" w:rsidP="007E3CFE">
      <w:pPr>
        <w:pStyle w:val="21"/>
        <w:rPr>
          <w:rFonts w:cs="Arial"/>
        </w:rPr>
      </w:pPr>
      <w:r w:rsidRPr="007C7BF9">
        <w:rPr>
          <w:rFonts w:cs="Arial"/>
          <w:lang w:val="en"/>
        </w:rPr>
        <w:lastRenderedPageBreak/>
        <w:t>Adverse events not subject to reporting</w:t>
      </w:r>
    </w:p>
    <w:p w14:paraId="30E7900C" w14:textId="77777777" w:rsidR="007E3CFE" w:rsidRPr="007C7BF9" w:rsidRDefault="007E3CFE" w:rsidP="007E3CFE">
      <w:pPr>
        <w:pStyle w:val="a1"/>
        <w:ind w:leftChars="100" w:left="210" w:firstLineChars="100" w:firstLine="200"/>
        <w:rPr>
          <w:rFonts w:cs="Arial"/>
        </w:rPr>
      </w:pPr>
      <w:r w:rsidRPr="007C7BF9">
        <w:rPr>
          <w:rFonts w:cs="Arial"/>
          <w:lang w:val="en"/>
        </w:rPr>
        <w:t>Table 10.2 Adverse Events Not Subject to Reporting</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5807"/>
      </w:tblGrid>
      <w:tr w:rsidR="007E3CFE" w:rsidRPr="007C7BF9" w14:paraId="7DAFC6FB" w14:textId="77777777" w:rsidTr="00B776FA">
        <w:tc>
          <w:tcPr>
            <w:tcW w:w="2832" w:type="dxa"/>
            <w:shd w:val="clear" w:color="auto" w:fill="F2F2F2" w:themeFill="background1" w:themeFillShade="F2"/>
          </w:tcPr>
          <w:p w14:paraId="3E8DE02B" w14:textId="2E18A008" w:rsidR="007E3CFE" w:rsidRPr="005B08CB" w:rsidRDefault="007E3CFE" w:rsidP="00B776FA">
            <w:pPr>
              <w:rPr>
                <w:sz w:val="20"/>
                <w:vertAlign w:val="superscript"/>
              </w:rPr>
            </w:pPr>
            <w:r w:rsidRPr="005B08CB">
              <w:rPr>
                <w:sz w:val="20"/>
              </w:rPr>
              <w:t>SOC</w:t>
            </w:r>
            <w:r w:rsidR="005B08CB" w:rsidRPr="00D4530F">
              <w:rPr>
                <w:rFonts w:eastAsia="ＭＳ 明朝"/>
                <w:sz w:val="20"/>
                <w:vertAlign w:val="superscript"/>
              </w:rPr>
              <w:t>*</w:t>
            </w:r>
            <w:r w:rsidRPr="005B08CB">
              <w:rPr>
                <w:sz w:val="20"/>
                <w:vertAlign w:val="superscript"/>
              </w:rPr>
              <w:t>1</w:t>
            </w:r>
          </w:p>
          <w:p w14:paraId="63DDBA38" w14:textId="425C65C3" w:rsidR="007E3CFE" w:rsidRPr="007C7BF9" w:rsidRDefault="005B08CB" w:rsidP="00B776FA">
            <w:pPr>
              <w:rPr>
                <w:sz w:val="20"/>
              </w:rPr>
            </w:pPr>
            <w:r>
              <w:rPr>
                <w:rFonts w:hint="eastAsia"/>
                <w:sz w:val="20"/>
              </w:rPr>
              <w:t>(</w:t>
            </w:r>
            <w:r w:rsidR="007E3CFE" w:rsidRPr="007C7BF9">
              <w:rPr>
                <w:sz w:val="20"/>
              </w:rPr>
              <w:t>CTCAE ver. 5.0</w:t>
            </w:r>
            <w:r>
              <w:rPr>
                <w:rFonts w:hint="eastAsia"/>
                <w:sz w:val="20"/>
              </w:rPr>
              <w:t>)</w:t>
            </w:r>
          </w:p>
        </w:tc>
        <w:tc>
          <w:tcPr>
            <w:tcW w:w="5807" w:type="dxa"/>
            <w:shd w:val="clear" w:color="auto" w:fill="F2F2F2" w:themeFill="background1" w:themeFillShade="F2"/>
          </w:tcPr>
          <w:p w14:paraId="4C3DE610" w14:textId="77777777" w:rsidR="007E3CFE" w:rsidRPr="007C7BF9" w:rsidRDefault="007E3CFE" w:rsidP="00B776FA">
            <w:pPr>
              <w:rPr>
                <w:sz w:val="20"/>
              </w:rPr>
            </w:pPr>
            <w:r w:rsidRPr="007C7BF9">
              <w:rPr>
                <w:sz w:val="20"/>
              </w:rPr>
              <w:t>AE term</w:t>
            </w:r>
          </w:p>
        </w:tc>
      </w:tr>
      <w:tr w:rsidR="007E3CFE" w:rsidRPr="007C7BF9" w14:paraId="5266B5AF" w14:textId="77777777" w:rsidTr="00B776FA">
        <w:tc>
          <w:tcPr>
            <w:tcW w:w="2832" w:type="dxa"/>
          </w:tcPr>
          <w:p w14:paraId="5B717CD9" w14:textId="77777777" w:rsidR="007E3CFE" w:rsidRPr="007C7BF9" w:rsidRDefault="007E3CFE" w:rsidP="00B776FA">
            <w:pPr>
              <w:snapToGrid w:val="0"/>
              <w:rPr>
                <w:sz w:val="20"/>
              </w:rPr>
            </w:pPr>
            <w:r w:rsidRPr="007C7BF9">
              <w:rPr>
                <w:sz w:val="20"/>
                <w:lang w:val="en"/>
              </w:rPr>
              <w:t>Blood and lymphatic system disorders</w:t>
            </w:r>
          </w:p>
        </w:tc>
        <w:tc>
          <w:tcPr>
            <w:tcW w:w="5807" w:type="dxa"/>
          </w:tcPr>
          <w:p w14:paraId="2BCF7FCD" w14:textId="77777777" w:rsidR="007E3CFE" w:rsidRPr="007C7BF9" w:rsidRDefault="007E3CFE" w:rsidP="00B776FA">
            <w:pPr>
              <w:snapToGrid w:val="0"/>
              <w:rPr>
                <w:sz w:val="20"/>
              </w:rPr>
            </w:pPr>
            <w:r w:rsidRPr="007C7BF9">
              <w:rPr>
                <w:sz w:val="20"/>
                <w:lang w:val="en"/>
              </w:rPr>
              <w:t>Anemia, bone marrow hypocellular, myelodysplastic syndrome, febrile neutropenia</w:t>
            </w:r>
          </w:p>
        </w:tc>
      </w:tr>
      <w:tr w:rsidR="007E3CFE" w:rsidRPr="007C7BF9" w14:paraId="7142D72C" w14:textId="77777777" w:rsidTr="00B776FA">
        <w:tc>
          <w:tcPr>
            <w:tcW w:w="2832" w:type="dxa"/>
          </w:tcPr>
          <w:p w14:paraId="4954EF16" w14:textId="77777777" w:rsidR="007E3CFE" w:rsidRPr="007C7BF9" w:rsidRDefault="007E3CFE" w:rsidP="00B776FA">
            <w:pPr>
              <w:snapToGrid w:val="0"/>
              <w:rPr>
                <w:sz w:val="20"/>
              </w:rPr>
            </w:pPr>
            <w:r w:rsidRPr="007C7BF9">
              <w:rPr>
                <w:sz w:val="20"/>
                <w:lang w:val="en"/>
              </w:rPr>
              <w:t>Vascular disorders</w:t>
            </w:r>
          </w:p>
        </w:tc>
        <w:tc>
          <w:tcPr>
            <w:tcW w:w="5807" w:type="dxa"/>
          </w:tcPr>
          <w:p w14:paraId="5A650A23" w14:textId="77777777" w:rsidR="007E3CFE" w:rsidRPr="007C7BF9" w:rsidRDefault="007E3CFE" w:rsidP="00B776FA">
            <w:pPr>
              <w:snapToGrid w:val="0"/>
              <w:rPr>
                <w:sz w:val="20"/>
              </w:rPr>
            </w:pPr>
            <w:r w:rsidRPr="007C7BF9">
              <w:rPr>
                <w:sz w:val="20"/>
                <w:lang w:val="en"/>
              </w:rPr>
              <w:t>Lymphedema, thromboembolic events</w:t>
            </w:r>
          </w:p>
        </w:tc>
      </w:tr>
      <w:tr w:rsidR="007E3CFE" w:rsidRPr="007C7BF9" w14:paraId="05237DD6" w14:textId="77777777" w:rsidTr="00B776FA">
        <w:tc>
          <w:tcPr>
            <w:tcW w:w="2832" w:type="dxa"/>
          </w:tcPr>
          <w:p w14:paraId="2C45B9DB" w14:textId="77777777" w:rsidR="007E3CFE" w:rsidRPr="007C7BF9" w:rsidRDefault="007E3CFE" w:rsidP="00B776FA">
            <w:pPr>
              <w:snapToGrid w:val="0"/>
              <w:rPr>
                <w:sz w:val="20"/>
              </w:rPr>
            </w:pPr>
            <w:r w:rsidRPr="007C7BF9">
              <w:rPr>
                <w:sz w:val="20"/>
                <w:lang w:val="en"/>
              </w:rPr>
              <w:t>Gastrointestinal disorders</w:t>
            </w:r>
          </w:p>
        </w:tc>
        <w:tc>
          <w:tcPr>
            <w:tcW w:w="5807" w:type="dxa"/>
          </w:tcPr>
          <w:p w14:paraId="09F7DE9A" w14:textId="4C5F80A1" w:rsidR="007E3CFE" w:rsidRPr="007C7BF9" w:rsidRDefault="007E3CFE" w:rsidP="00B776FA">
            <w:pPr>
              <w:snapToGrid w:val="0"/>
              <w:rPr>
                <w:sz w:val="20"/>
              </w:rPr>
            </w:pPr>
            <w:r w:rsidRPr="007C7BF9">
              <w:rPr>
                <w:sz w:val="20"/>
                <w:lang w:val="en"/>
              </w:rPr>
              <w:t xml:space="preserve">Nausea, vomiting, mucositis oral, constipation, diarrhea, colitis, colonic obstruction, colonic stenosis, duodenal obstruction, duodenal stenosis, esophageal stenosis, esophagitis, </w:t>
            </w:r>
            <w:r w:rsidR="00C22C8C" w:rsidRPr="00C22C8C">
              <w:rPr>
                <w:rFonts w:hint="eastAsia"/>
                <w:sz w:val="20"/>
              </w:rPr>
              <w:t>intestinal obstruction</w:t>
            </w:r>
            <w:r w:rsidRPr="007C7BF9">
              <w:rPr>
                <w:sz w:val="20"/>
                <w:lang w:val="en"/>
              </w:rPr>
              <w:t xml:space="preserve">, gastric stenosis, ileal obstruction, ileal stenosis, jejunal obstruction, jejunal stenosis, small intestinal obstruction, small intestinal stenosis, pancreatic fistula, abdominal infection, ascites, rectal fistula, </w:t>
            </w:r>
            <w:proofErr w:type="spellStart"/>
            <w:r w:rsidRPr="007C7BF9">
              <w:rPr>
                <w:sz w:val="20"/>
                <w:lang w:val="en"/>
              </w:rPr>
              <w:t>enterovesical</w:t>
            </w:r>
            <w:proofErr w:type="spellEnd"/>
            <w:r w:rsidRPr="007C7BF9">
              <w:rPr>
                <w:sz w:val="20"/>
                <w:lang w:val="en"/>
              </w:rPr>
              <w:t xml:space="preserve"> fistula, and other (dumping syndrome)</w:t>
            </w:r>
          </w:p>
        </w:tc>
      </w:tr>
      <w:tr w:rsidR="007E3CFE" w:rsidRPr="007C7BF9" w14:paraId="2FA75B1E" w14:textId="77777777" w:rsidTr="00B776FA">
        <w:tc>
          <w:tcPr>
            <w:tcW w:w="2832" w:type="dxa"/>
          </w:tcPr>
          <w:p w14:paraId="3D9F1D96" w14:textId="77777777" w:rsidR="007E3CFE" w:rsidRPr="007C7BF9" w:rsidRDefault="007E3CFE" w:rsidP="00B776FA">
            <w:pPr>
              <w:snapToGrid w:val="0"/>
              <w:rPr>
                <w:sz w:val="20"/>
              </w:rPr>
            </w:pPr>
            <w:r w:rsidRPr="007C7BF9">
              <w:rPr>
                <w:sz w:val="20"/>
                <w:lang w:val="en"/>
              </w:rPr>
              <w:t>Cardiac disorders</w:t>
            </w:r>
          </w:p>
        </w:tc>
        <w:tc>
          <w:tcPr>
            <w:tcW w:w="5807" w:type="dxa"/>
          </w:tcPr>
          <w:p w14:paraId="1C3EC8BA" w14:textId="77777777" w:rsidR="007E3CFE" w:rsidRPr="007C7BF9" w:rsidRDefault="007E3CFE" w:rsidP="00B776FA">
            <w:pPr>
              <w:snapToGrid w:val="0"/>
              <w:rPr>
                <w:sz w:val="20"/>
              </w:rPr>
            </w:pPr>
            <w:r w:rsidRPr="007C7BF9">
              <w:rPr>
                <w:sz w:val="20"/>
                <w:lang w:val="en"/>
              </w:rPr>
              <w:t>Myocarditis, pericarditis, pericardial effusion</w:t>
            </w:r>
          </w:p>
        </w:tc>
      </w:tr>
      <w:tr w:rsidR="007E3CFE" w:rsidRPr="007C7BF9" w14:paraId="290CD99F" w14:textId="77777777" w:rsidTr="00B776FA">
        <w:tc>
          <w:tcPr>
            <w:tcW w:w="2832" w:type="dxa"/>
          </w:tcPr>
          <w:p w14:paraId="425F55AE" w14:textId="77777777" w:rsidR="007E3CFE" w:rsidRPr="007C7BF9" w:rsidRDefault="007E3CFE" w:rsidP="00B776FA">
            <w:pPr>
              <w:snapToGrid w:val="0"/>
              <w:rPr>
                <w:sz w:val="20"/>
              </w:rPr>
            </w:pPr>
            <w:r w:rsidRPr="007C7BF9">
              <w:rPr>
                <w:sz w:val="20"/>
                <w:lang w:val="en"/>
              </w:rPr>
              <w:t>General disorders and administration site conditions</w:t>
            </w:r>
          </w:p>
        </w:tc>
        <w:tc>
          <w:tcPr>
            <w:tcW w:w="5807" w:type="dxa"/>
          </w:tcPr>
          <w:p w14:paraId="5E66CE7F" w14:textId="77777777" w:rsidR="007E3CFE" w:rsidRPr="007C7BF9" w:rsidRDefault="007E3CFE" w:rsidP="00B776FA">
            <w:pPr>
              <w:snapToGrid w:val="0"/>
              <w:rPr>
                <w:sz w:val="20"/>
              </w:rPr>
            </w:pPr>
            <w:r w:rsidRPr="007C7BF9">
              <w:rPr>
                <w:sz w:val="20"/>
                <w:lang w:val="en"/>
              </w:rPr>
              <w:t>Fever, edema limbs, edema trunk, fatigue</w:t>
            </w:r>
          </w:p>
        </w:tc>
      </w:tr>
      <w:tr w:rsidR="007E3CFE" w:rsidRPr="007C7BF9" w14:paraId="370ECEAD" w14:textId="77777777" w:rsidTr="00B776FA">
        <w:tc>
          <w:tcPr>
            <w:tcW w:w="2832" w:type="dxa"/>
          </w:tcPr>
          <w:p w14:paraId="6D05696C" w14:textId="77777777" w:rsidR="007E3CFE" w:rsidRPr="007C7BF9" w:rsidRDefault="007E3CFE" w:rsidP="00B776FA">
            <w:pPr>
              <w:snapToGrid w:val="0"/>
              <w:rPr>
                <w:sz w:val="20"/>
              </w:rPr>
            </w:pPr>
            <w:r w:rsidRPr="007C7BF9">
              <w:rPr>
                <w:sz w:val="20"/>
                <w:lang w:val="en"/>
              </w:rPr>
              <w:t>Hepatobiliary disorders</w:t>
            </w:r>
            <w:r w:rsidRPr="007C7BF9">
              <w:rPr>
                <w:sz w:val="20"/>
                <w:lang w:val="en"/>
              </w:rPr>
              <w:br/>
            </w:r>
          </w:p>
        </w:tc>
        <w:tc>
          <w:tcPr>
            <w:tcW w:w="5807" w:type="dxa"/>
          </w:tcPr>
          <w:p w14:paraId="03AA4B13" w14:textId="77777777" w:rsidR="007E3CFE" w:rsidRPr="007C7BF9" w:rsidRDefault="007E3CFE" w:rsidP="00B776FA">
            <w:pPr>
              <w:snapToGrid w:val="0"/>
              <w:rPr>
                <w:sz w:val="20"/>
              </w:rPr>
            </w:pPr>
            <w:r w:rsidRPr="007C7BF9">
              <w:rPr>
                <w:sz w:val="20"/>
                <w:lang w:val="en"/>
              </w:rPr>
              <w:t>Bile duct stenosis, biliary fistula, cholecystitis, gallbladder fistula, gallbladder obstruction, hepatic failure, portal hypertension, portal vein thrombosis</w:t>
            </w:r>
          </w:p>
        </w:tc>
      </w:tr>
      <w:tr w:rsidR="007E3CFE" w:rsidRPr="007C7BF9" w14:paraId="366BC56B" w14:textId="77777777" w:rsidTr="00B776FA">
        <w:tc>
          <w:tcPr>
            <w:tcW w:w="2832" w:type="dxa"/>
          </w:tcPr>
          <w:p w14:paraId="4E1B9438" w14:textId="77777777" w:rsidR="007E3CFE" w:rsidRPr="007C7BF9" w:rsidRDefault="007E3CFE" w:rsidP="00B776FA">
            <w:pPr>
              <w:snapToGrid w:val="0"/>
              <w:rPr>
                <w:sz w:val="20"/>
              </w:rPr>
            </w:pPr>
            <w:r w:rsidRPr="007C7BF9">
              <w:rPr>
                <w:sz w:val="20"/>
                <w:lang w:val="en"/>
              </w:rPr>
              <w:t>Infections and infestations</w:t>
            </w:r>
          </w:p>
        </w:tc>
        <w:tc>
          <w:tcPr>
            <w:tcW w:w="5807" w:type="dxa"/>
          </w:tcPr>
          <w:p w14:paraId="13120C3A" w14:textId="77777777" w:rsidR="007E3CFE" w:rsidRPr="007C7BF9" w:rsidRDefault="007E3CFE" w:rsidP="00B776FA">
            <w:pPr>
              <w:snapToGrid w:val="0"/>
              <w:rPr>
                <w:sz w:val="20"/>
              </w:rPr>
            </w:pPr>
            <w:r w:rsidRPr="007C7BF9">
              <w:rPr>
                <w:sz w:val="20"/>
                <w:lang w:val="en"/>
              </w:rPr>
              <w:t>Biliary tract infection and gallbladder infections, urinary tract infections, prostate infections, bronchial infections, lung infections, upper respiratory tract infections, meningitis</w:t>
            </w:r>
          </w:p>
        </w:tc>
      </w:tr>
      <w:tr w:rsidR="007E3CFE" w:rsidRPr="007C7BF9" w14:paraId="2E79BB84" w14:textId="77777777" w:rsidTr="00B776FA">
        <w:tc>
          <w:tcPr>
            <w:tcW w:w="2832" w:type="dxa"/>
          </w:tcPr>
          <w:p w14:paraId="5F816420" w14:textId="77777777" w:rsidR="007E3CFE" w:rsidRPr="007C7BF9" w:rsidRDefault="007E3CFE" w:rsidP="00B776FA">
            <w:pPr>
              <w:snapToGrid w:val="0"/>
              <w:rPr>
                <w:sz w:val="20"/>
              </w:rPr>
            </w:pPr>
            <w:r w:rsidRPr="007C7BF9">
              <w:rPr>
                <w:sz w:val="20"/>
                <w:lang w:val="en"/>
              </w:rPr>
              <w:t>Investigations</w:t>
            </w:r>
          </w:p>
        </w:tc>
        <w:tc>
          <w:tcPr>
            <w:tcW w:w="5807" w:type="dxa"/>
          </w:tcPr>
          <w:p w14:paraId="01EAF9B1" w14:textId="77777777" w:rsidR="007E3CFE" w:rsidRPr="007C7BF9" w:rsidRDefault="007E3CFE" w:rsidP="00B776FA">
            <w:pPr>
              <w:snapToGrid w:val="0"/>
              <w:rPr>
                <w:sz w:val="20"/>
              </w:rPr>
            </w:pPr>
            <w:r w:rsidRPr="007C7BF9">
              <w:rPr>
                <w:sz w:val="20"/>
                <w:lang w:val="en"/>
              </w:rPr>
              <w:t>Alkaline phosphatase (ALP) increased, cholesterol high, GGT increased, lipase increased, lymphocyte count decreased, neutrophil count decreased, platelet count decreased, serum amylase increased, white blood cell decreased, aspartate aminotransferase (AST) increased, alanine aminotransferase (ALT) increased, blood bilirubin increased, blood lactate dehydrogenase (LDH) increased</w:t>
            </w:r>
          </w:p>
        </w:tc>
      </w:tr>
      <w:tr w:rsidR="007E3CFE" w:rsidRPr="007C7BF9" w14:paraId="653DD841" w14:textId="77777777" w:rsidTr="00B776FA">
        <w:tc>
          <w:tcPr>
            <w:tcW w:w="2832" w:type="dxa"/>
          </w:tcPr>
          <w:p w14:paraId="0F1B83FC" w14:textId="77777777" w:rsidR="007E3CFE" w:rsidRPr="007C7BF9" w:rsidRDefault="007E3CFE" w:rsidP="00B776FA">
            <w:pPr>
              <w:snapToGrid w:val="0"/>
              <w:rPr>
                <w:sz w:val="20"/>
              </w:rPr>
            </w:pPr>
            <w:r w:rsidRPr="007C7BF9">
              <w:rPr>
                <w:sz w:val="20"/>
                <w:lang w:val="en"/>
              </w:rPr>
              <w:t>Nervous system disorders</w:t>
            </w:r>
          </w:p>
        </w:tc>
        <w:tc>
          <w:tcPr>
            <w:tcW w:w="5807" w:type="dxa"/>
          </w:tcPr>
          <w:p w14:paraId="2DA31A89" w14:textId="77777777" w:rsidR="007E3CFE" w:rsidRPr="007C7BF9" w:rsidRDefault="007E3CFE" w:rsidP="00B776FA">
            <w:pPr>
              <w:snapToGrid w:val="0"/>
              <w:rPr>
                <w:sz w:val="20"/>
              </w:rPr>
            </w:pPr>
            <w:r w:rsidRPr="007C7BF9">
              <w:rPr>
                <w:sz w:val="20"/>
                <w:lang w:val="en"/>
              </w:rPr>
              <w:t>Dysgeusia, myasthenia gravis, peripheral motor neuropathy, peripheral sensory neuropathy, encephalopathy</w:t>
            </w:r>
          </w:p>
        </w:tc>
      </w:tr>
      <w:tr w:rsidR="007E3CFE" w:rsidRPr="007C7BF9" w14:paraId="23C3AA38" w14:textId="77777777" w:rsidTr="00B776FA">
        <w:tc>
          <w:tcPr>
            <w:tcW w:w="2832" w:type="dxa"/>
          </w:tcPr>
          <w:p w14:paraId="109E1154" w14:textId="77777777" w:rsidR="007E3CFE" w:rsidRPr="007C7BF9" w:rsidRDefault="007E3CFE" w:rsidP="00B776FA">
            <w:pPr>
              <w:snapToGrid w:val="0"/>
              <w:rPr>
                <w:sz w:val="20"/>
              </w:rPr>
            </w:pPr>
            <w:r w:rsidRPr="007C7BF9">
              <w:rPr>
                <w:sz w:val="20"/>
                <w:lang w:val="en"/>
              </w:rPr>
              <w:t>Immune system disorders</w:t>
            </w:r>
          </w:p>
        </w:tc>
        <w:tc>
          <w:tcPr>
            <w:tcW w:w="5807" w:type="dxa"/>
          </w:tcPr>
          <w:p w14:paraId="1B0B8395" w14:textId="77777777" w:rsidR="007E3CFE" w:rsidRPr="007C7BF9" w:rsidRDefault="007E3CFE" w:rsidP="00B776FA">
            <w:pPr>
              <w:snapToGrid w:val="0"/>
              <w:rPr>
                <w:sz w:val="20"/>
              </w:rPr>
            </w:pPr>
            <w:r w:rsidRPr="007C7BF9">
              <w:rPr>
                <w:sz w:val="20"/>
                <w:lang w:val="en"/>
              </w:rPr>
              <w:t>Allergic reactions</w:t>
            </w:r>
          </w:p>
        </w:tc>
      </w:tr>
      <w:tr w:rsidR="007E3CFE" w:rsidRPr="007C7BF9" w14:paraId="59DDFC0E" w14:textId="77777777" w:rsidTr="00B776FA">
        <w:tc>
          <w:tcPr>
            <w:tcW w:w="2832" w:type="dxa"/>
          </w:tcPr>
          <w:p w14:paraId="2465FDF0" w14:textId="77777777" w:rsidR="007E3CFE" w:rsidRPr="007C7BF9" w:rsidRDefault="007E3CFE" w:rsidP="00B776FA">
            <w:pPr>
              <w:snapToGrid w:val="0"/>
              <w:rPr>
                <w:sz w:val="20"/>
              </w:rPr>
            </w:pPr>
            <w:r w:rsidRPr="007C7BF9">
              <w:rPr>
                <w:sz w:val="20"/>
                <w:lang w:val="en"/>
              </w:rPr>
              <w:t>Endocrine disorders</w:t>
            </w:r>
          </w:p>
        </w:tc>
        <w:tc>
          <w:tcPr>
            <w:tcW w:w="5807" w:type="dxa"/>
          </w:tcPr>
          <w:p w14:paraId="77CBA09F" w14:textId="77777777" w:rsidR="007E3CFE" w:rsidRPr="007C7BF9" w:rsidRDefault="007E3CFE" w:rsidP="00B776FA">
            <w:pPr>
              <w:snapToGrid w:val="0"/>
              <w:rPr>
                <w:sz w:val="20"/>
              </w:rPr>
            </w:pPr>
            <w:r w:rsidRPr="007C7BF9">
              <w:rPr>
                <w:sz w:val="20"/>
                <w:lang w:val="en"/>
              </w:rPr>
              <w:t>Adrenal insufficiency, hyperthyroidism, hypothyroidism, hypophysitis</w:t>
            </w:r>
          </w:p>
        </w:tc>
      </w:tr>
      <w:tr w:rsidR="007E3CFE" w:rsidRPr="007C7BF9" w14:paraId="79293736" w14:textId="77777777" w:rsidTr="00B776FA">
        <w:tc>
          <w:tcPr>
            <w:tcW w:w="2832" w:type="dxa"/>
          </w:tcPr>
          <w:p w14:paraId="341B8E83" w14:textId="77777777" w:rsidR="007E3CFE" w:rsidRPr="007C7BF9" w:rsidRDefault="007E3CFE" w:rsidP="00B776FA">
            <w:pPr>
              <w:snapToGrid w:val="0"/>
              <w:rPr>
                <w:sz w:val="20"/>
              </w:rPr>
            </w:pPr>
            <w:r w:rsidRPr="007C7BF9">
              <w:rPr>
                <w:sz w:val="20"/>
                <w:lang w:val="en"/>
              </w:rPr>
              <w:t>Metabolism and nutrition disorders</w:t>
            </w:r>
          </w:p>
        </w:tc>
        <w:tc>
          <w:tcPr>
            <w:tcW w:w="5807" w:type="dxa"/>
          </w:tcPr>
          <w:p w14:paraId="203700DF" w14:textId="6160939A" w:rsidR="007E3CFE" w:rsidRPr="007C7BF9" w:rsidRDefault="007E3CFE" w:rsidP="00B776FA">
            <w:pPr>
              <w:snapToGrid w:val="0"/>
              <w:rPr>
                <w:sz w:val="20"/>
              </w:rPr>
            </w:pPr>
            <w:r w:rsidRPr="007C7BF9">
              <w:rPr>
                <w:sz w:val="20"/>
                <w:lang w:val="en"/>
              </w:rPr>
              <w:t xml:space="preserve">Anorexia, hyperuricemia, hypoalbuminemia, hypernatremia, </w:t>
            </w:r>
            <w:r w:rsidR="006D6D8F" w:rsidRPr="007C7BF9">
              <w:rPr>
                <w:sz w:val="20"/>
                <w:lang w:val="en"/>
              </w:rPr>
              <w:t>hyponatremia</w:t>
            </w:r>
            <w:r w:rsidRPr="007C7BF9">
              <w:rPr>
                <w:sz w:val="20"/>
                <w:lang w:val="en"/>
              </w:rPr>
              <w:t xml:space="preserve">, hyperglycemia, hyperkalemia, </w:t>
            </w:r>
            <w:r w:rsidR="006D6D8F" w:rsidRPr="007C7BF9">
              <w:rPr>
                <w:sz w:val="20"/>
                <w:lang w:val="en"/>
              </w:rPr>
              <w:t>hypokalemia</w:t>
            </w:r>
          </w:p>
        </w:tc>
      </w:tr>
      <w:tr w:rsidR="007E3CFE" w:rsidRPr="007C7BF9" w14:paraId="1132DEF5" w14:textId="77777777" w:rsidTr="00B776FA">
        <w:tc>
          <w:tcPr>
            <w:tcW w:w="2832" w:type="dxa"/>
          </w:tcPr>
          <w:p w14:paraId="3D380868" w14:textId="77777777" w:rsidR="007E3CFE" w:rsidRPr="007C7BF9" w:rsidRDefault="007E3CFE" w:rsidP="00B776FA">
            <w:pPr>
              <w:snapToGrid w:val="0"/>
              <w:rPr>
                <w:sz w:val="20"/>
              </w:rPr>
            </w:pPr>
            <w:r w:rsidRPr="007C7BF9">
              <w:rPr>
                <w:sz w:val="20"/>
                <w:lang w:val="en"/>
              </w:rPr>
              <w:t>Renal and urinary disorders</w:t>
            </w:r>
          </w:p>
        </w:tc>
        <w:tc>
          <w:tcPr>
            <w:tcW w:w="5807" w:type="dxa"/>
          </w:tcPr>
          <w:p w14:paraId="29A745F0" w14:textId="77777777" w:rsidR="007E3CFE" w:rsidRPr="007C7BF9" w:rsidRDefault="007E3CFE" w:rsidP="00B776FA">
            <w:pPr>
              <w:snapToGrid w:val="0"/>
              <w:rPr>
                <w:sz w:val="20"/>
              </w:rPr>
            </w:pPr>
            <w:r w:rsidRPr="007C7BF9">
              <w:rPr>
                <w:sz w:val="20"/>
                <w:lang w:val="en"/>
              </w:rPr>
              <w:t>Chronic kidney disease, urinary fistula, urinary tract obstruction</w:t>
            </w:r>
          </w:p>
        </w:tc>
      </w:tr>
      <w:tr w:rsidR="007E3CFE" w:rsidRPr="007C7BF9" w14:paraId="054D456D" w14:textId="77777777" w:rsidTr="00B776FA">
        <w:tc>
          <w:tcPr>
            <w:tcW w:w="2832" w:type="dxa"/>
          </w:tcPr>
          <w:p w14:paraId="67A01D84" w14:textId="77777777" w:rsidR="007E3CFE" w:rsidRPr="007C7BF9" w:rsidRDefault="007E3CFE" w:rsidP="00B776FA">
            <w:pPr>
              <w:snapToGrid w:val="0"/>
              <w:rPr>
                <w:sz w:val="20"/>
              </w:rPr>
            </w:pPr>
            <w:r w:rsidRPr="007C7BF9">
              <w:rPr>
                <w:sz w:val="20"/>
                <w:lang w:val="en"/>
              </w:rPr>
              <w:t>Reproductive system and breast disorders</w:t>
            </w:r>
          </w:p>
        </w:tc>
        <w:tc>
          <w:tcPr>
            <w:tcW w:w="5807" w:type="dxa"/>
          </w:tcPr>
          <w:p w14:paraId="049939DB" w14:textId="77777777" w:rsidR="007E3CFE" w:rsidRPr="007C7BF9" w:rsidRDefault="007E3CFE" w:rsidP="00B776FA">
            <w:pPr>
              <w:snapToGrid w:val="0"/>
              <w:rPr>
                <w:sz w:val="20"/>
              </w:rPr>
            </w:pPr>
            <w:r w:rsidRPr="007C7BF9">
              <w:rPr>
                <w:sz w:val="20"/>
                <w:lang w:val="en"/>
              </w:rPr>
              <w:t>Uterine hemorrhage</w:t>
            </w:r>
          </w:p>
        </w:tc>
      </w:tr>
      <w:tr w:rsidR="007E3CFE" w:rsidRPr="007C7BF9" w14:paraId="7CC10498" w14:textId="77777777" w:rsidTr="00B776FA">
        <w:tc>
          <w:tcPr>
            <w:tcW w:w="2832" w:type="dxa"/>
          </w:tcPr>
          <w:p w14:paraId="006D294A" w14:textId="77777777" w:rsidR="007E3CFE" w:rsidRPr="007C7BF9" w:rsidRDefault="007E3CFE" w:rsidP="00B776FA">
            <w:pPr>
              <w:snapToGrid w:val="0"/>
              <w:rPr>
                <w:sz w:val="20"/>
              </w:rPr>
            </w:pPr>
            <w:r w:rsidRPr="007C7BF9">
              <w:rPr>
                <w:sz w:val="20"/>
                <w:lang w:val="en"/>
              </w:rPr>
              <w:t>Respiratory, thoracic and mediastinal disorders</w:t>
            </w:r>
          </w:p>
        </w:tc>
        <w:tc>
          <w:tcPr>
            <w:tcW w:w="5807" w:type="dxa"/>
          </w:tcPr>
          <w:p w14:paraId="76D5A251" w14:textId="77777777" w:rsidR="007E3CFE" w:rsidRPr="007C7BF9" w:rsidRDefault="007E3CFE" w:rsidP="00B776FA">
            <w:pPr>
              <w:snapToGrid w:val="0"/>
              <w:rPr>
                <w:sz w:val="20"/>
              </w:rPr>
            </w:pPr>
            <w:r w:rsidRPr="007C7BF9">
              <w:rPr>
                <w:sz w:val="20"/>
                <w:lang w:val="en"/>
              </w:rPr>
              <w:t>Sinus disorders, sleep apnea, pleural effusion, pneumonitis</w:t>
            </w:r>
          </w:p>
        </w:tc>
      </w:tr>
      <w:tr w:rsidR="007E3CFE" w:rsidRPr="007C7BF9" w14:paraId="2CE2ADA3" w14:textId="77777777" w:rsidTr="00B776FA">
        <w:tc>
          <w:tcPr>
            <w:tcW w:w="2832" w:type="dxa"/>
          </w:tcPr>
          <w:p w14:paraId="13DA3AAD" w14:textId="77777777" w:rsidR="007E3CFE" w:rsidRPr="007C7BF9" w:rsidRDefault="007E3CFE" w:rsidP="00B776FA">
            <w:pPr>
              <w:snapToGrid w:val="0"/>
              <w:rPr>
                <w:sz w:val="20"/>
              </w:rPr>
            </w:pPr>
            <w:r w:rsidRPr="007C7BF9">
              <w:rPr>
                <w:sz w:val="20"/>
                <w:lang w:val="en"/>
              </w:rPr>
              <w:t>Musculoskeletal and connective tissue disorders</w:t>
            </w:r>
          </w:p>
        </w:tc>
        <w:tc>
          <w:tcPr>
            <w:tcW w:w="5807" w:type="dxa"/>
          </w:tcPr>
          <w:p w14:paraId="3609B146" w14:textId="77777777" w:rsidR="007E3CFE" w:rsidRPr="007C7BF9" w:rsidRDefault="007E3CFE" w:rsidP="00B776FA">
            <w:pPr>
              <w:snapToGrid w:val="0"/>
              <w:rPr>
                <w:sz w:val="20"/>
              </w:rPr>
            </w:pPr>
            <w:r w:rsidRPr="007C7BF9">
              <w:rPr>
                <w:sz w:val="20"/>
                <w:lang w:val="en"/>
              </w:rPr>
              <w:t>Arthralgia, arthritis, myalgia, myositis</w:t>
            </w:r>
          </w:p>
        </w:tc>
      </w:tr>
      <w:tr w:rsidR="007E3CFE" w:rsidRPr="007C7BF9" w14:paraId="0412824C" w14:textId="77777777" w:rsidTr="00B776FA">
        <w:tc>
          <w:tcPr>
            <w:tcW w:w="2832" w:type="dxa"/>
          </w:tcPr>
          <w:p w14:paraId="0F2C0C93" w14:textId="77777777" w:rsidR="007E3CFE" w:rsidRPr="007C7BF9" w:rsidRDefault="007E3CFE" w:rsidP="00B776FA">
            <w:pPr>
              <w:snapToGrid w:val="0"/>
              <w:rPr>
                <w:sz w:val="20"/>
              </w:rPr>
            </w:pPr>
            <w:r w:rsidRPr="007C7BF9">
              <w:rPr>
                <w:sz w:val="20"/>
                <w:lang w:val="en"/>
              </w:rPr>
              <w:t>Skin and subcutaneous tissue disorders</w:t>
            </w:r>
          </w:p>
        </w:tc>
        <w:tc>
          <w:tcPr>
            <w:tcW w:w="5807" w:type="dxa"/>
          </w:tcPr>
          <w:p w14:paraId="27EB2C62" w14:textId="77777777" w:rsidR="007E3CFE" w:rsidRPr="007C7BF9" w:rsidRDefault="007E3CFE" w:rsidP="00B776FA">
            <w:pPr>
              <w:snapToGrid w:val="0"/>
              <w:rPr>
                <w:sz w:val="20"/>
              </w:rPr>
            </w:pPr>
            <w:r w:rsidRPr="007C7BF9">
              <w:rPr>
                <w:sz w:val="20"/>
                <w:lang w:val="en"/>
              </w:rPr>
              <w:t>Rash maculo-papular, palmar-plantar erythrodysesthesia syndrome, urticaria, alopecia</w:t>
            </w:r>
          </w:p>
        </w:tc>
      </w:tr>
      <w:tr w:rsidR="007E3CFE" w:rsidRPr="007C7BF9" w14:paraId="2067F64B" w14:textId="77777777" w:rsidTr="00B776FA">
        <w:tc>
          <w:tcPr>
            <w:tcW w:w="2832" w:type="dxa"/>
          </w:tcPr>
          <w:p w14:paraId="551D5727" w14:textId="77777777" w:rsidR="007E3CFE" w:rsidRPr="007C7BF9" w:rsidRDefault="007E3CFE" w:rsidP="00B776FA">
            <w:pPr>
              <w:snapToGrid w:val="0"/>
              <w:rPr>
                <w:sz w:val="20"/>
              </w:rPr>
            </w:pPr>
            <w:r w:rsidRPr="007C7BF9">
              <w:rPr>
                <w:sz w:val="20"/>
                <w:lang w:val="en"/>
              </w:rPr>
              <w:t>Injury, poisoning and procedural complications</w:t>
            </w:r>
          </w:p>
        </w:tc>
        <w:tc>
          <w:tcPr>
            <w:tcW w:w="5807" w:type="dxa"/>
          </w:tcPr>
          <w:p w14:paraId="61A56030" w14:textId="77777777" w:rsidR="007E3CFE" w:rsidRPr="007C7BF9" w:rsidRDefault="007E3CFE" w:rsidP="00B776FA">
            <w:pPr>
              <w:snapToGrid w:val="0"/>
              <w:rPr>
                <w:sz w:val="20"/>
              </w:rPr>
            </w:pPr>
            <w:r w:rsidRPr="007C7BF9">
              <w:rPr>
                <w:sz w:val="20"/>
                <w:lang w:val="en"/>
              </w:rPr>
              <w:t>Infusion related reactions</w:t>
            </w:r>
          </w:p>
        </w:tc>
      </w:tr>
      <w:tr w:rsidR="007E3CFE" w:rsidRPr="007C7BF9" w14:paraId="4C5B59CB" w14:textId="77777777" w:rsidTr="00B776FA">
        <w:tc>
          <w:tcPr>
            <w:tcW w:w="2832" w:type="dxa"/>
          </w:tcPr>
          <w:p w14:paraId="4F606174" w14:textId="77777777" w:rsidR="007E3CFE" w:rsidRPr="007C7BF9" w:rsidRDefault="007E3CFE" w:rsidP="00B776FA">
            <w:pPr>
              <w:snapToGrid w:val="0"/>
              <w:rPr>
                <w:sz w:val="20"/>
              </w:rPr>
            </w:pPr>
            <w:r w:rsidRPr="007C7BF9">
              <w:rPr>
                <w:sz w:val="20"/>
                <w:lang w:val="en"/>
              </w:rPr>
              <w:t>Other</w:t>
            </w:r>
          </w:p>
        </w:tc>
        <w:tc>
          <w:tcPr>
            <w:tcW w:w="5807" w:type="dxa"/>
          </w:tcPr>
          <w:p w14:paraId="3F87808C" w14:textId="77777777" w:rsidR="007E3CFE" w:rsidRPr="007C7BF9" w:rsidRDefault="007E3CFE" w:rsidP="00B776FA">
            <w:pPr>
              <w:snapToGrid w:val="0"/>
              <w:rPr>
                <w:sz w:val="20"/>
              </w:rPr>
            </w:pPr>
            <w:r w:rsidRPr="007C7BF9">
              <w:rPr>
                <w:sz w:val="20"/>
                <w:lang w:val="en"/>
              </w:rPr>
              <w:t>Disease progression due to tumor progression</w:t>
            </w:r>
            <w:r w:rsidRPr="007C7BF9">
              <w:rPr>
                <w:sz w:val="20"/>
                <w:vertAlign w:val="superscript"/>
                <w:lang w:val="en"/>
              </w:rPr>
              <w:t>*2</w:t>
            </w:r>
            <w:r w:rsidRPr="007C7BF9">
              <w:rPr>
                <w:sz w:val="20"/>
                <w:lang w:val="en"/>
              </w:rPr>
              <w:t>; hospitalization for palliative treatment unrelated to protocol treatment, for example, when home care is difficult; secondary cancer, vaginal bleeding, or vaginal fistula</w:t>
            </w:r>
          </w:p>
        </w:tc>
      </w:tr>
    </w:tbl>
    <w:p w14:paraId="67909FE7" w14:textId="77777777" w:rsidR="007E3CFE" w:rsidRPr="007C7BF9" w:rsidRDefault="007E3CFE" w:rsidP="007E3CFE">
      <w:pPr>
        <w:pStyle w:val="a1"/>
        <w:ind w:left="1276"/>
        <w:rPr>
          <w:rFonts w:cs="Arial"/>
        </w:rPr>
      </w:pPr>
      <w:r w:rsidRPr="007C7BF9">
        <w:rPr>
          <w:rFonts w:cs="Arial"/>
          <w:lang w:val="en"/>
        </w:rPr>
        <w:t>*1: System Organ Class (SOC)</w:t>
      </w:r>
    </w:p>
    <w:p w14:paraId="325354FC" w14:textId="77777777" w:rsidR="007E3CFE" w:rsidRPr="007C7BF9" w:rsidRDefault="007E3CFE" w:rsidP="007E3CFE">
      <w:pPr>
        <w:pStyle w:val="a1"/>
        <w:ind w:left="1276"/>
        <w:rPr>
          <w:rFonts w:cs="Arial"/>
        </w:rPr>
      </w:pPr>
      <w:r w:rsidRPr="007C7BF9">
        <w:rPr>
          <w:rFonts w:cs="Arial"/>
          <w:lang w:val="en"/>
        </w:rPr>
        <w:t xml:space="preserve">*2 Progression of disease (including death) due to primary disease progression is not subject to expedited reporting, but </w:t>
      </w:r>
      <w:proofErr w:type="gramStart"/>
      <w:r w:rsidRPr="007C7BF9">
        <w:rPr>
          <w:rFonts w:cs="Arial"/>
          <w:lang w:val="en"/>
        </w:rPr>
        <w:t>all of</w:t>
      </w:r>
      <w:proofErr w:type="gramEnd"/>
      <w:r w:rsidRPr="007C7BF9">
        <w:rPr>
          <w:rFonts w:cs="Arial"/>
          <w:lang w:val="en"/>
        </w:rPr>
        <w:t xml:space="preserve"> the following requirements must be met by the </w:t>
      </w:r>
      <w:r w:rsidRPr="007C7BF9">
        <w:rPr>
          <w:rFonts w:cs="Arial"/>
          <w:lang w:val="en"/>
        </w:rPr>
        <w:lastRenderedPageBreak/>
        <w:t>principal investigator</w:t>
      </w:r>
      <w:r w:rsidRPr="007C7BF9">
        <w:rPr>
          <w:rFonts w:cs="Arial"/>
          <w:lang w:val="en"/>
        </w:rPr>
        <w:fldChar w:fldCharType="begin">
          <w:fldData xml:space="preserve">PEVuZE5vdGU+PENpdGU+PEF1dGhvcj5aZW5kYTwvQXV0aG9yPjxZZWFyPjIwMjE8L1llYXI+PFJl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</w:fldData>
        </w:fldChar>
      </w:r>
      <w:r w:rsidRPr="007C7BF9">
        <w:rPr>
          <w:rFonts w:cs="Arial"/>
          <w:lang w:val="en"/>
        </w:rPr>
        <w:instrText xml:space="preserve"> ADDIN EN.CITE </w:instrText>
      </w:r>
      <w:r w:rsidRPr="007C7BF9">
        <w:rPr>
          <w:rFonts w:cs="Arial"/>
          <w:lang w:val="en"/>
        </w:rPr>
        <w:fldChar w:fldCharType="begin">
          <w:fldData xml:space="preserve">PEVuZE5vdGU+PENpdGU+PEF1dGhvcj5aZW5kYTwvQXV0aG9yPjxZZWFyPjIwMjE8L1llYXI+PFJl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</w:fldData>
        </w:fldChar>
      </w:r>
      <w:r w:rsidRPr="007C7BF9">
        <w:rPr>
          <w:rFonts w:cs="Arial"/>
          <w:lang w:val="en"/>
        </w:rPr>
        <w:instrText xml:space="preserve"> ADDIN EN.CITE.DATA </w:instrText>
      </w:r>
      <w:r w:rsidRPr="007C7BF9">
        <w:rPr>
          <w:rFonts w:cs="Arial"/>
          <w:lang w:val="en"/>
        </w:rPr>
      </w:r>
      <w:r w:rsidRPr="007C7BF9">
        <w:rPr>
          <w:rFonts w:cs="Arial"/>
          <w:lang w:val="en"/>
        </w:rPr>
        <w:fldChar w:fldCharType="end"/>
      </w:r>
      <w:r w:rsidRPr="007C7BF9">
        <w:rPr>
          <w:rFonts w:cs="Arial"/>
          <w:lang w:val="en"/>
        </w:rPr>
      </w:r>
      <w:r w:rsidRPr="007C7BF9">
        <w:rPr>
          <w:rFonts w:cs="Arial"/>
          <w:lang w:val="en"/>
        </w:rPr>
        <w:fldChar w:fldCharType="separate"/>
      </w:r>
      <w:r w:rsidRPr="007C7BF9">
        <w:rPr>
          <w:rFonts w:cs="Arial"/>
          <w:noProof/>
          <w:vertAlign w:val="superscript"/>
          <w:lang w:val="en"/>
        </w:rPr>
        <w:t xml:space="preserve"> (16) </w:t>
      </w:r>
      <w:r w:rsidRPr="007C7BF9">
        <w:rPr>
          <w:rFonts w:cs="Arial"/>
          <w:lang w:val="en"/>
        </w:rPr>
        <w:fldChar w:fldCharType="end"/>
      </w:r>
      <w:r w:rsidRPr="007C7BF9">
        <w:rPr>
          <w:rFonts w:cs="Arial"/>
          <w:lang w:val="en"/>
        </w:rPr>
        <w:t>.</w:t>
      </w:r>
    </w:p>
    <w:p w14:paraId="41F008E2" w14:textId="77777777" w:rsidR="007E3CFE" w:rsidRPr="007C7BF9" w:rsidRDefault="007E3CFE" w:rsidP="007A6C3D">
      <w:pPr>
        <w:pStyle w:val="a1"/>
        <w:numPr>
          <w:ilvl w:val="0"/>
          <w:numId w:val="20"/>
        </w:numPr>
        <w:rPr>
          <w:rFonts w:cs="Arial"/>
        </w:rPr>
      </w:pPr>
      <w:r w:rsidRPr="007C7BF9">
        <w:rPr>
          <w:rFonts w:cs="Arial"/>
          <w:lang w:val="en"/>
        </w:rPr>
        <w:t>Assess whether death was expected</w:t>
      </w:r>
    </w:p>
    <w:p w14:paraId="3091AEED" w14:textId="77777777" w:rsidR="007E3CFE" w:rsidRPr="007C7BF9" w:rsidRDefault="007E3CFE" w:rsidP="007A6C3D">
      <w:pPr>
        <w:pStyle w:val="a1"/>
        <w:numPr>
          <w:ilvl w:val="0"/>
          <w:numId w:val="20"/>
        </w:numPr>
        <w:rPr>
          <w:rFonts w:cs="Arial"/>
        </w:rPr>
      </w:pPr>
      <w:r w:rsidRPr="007C7BF9">
        <w:rPr>
          <w:rFonts w:cs="Arial"/>
          <w:lang w:val="en"/>
        </w:rPr>
        <w:t>Confirm that death was due to primary disease progression</w:t>
      </w:r>
    </w:p>
    <w:p w14:paraId="5FF0985B" w14:textId="77777777" w:rsidR="007E3CFE" w:rsidRPr="007C7BF9" w:rsidRDefault="007E3CFE" w:rsidP="007A6C3D">
      <w:pPr>
        <w:pStyle w:val="a1"/>
        <w:numPr>
          <w:ilvl w:val="0"/>
          <w:numId w:val="20"/>
        </w:numPr>
        <w:rPr>
          <w:rFonts w:cs="Arial"/>
        </w:rPr>
      </w:pPr>
      <w:r w:rsidRPr="007C7BF9">
        <w:rPr>
          <w:rFonts w:cs="Arial"/>
          <w:lang w:val="en"/>
        </w:rPr>
        <w:t>Review medical documentation such as medical records</w:t>
      </w:r>
    </w:p>
    <w:p w14:paraId="2C11C83B" w14:textId="77777777" w:rsidR="007E3CFE" w:rsidRPr="007C7BF9" w:rsidRDefault="007E3CFE" w:rsidP="007E3CFE">
      <w:pPr>
        <w:pStyle w:val="a1"/>
        <w:ind w:left="1276"/>
        <w:rPr>
          <w:rFonts w:cs="Arial"/>
        </w:rPr>
      </w:pPr>
      <w:r w:rsidRPr="007C7BF9">
        <w:rPr>
          <w:rFonts w:cs="Arial"/>
          <w:lang w:val="en"/>
        </w:rPr>
        <w:t>I.e., the principal investigator will confirm that the death is expected and clearly caused by primary disease progression, and that the circumstances are clearly recorded in medical documentation such as the medical records. Deaths due to primary disease progression, which are not subject to expedited reporting, will be captured on the CRF and reported by the Data Center to the IDMC for review.</w:t>
      </w:r>
    </w:p>
    <w:p w14:paraId="413B4BDC" w14:textId="77777777" w:rsidR="007E3CFE" w:rsidRPr="007C7BF9" w:rsidRDefault="007E3CFE" w:rsidP="007E3CFE">
      <w:pPr>
        <w:rPr>
          <w:b/>
          <w:u w:val="single"/>
        </w:rPr>
      </w:pPr>
    </w:p>
    <w:p w14:paraId="1ADA1B41" w14:textId="77777777" w:rsidR="007E3CFE" w:rsidRPr="007C7BF9" w:rsidRDefault="007E3CFE" w:rsidP="007E3CFE">
      <w:pPr>
        <w:pStyle w:val="21"/>
        <w:rPr>
          <w:rFonts w:cs="Arial"/>
        </w:rPr>
      </w:pPr>
      <w:r w:rsidRPr="007C7BF9">
        <w:rPr>
          <w:rFonts w:cs="Arial"/>
          <w:lang w:val="en"/>
        </w:rPr>
        <w:t>Reporting obligations and reporting procedures of the investigator</w:t>
      </w:r>
    </w:p>
    <w:p w14:paraId="3C544868" w14:textId="77777777" w:rsidR="007E3CFE" w:rsidRPr="007C7BF9" w:rsidRDefault="007E3CFE" w:rsidP="007E3CFE">
      <w:pPr>
        <w:pStyle w:val="3"/>
      </w:pPr>
      <w:r w:rsidRPr="007C7BF9">
        <w:rPr>
          <w:lang w:val="en"/>
        </w:rPr>
        <w:t>Expedited reporting</w:t>
      </w:r>
    </w:p>
    <w:p w14:paraId="086A95AD" w14:textId="77777777" w:rsidR="007E3CFE" w:rsidRPr="007C7BF9" w:rsidRDefault="007E3CFE" w:rsidP="007E3CFE">
      <w:pPr>
        <w:pStyle w:val="a1"/>
        <w:ind w:leftChars="100" w:left="210" w:firstLineChars="100" w:firstLine="200"/>
        <w:rPr>
          <w:rFonts w:cs="Arial"/>
        </w:rPr>
      </w:pPr>
      <w:r w:rsidRPr="007C7BF9">
        <w:rPr>
          <w:rFonts w:cs="Arial"/>
          <w:lang w:val="en"/>
        </w:rPr>
        <w:t xml:space="preserve">Any serious adverse events specified in Section 10.1 will be promptly reported by the attending physician to the principal investigator. </w:t>
      </w:r>
      <w:proofErr w:type="gramStart"/>
      <w:r w:rsidRPr="007C7BF9">
        <w:rPr>
          <w:rFonts w:cs="Arial"/>
          <w:lang w:val="en"/>
        </w:rPr>
        <w:t>In the event that</w:t>
      </w:r>
      <w:proofErr w:type="gramEnd"/>
      <w:r w:rsidRPr="007C7BF9">
        <w:rPr>
          <w:rFonts w:cs="Arial"/>
          <w:lang w:val="en"/>
        </w:rPr>
        <w:t xml:space="preserve"> the principal investigator cannot be reached, the site coordinator or attending physician must act on behalf of the principal investigator. The principal investigator will make the report in accordance with the following procedures. It will be ensured that the patient's name, medical record number, etc. are not included when sending the report. Serious adverse events occurring after the start of protocol treatment (or after the date of enrollment in the case of deaths) up to the end of the 12-week protocol treatment period are subject to expedited reporting.</w:t>
      </w:r>
    </w:p>
    <w:p w14:paraId="7BFCC3CB" w14:textId="510B7873" w:rsidR="007E3CFE" w:rsidRPr="007C7BF9" w:rsidRDefault="007E3CFE" w:rsidP="007A6C3D">
      <w:pPr>
        <w:pStyle w:val="40"/>
        <w:numPr>
          <w:ilvl w:val="0"/>
          <w:numId w:val="33"/>
        </w:numPr>
        <w:ind w:leftChars="100" w:left="510" w:hangingChars="150" w:hanging="300"/>
        <w:rPr>
          <w:color w:val="auto"/>
        </w:rPr>
      </w:pPr>
      <w:r w:rsidRPr="007C7BF9">
        <w:rPr>
          <w:color w:val="auto"/>
          <w:lang w:val="en"/>
        </w:rPr>
        <w:t>Death and life-threatening adverse events defined in 10.1 1) and 2)</w:t>
      </w:r>
    </w:p>
    <w:p w14:paraId="2AF03A8F" w14:textId="77777777" w:rsidR="007E3CFE" w:rsidRPr="007C7BF9" w:rsidRDefault="007E3CFE" w:rsidP="007E3CFE">
      <w:pPr>
        <w:pStyle w:val="a1"/>
        <w:rPr>
          <w:rFonts w:cs="Arial"/>
          <w:b/>
          <w:u w:val="single"/>
        </w:rPr>
      </w:pPr>
      <w:r w:rsidRPr="007C7BF9">
        <w:rPr>
          <w:rFonts w:cs="Arial"/>
          <w:b/>
          <w:bCs/>
          <w:u w:val="single"/>
          <w:lang w:val="en"/>
        </w:rPr>
        <w:t>First Report:</w:t>
      </w:r>
    </w:p>
    <w:p w14:paraId="5D034482" w14:textId="77777777" w:rsidR="007E3CFE" w:rsidRPr="007C7BF9" w:rsidRDefault="007E3CFE" w:rsidP="007E3CFE">
      <w:pPr>
        <w:pStyle w:val="a1"/>
        <w:ind w:left="1134"/>
        <w:rPr>
          <w:rFonts w:cs="Arial"/>
        </w:rPr>
      </w:pPr>
      <w:r w:rsidRPr="007C7BF9">
        <w:rPr>
          <w:rFonts w:cs="Arial"/>
          <w:lang w:val="en"/>
        </w:rPr>
        <w:t xml:space="preserve">An attending physician who becomes aware of the occurrence of an adverse event will promptly report it to the principal investigator. Within </w:t>
      </w:r>
      <w:r w:rsidRPr="007C7BF9">
        <w:rPr>
          <w:rFonts w:cs="Arial"/>
          <w:u w:val="single"/>
          <w:lang w:val="en"/>
        </w:rPr>
        <w:t>72 hours</w:t>
      </w:r>
      <w:r w:rsidRPr="007C7BF9">
        <w:rPr>
          <w:rFonts w:cs="Arial"/>
          <w:lang w:val="en"/>
        </w:rPr>
        <w:t xml:space="preserve"> after becoming aware of the occurrence of the adverse event, the principal investigator who received the report will complete the designated sections of the "Adverse Event Report Form (for Site Use)" as thoroughly as possible and notify the Administrative Office by email.</w:t>
      </w:r>
    </w:p>
    <w:p w14:paraId="616810C8" w14:textId="77777777" w:rsidR="007E3CFE" w:rsidRPr="007C7BF9" w:rsidRDefault="007E3CFE" w:rsidP="007E3CFE">
      <w:pPr>
        <w:pStyle w:val="a1"/>
        <w:rPr>
          <w:rFonts w:cs="Arial"/>
          <w:b/>
          <w:u w:val="single"/>
        </w:rPr>
      </w:pPr>
      <w:r w:rsidRPr="007C7BF9">
        <w:rPr>
          <w:rFonts w:cs="Arial"/>
          <w:b/>
          <w:bCs/>
          <w:u w:val="single"/>
          <w:lang w:val="en"/>
        </w:rPr>
        <w:t>Second Report:</w:t>
      </w:r>
    </w:p>
    <w:p w14:paraId="7058B586" w14:textId="77777777" w:rsidR="007E3CFE" w:rsidRPr="007C7BF9" w:rsidRDefault="007E3CFE" w:rsidP="007E3CFE">
      <w:pPr>
        <w:pStyle w:val="a1"/>
        <w:ind w:left="1134"/>
        <w:rPr>
          <w:rFonts w:cs="Arial"/>
        </w:rPr>
      </w:pPr>
      <w:r w:rsidRPr="007C7BF9">
        <w:rPr>
          <w:rFonts w:cs="Arial"/>
          <w:u w:val="single"/>
          <w:lang w:val="en"/>
        </w:rPr>
        <w:t>Within 7 days</w:t>
      </w:r>
      <w:r w:rsidRPr="007C7BF9">
        <w:rPr>
          <w:rFonts w:cs="Arial"/>
          <w:lang w:val="en"/>
        </w:rPr>
        <w:t xml:space="preserve"> after becoming aware of the occurrence of the adverse event, the principal investigator will add detailed information on the adverse event to the "Adverse Event Report Form (for Site Use)" and send the form to the Administrative Office by email. Copies of test data, images, the autopsy report, etc., should be attached if necessary.</w:t>
      </w:r>
    </w:p>
    <w:p w14:paraId="1638D2F6" w14:textId="77777777" w:rsidR="007E3CFE" w:rsidRPr="007C7BF9" w:rsidRDefault="007E3CFE" w:rsidP="007A6C3D">
      <w:pPr>
        <w:pStyle w:val="40"/>
        <w:numPr>
          <w:ilvl w:val="0"/>
          <w:numId w:val="33"/>
        </w:numPr>
        <w:ind w:leftChars="100" w:left="510" w:hangingChars="150" w:hanging="300"/>
        <w:rPr>
          <w:color w:val="auto"/>
        </w:rPr>
      </w:pPr>
      <w:r w:rsidRPr="007C7BF9">
        <w:rPr>
          <w:color w:val="auto"/>
          <w:lang w:val="en"/>
        </w:rPr>
        <w:t>Adverse events considered to require hospitalization or prolongation of hospitalization for treatment in 10.1 3) or adverse events considered to be any other medically significant condition in 10.1 4) to 7)</w:t>
      </w:r>
    </w:p>
    <w:p w14:paraId="1D01F5D2" w14:textId="77777777" w:rsidR="007E3CFE" w:rsidRPr="007C7BF9" w:rsidRDefault="007E3CFE" w:rsidP="007E3CFE">
      <w:pPr>
        <w:pStyle w:val="a1"/>
        <w:rPr>
          <w:rFonts w:cs="Arial"/>
        </w:rPr>
      </w:pPr>
      <w:r w:rsidRPr="007C7BF9">
        <w:rPr>
          <w:rFonts w:cs="Arial"/>
          <w:lang w:val="en"/>
        </w:rPr>
        <w:t xml:space="preserve">An attending physician who becomes aware of the occurrence of an adverse event will promptly report it to the principal investigator. Within </w:t>
      </w:r>
      <w:r w:rsidRPr="007C7BF9">
        <w:rPr>
          <w:rFonts w:cs="Arial"/>
          <w:u w:val="single"/>
          <w:lang w:val="en"/>
        </w:rPr>
        <w:t>10 days</w:t>
      </w:r>
      <w:r w:rsidRPr="007C7BF9">
        <w:rPr>
          <w:rFonts w:cs="Arial"/>
          <w:lang w:val="en"/>
        </w:rPr>
        <w:t xml:space="preserve"> after becoming aware of the occurrence of the adverse event, the principal investigator who received the report will enter </w:t>
      </w:r>
      <w:r w:rsidRPr="007C7BF9">
        <w:rPr>
          <w:rFonts w:cs="Arial"/>
          <w:lang w:val="en"/>
        </w:rPr>
        <w:lastRenderedPageBreak/>
        <w:t xml:space="preserve">detailed information on the adverse event in the "Adverse Event Report Form </w:t>
      </w:r>
      <w:r w:rsidRPr="007C7BF9">
        <w:rPr>
          <w:rFonts w:cs="Arial"/>
          <w:u w:val="single"/>
          <w:lang w:val="en"/>
        </w:rPr>
        <w:t>(For Site Use)</w:t>
      </w:r>
      <w:r w:rsidRPr="007C7BF9">
        <w:rPr>
          <w:rFonts w:cs="Arial"/>
          <w:lang w:val="en"/>
        </w:rPr>
        <w:t>" and send the form to the Administrative Office by email. Copies of test data, images, the autopsy report, etc., should be attached if necessary.</w:t>
      </w:r>
    </w:p>
    <w:p w14:paraId="6F403395" w14:textId="77777777" w:rsidR="007E3CFE" w:rsidRPr="007C7BF9" w:rsidRDefault="007E3CFE" w:rsidP="007A6C3D">
      <w:pPr>
        <w:pStyle w:val="40"/>
        <w:numPr>
          <w:ilvl w:val="0"/>
          <w:numId w:val="33"/>
        </w:numPr>
        <w:ind w:leftChars="100" w:left="510" w:hangingChars="150" w:hanging="300"/>
        <w:rPr>
          <w:color w:val="auto"/>
        </w:rPr>
      </w:pPr>
      <w:r w:rsidRPr="007C7BF9">
        <w:rPr>
          <w:color w:val="auto"/>
          <w:lang w:val="en"/>
        </w:rPr>
        <w:t>Additional report</w:t>
      </w:r>
    </w:p>
    <w:p w14:paraId="0D07C11C" w14:textId="77777777" w:rsidR="007E3CFE" w:rsidRPr="007C7BF9" w:rsidRDefault="007E3CFE" w:rsidP="007E3CFE">
      <w:pPr>
        <w:pStyle w:val="a1"/>
        <w:rPr>
          <w:rFonts w:cs="Arial"/>
        </w:rPr>
      </w:pPr>
      <w:r w:rsidRPr="007C7BF9">
        <w:rPr>
          <w:rFonts w:cs="Arial"/>
          <w:lang w:val="en"/>
        </w:rPr>
        <w:t>The principal investigator will add any new information that is obtained after making the above reports to the "Adverse Event Report Form (for Site Use)" and update the report as needed.</w:t>
      </w:r>
    </w:p>
    <w:p w14:paraId="7D880AE3" w14:textId="77777777" w:rsidR="007E3CFE" w:rsidRPr="007C7BF9" w:rsidRDefault="007E3CFE" w:rsidP="007E3CFE">
      <w:pPr>
        <w:pStyle w:val="a1"/>
        <w:rPr>
          <w:rFonts w:cs="Arial"/>
        </w:rPr>
      </w:pPr>
    </w:p>
    <w:p w14:paraId="67169DC0" w14:textId="77777777" w:rsidR="007E3CFE" w:rsidRPr="007C7BF9" w:rsidRDefault="007E3CFE" w:rsidP="007E3CFE">
      <w:pPr>
        <w:widowControl/>
        <w:jc w:val="left"/>
      </w:pPr>
      <w:r w:rsidRPr="007C7BF9">
        <w:rPr>
          <w:lang w:val="en"/>
        </w:rPr>
        <w:t>Table 10.3.1 Summary of Adverse Events Subject to Expedited Reporting and Deadlines for Reporting to the Administrative Office</w:t>
      </w:r>
    </w:p>
    <w:tbl>
      <w:tblPr>
        <w:tblStyle w:val="aff1"/>
        <w:tblW w:w="8675" w:type="dxa"/>
        <w:tblInd w:w="534" w:type="dxa"/>
        <w:tblLayout w:type="fixed"/>
        <w:tblCellMar>
          <w:left w:w="57" w:type="dxa"/>
          <w:right w:w="57" w:type="dxa"/>
        </w:tblCellMar>
        <w:tblLook w:val="04A0" w:firstRow="1" w:lastRow="0" w:firstColumn="1" w:lastColumn="0" w:noHBand="0" w:noVBand="1"/>
      </w:tblPr>
      <w:tblGrid>
        <w:gridCol w:w="470"/>
        <w:gridCol w:w="1917"/>
        <w:gridCol w:w="2168"/>
        <w:gridCol w:w="1021"/>
        <w:gridCol w:w="1022"/>
        <w:gridCol w:w="1021"/>
        <w:gridCol w:w="1056"/>
      </w:tblGrid>
      <w:tr w:rsidR="007E3CFE" w:rsidRPr="007C7BF9" w14:paraId="36EC5675" w14:textId="77777777" w:rsidTr="00B776FA">
        <w:trPr>
          <w:trHeight w:val="528"/>
        </w:trPr>
        <w:tc>
          <w:tcPr>
            <w:tcW w:w="470" w:type="dxa"/>
            <w:vMerge w:val="restart"/>
            <w:shd w:val="clear" w:color="auto" w:fill="F2F2F2" w:themeFill="background1" w:themeFillShade="F2"/>
          </w:tcPr>
          <w:p w14:paraId="69AEAF2E" w14:textId="77777777" w:rsidR="007E3CFE" w:rsidRPr="007C7BF9" w:rsidRDefault="007E3CFE" w:rsidP="00B776FA">
            <w:pPr>
              <w:jc w:val="center"/>
              <w:rPr>
                <w:sz w:val="20"/>
              </w:rPr>
            </w:pPr>
            <w:r w:rsidRPr="007C7BF9">
              <w:rPr>
                <w:sz w:val="20"/>
                <w:lang w:val="en"/>
              </w:rPr>
              <w:t>Causally</w:t>
            </w:r>
            <w:r w:rsidRPr="007C7BF9">
              <w:rPr>
                <w:sz w:val="20"/>
                <w:lang w:val="en"/>
              </w:rPr>
              <w:br/>
              <w:t>related</w:t>
            </w:r>
          </w:p>
        </w:tc>
        <w:tc>
          <w:tcPr>
            <w:tcW w:w="4085" w:type="dxa"/>
            <w:gridSpan w:val="2"/>
            <w:shd w:val="clear" w:color="auto" w:fill="F2F2F2" w:themeFill="background1" w:themeFillShade="F2"/>
          </w:tcPr>
          <w:p w14:paraId="6D836F25" w14:textId="77777777" w:rsidR="007E3CFE" w:rsidRPr="007C7BF9" w:rsidRDefault="007E3CFE" w:rsidP="00B776FA">
            <w:pPr>
              <w:tabs>
                <w:tab w:val="left" w:pos="2"/>
                <w:tab w:val="center" w:pos="1985"/>
              </w:tabs>
              <w:jc w:val="center"/>
              <w:rPr>
                <w:sz w:val="20"/>
              </w:rPr>
            </w:pPr>
            <w:r w:rsidRPr="007C7BF9">
              <w:rPr>
                <w:sz w:val="20"/>
                <w:lang w:val="en"/>
              </w:rPr>
              <w:t>Grade 1-3, Inpatient</w:t>
            </w:r>
          </w:p>
          <w:p w14:paraId="664BCCCF" w14:textId="77777777" w:rsidR="007E3CFE" w:rsidRPr="007C7BF9" w:rsidRDefault="007E3CFE" w:rsidP="00B776FA">
            <w:pPr>
              <w:ind w:leftChars="-40" w:left="-84"/>
              <w:jc w:val="center"/>
              <w:rPr>
                <w:sz w:val="20"/>
              </w:rPr>
            </w:pPr>
            <w:r w:rsidRPr="007C7BF9">
              <w:rPr>
                <w:sz w:val="20"/>
                <w:lang w:val="en"/>
              </w:rPr>
              <w:t>Any Other Medically Significant Condition</w:t>
            </w:r>
            <w:r w:rsidRPr="007C7BF9">
              <w:rPr>
                <w:sz w:val="20"/>
                <w:vertAlign w:val="superscript"/>
                <w:lang w:val="en"/>
              </w:rPr>
              <w:t>*</w:t>
            </w:r>
          </w:p>
        </w:tc>
        <w:tc>
          <w:tcPr>
            <w:tcW w:w="2043" w:type="dxa"/>
            <w:gridSpan w:val="2"/>
            <w:shd w:val="clear" w:color="auto" w:fill="F2F2F2" w:themeFill="background1" w:themeFillShade="F2"/>
            <w:vAlign w:val="center"/>
          </w:tcPr>
          <w:p w14:paraId="04FD1079" w14:textId="77777777" w:rsidR="007E3CFE" w:rsidRPr="007C7BF9" w:rsidRDefault="007E3CFE" w:rsidP="00B776FA">
            <w:pPr>
              <w:jc w:val="center"/>
              <w:rPr>
                <w:sz w:val="20"/>
              </w:rPr>
            </w:pPr>
            <w:r w:rsidRPr="007C7BF9">
              <w:rPr>
                <w:sz w:val="20"/>
                <w:lang w:val="en"/>
              </w:rPr>
              <w:t>Grade 4</w:t>
            </w:r>
          </w:p>
        </w:tc>
        <w:tc>
          <w:tcPr>
            <w:tcW w:w="2077" w:type="dxa"/>
            <w:gridSpan w:val="2"/>
            <w:shd w:val="clear" w:color="auto" w:fill="F2F2F2" w:themeFill="background1" w:themeFillShade="F2"/>
            <w:vAlign w:val="center"/>
          </w:tcPr>
          <w:p w14:paraId="7B6D9B50" w14:textId="77777777" w:rsidR="007E3CFE" w:rsidRPr="007C7BF9" w:rsidRDefault="007E3CFE" w:rsidP="00B776FA">
            <w:pPr>
              <w:jc w:val="center"/>
              <w:rPr>
                <w:sz w:val="20"/>
              </w:rPr>
            </w:pPr>
            <w:r w:rsidRPr="007C7BF9">
              <w:rPr>
                <w:sz w:val="20"/>
                <w:lang w:val="en"/>
              </w:rPr>
              <w:t>results in death,</w:t>
            </w:r>
          </w:p>
        </w:tc>
      </w:tr>
      <w:tr w:rsidR="007E3CFE" w:rsidRPr="007C7BF9" w14:paraId="1051BDA7" w14:textId="77777777" w:rsidTr="00B776FA">
        <w:trPr>
          <w:trHeight w:val="536"/>
        </w:trPr>
        <w:tc>
          <w:tcPr>
            <w:tcW w:w="470" w:type="dxa"/>
            <w:vMerge/>
            <w:shd w:val="clear" w:color="auto" w:fill="F2F2F2" w:themeFill="background1" w:themeFillShade="F2"/>
          </w:tcPr>
          <w:p w14:paraId="23BD8CDD" w14:textId="77777777" w:rsidR="007E3CFE" w:rsidRPr="007C7BF9" w:rsidRDefault="007E3CFE" w:rsidP="00B776FA">
            <w:pPr>
              <w:spacing w:line="240" w:lineRule="exact"/>
              <w:jc w:val="center"/>
              <w:rPr>
                <w:sz w:val="20"/>
              </w:rPr>
            </w:pPr>
          </w:p>
        </w:tc>
        <w:tc>
          <w:tcPr>
            <w:tcW w:w="1917" w:type="dxa"/>
            <w:shd w:val="clear" w:color="auto" w:fill="F2F2F2" w:themeFill="background1" w:themeFillShade="F2"/>
            <w:vAlign w:val="center"/>
          </w:tcPr>
          <w:p w14:paraId="39D1C344" w14:textId="77777777" w:rsidR="007E3CFE" w:rsidRPr="007C7BF9" w:rsidRDefault="007E3CFE" w:rsidP="00B776FA">
            <w:pPr>
              <w:jc w:val="center"/>
              <w:rPr>
                <w:sz w:val="20"/>
              </w:rPr>
            </w:pPr>
            <w:r w:rsidRPr="007C7BF9">
              <w:rPr>
                <w:sz w:val="20"/>
                <w:lang w:val="en"/>
              </w:rPr>
              <w:t>Expected</w:t>
            </w:r>
          </w:p>
        </w:tc>
        <w:tc>
          <w:tcPr>
            <w:tcW w:w="2168" w:type="dxa"/>
            <w:shd w:val="clear" w:color="auto" w:fill="F2F2F2" w:themeFill="background1" w:themeFillShade="F2"/>
            <w:vAlign w:val="center"/>
          </w:tcPr>
          <w:p w14:paraId="3F3CDE65" w14:textId="77777777" w:rsidR="007E3CFE" w:rsidRPr="007C7BF9" w:rsidRDefault="007E3CFE" w:rsidP="00B776FA">
            <w:pPr>
              <w:jc w:val="center"/>
              <w:rPr>
                <w:sz w:val="20"/>
              </w:rPr>
            </w:pPr>
            <w:r w:rsidRPr="007C7BF9">
              <w:rPr>
                <w:sz w:val="20"/>
                <w:lang w:val="en"/>
              </w:rPr>
              <w:t>Unexpected</w:t>
            </w:r>
          </w:p>
        </w:tc>
        <w:tc>
          <w:tcPr>
            <w:tcW w:w="1021" w:type="dxa"/>
            <w:shd w:val="clear" w:color="auto" w:fill="F2F2F2" w:themeFill="background1" w:themeFillShade="F2"/>
            <w:vAlign w:val="center"/>
          </w:tcPr>
          <w:p w14:paraId="1D2CA89A" w14:textId="77777777" w:rsidR="007E3CFE" w:rsidRPr="007C7BF9" w:rsidRDefault="007E3CFE" w:rsidP="00B776FA">
            <w:pPr>
              <w:jc w:val="center"/>
              <w:rPr>
                <w:sz w:val="20"/>
              </w:rPr>
            </w:pPr>
            <w:r w:rsidRPr="007C7BF9">
              <w:rPr>
                <w:sz w:val="20"/>
                <w:lang w:val="en"/>
              </w:rPr>
              <w:t>Expected</w:t>
            </w:r>
          </w:p>
          <w:p w14:paraId="554CE29A" w14:textId="77777777" w:rsidR="007E3CFE" w:rsidRPr="007C7BF9" w:rsidRDefault="007E3CFE" w:rsidP="00B776FA">
            <w:pPr>
              <w:jc w:val="center"/>
              <w:rPr>
                <w:sz w:val="20"/>
              </w:rPr>
            </w:pPr>
          </w:p>
        </w:tc>
        <w:tc>
          <w:tcPr>
            <w:tcW w:w="1022" w:type="dxa"/>
            <w:shd w:val="clear" w:color="auto" w:fill="F2F2F2" w:themeFill="background1" w:themeFillShade="F2"/>
            <w:vAlign w:val="center"/>
          </w:tcPr>
          <w:p w14:paraId="284408AF" w14:textId="4018B722" w:rsidR="007E3CFE" w:rsidRPr="007C7BF9" w:rsidRDefault="007E3CFE" w:rsidP="00622FDD">
            <w:pPr>
              <w:jc w:val="center"/>
              <w:rPr>
                <w:sz w:val="20"/>
              </w:rPr>
            </w:pPr>
            <w:r w:rsidRPr="007C7BF9">
              <w:rPr>
                <w:sz w:val="20"/>
                <w:lang w:val="en"/>
              </w:rPr>
              <w:t>Unexpected</w:t>
            </w:r>
          </w:p>
        </w:tc>
        <w:tc>
          <w:tcPr>
            <w:tcW w:w="1021" w:type="dxa"/>
            <w:shd w:val="clear" w:color="auto" w:fill="F2F2F2" w:themeFill="background1" w:themeFillShade="F2"/>
            <w:vAlign w:val="center"/>
          </w:tcPr>
          <w:p w14:paraId="550DDC9E" w14:textId="77777777" w:rsidR="007E3CFE" w:rsidRPr="007C7BF9" w:rsidRDefault="007E3CFE" w:rsidP="00B776FA">
            <w:pPr>
              <w:jc w:val="center"/>
              <w:rPr>
                <w:sz w:val="20"/>
              </w:rPr>
            </w:pPr>
            <w:r w:rsidRPr="007C7BF9">
              <w:rPr>
                <w:sz w:val="20"/>
                <w:lang w:val="en"/>
              </w:rPr>
              <w:t>Expected</w:t>
            </w:r>
          </w:p>
          <w:p w14:paraId="0FD583D6" w14:textId="77777777" w:rsidR="007E3CFE" w:rsidRPr="007C7BF9" w:rsidRDefault="007E3CFE" w:rsidP="00B776FA">
            <w:pPr>
              <w:jc w:val="center"/>
              <w:rPr>
                <w:sz w:val="20"/>
              </w:rPr>
            </w:pPr>
          </w:p>
        </w:tc>
        <w:tc>
          <w:tcPr>
            <w:tcW w:w="1056" w:type="dxa"/>
            <w:shd w:val="clear" w:color="auto" w:fill="F2F2F2" w:themeFill="background1" w:themeFillShade="F2"/>
            <w:vAlign w:val="center"/>
          </w:tcPr>
          <w:p w14:paraId="6FF11F7C" w14:textId="0F3667A6" w:rsidR="007E3CFE" w:rsidRPr="007C7BF9" w:rsidRDefault="007E3CFE" w:rsidP="00622FDD">
            <w:pPr>
              <w:jc w:val="center"/>
              <w:rPr>
                <w:sz w:val="20"/>
              </w:rPr>
            </w:pPr>
            <w:r w:rsidRPr="007C7BF9">
              <w:rPr>
                <w:sz w:val="20"/>
                <w:lang w:val="en"/>
              </w:rPr>
              <w:t>Unexpected</w:t>
            </w:r>
          </w:p>
        </w:tc>
      </w:tr>
      <w:tr w:rsidR="007E3CFE" w:rsidRPr="007C7BF9" w14:paraId="3F713F07" w14:textId="77777777" w:rsidTr="00B776FA">
        <w:trPr>
          <w:trHeight w:val="778"/>
        </w:trPr>
        <w:tc>
          <w:tcPr>
            <w:tcW w:w="470" w:type="dxa"/>
            <w:shd w:val="clear" w:color="auto" w:fill="F2F2F2" w:themeFill="background1" w:themeFillShade="F2"/>
            <w:vAlign w:val="center"/>
          </w:tcPr>
          <w:p w14:paraId="2AE56ED6" w14:textId="77777777" w:rsidR="007E3CFE" w:rsidRPr="007C7BF9" w:rsidRDefault="007E3CFE" w:rsidP="00B776FA">
            <w:pPr>
              <w:jc w:val="center"/>
              <w:rPr>
                <w:sz w:val="20"/>
              </w:rPr>
            </w:pPr>
            <w:r w:rsidRPr="007C7BF9">
              <w:rPr>
                <w:sz w:val="20"/>
                <w:lang w:val="en"/>
              </w:rPr>
              <w:t>Yes</w:t>
            </w:r>
          </w:p>
        </w:tc>
        <w:tc>
          <w:tcPr>
            <w:tcW w:w="1917" w:type="dxa"/>
            <w:vAlign w:val="center"/>
          </w:tcPr>
          <w:p w14:paraId="3ED9BFF0" w14:textId="77777777" w:rsidR="007E3CFE" w:rsidRPr="007C7BF9" w:rsidRDefault="007E3CFE" w:rsidP="00B776FA">
            <w:pPr>
              <w:jc w:val="center"/>
              <w:rPr>
                <w:sz w:val="20"/>
              </w:rPr>
            </w:pPr>
            <w:r w:rsidRPr="007C7BF9">
              <w:rPr>
                <w:sz w:val="20"/>
                <w:lang w:val="en"/>
              </w:rPr>
              <w:t>First report: Within 10 days</w:t>
            </w:r>
          </w:p>
          <w:p w14:paraId="42A53CDE" w14:textId="77777777" w:rsidR="007E3CFE" w:rsidRPr="007C7BF9" w:rsidRDefault="007E3CFE" w:rsidP="00B776FA">
            <w:pPr>
              <w:jc w:val="center"/>
              <w:rPr>
                <w:sz w:val="20"/>
              </w:rPr>
            </w:pPr>
            <w:r w:rsidRPr="007C7BF9">
              <w:rPr>
                <w:sz w:val="20"/>
                <w:lang w:val="en"/>
              </w:rPr>
              <w:t>Additional: as needed</w:t>
            </w:r>
          </w:p>
        </w:tc>
        <w:tc>
          <w:tcPr>
            <w:tcW w:w="2168" w:type="dxa"/>
            <w:vAlign w:val="center"/>
          </w:tcPr>
          <w:p w14:paraId="581CF2F4" w14:textId="77777777" w:rsidR="007E3CFE" w:rsidRPr="007C7BF9" w:rsidRDefault="007E3CFE" w:rsidP="00B776FA">
            <w:pPr>
              <w:jc w:val="center"/>
              <w:rPr>
                <w:sz w:val="20"/>
              </w:rPr>
            </w:pPr>
            <w:r w:rsidRPr="007C7BF9">
              <w:rPr>
                <w:sz w:val="20"/>
                <w:lang w:val="en"/>
              </w:rPr>
              <w:t>First report: Within 10 days</w:t>
            </w:r>
          </w:p>
          <w:p w14:paraId="69A16077" w14:textId="77777777" w:rsidR="007E3CFE" w:rsidRPr="007C7BF9" w:rsidRDefault="007E3CFE" w:rsidP="00B776FA">
            <w:pPr>
              <w:jc w:val="center"/>
              <w:rPr>
                <w:sz w:val="20"/>
              </w:rPr>
            </w:pPr>
            <w:r w:rsidRPr="007C7BF9">
              <w:rPr>
                <w:sz w:val="20"/>
                <w:lang w:val="en"/>
              </w:rPr>
              <w:t>Additional: as needed</w:t>
            </w:r>
          </w:p>
        </w:tc>
        <w:tc>
          <w:tcPr>
            <w:tcW w:w="4120" w:type="dxa"/>
            <w:gridSpan w:val="4"/>
            <w:vAlign w:val="center"/>
          </w:tcPr>
          <w:p w14:paraId="6EFEAFA9" w14:textId="77777777" w:rsidR="007E3CFE" w:rsidRPr="007C7BF9" w:rsidRDefault="007E3CFE" w:rsidP="00B776FA">
            <w:pPr>
              <w:ind w:leftChars="237" w:left="498"/>
              <w:rPr>
                <w:sz w:val="20"/>
              </w:rPr>
            </w:pPr>
            <w:r w:rsidRPr="007C7BF9">
              <w:rPr>
                <w:sz w:val="20"/>
                <w:lang w:val="en"/>
              </w:rPr>
              <w:t>First report: within 72 hours</w:t>
            </w:r>
          </w:p>
          <w:p w14:paraId="3BA5DEF4" w14:textId="77777777" w:rsidR="007E3CFE" w:rsidRPr="007C7BF9" w:rsidRDefault="007E3CFE" w:rsidP="00B776FA">
            <w:pPr>
              <w:ind w:leftChars="237" w:left="498"/>
              <w:rPr>
                <w:sz w:val="20"/>
              </w:rPr>
            </w:pPr>
            <w:r w:rsidRPr="007C7BF9">
              <w:rPr>
                <w:sz w:val="20"/>
                <w:lang w:val="en"/>
              </w:rPr>
              <w:t>Second report: within 7 days</w:t>
            </w:r>
          </w:p>
          <w:p w14:paraId="65671A85" w14:textId="77777777" w:rsidR="007E3CFE" w:rsidRPr="007C7BF9" w:rsidRDefault="007E3CFE" w:rsidP="00B776FA">
            <w:pPr>
              <w:ind w:leftChars="237" w:left="498"/>
              <w:rPr>
                <w:sz w:val="20"/>
              </w:rPr>
            </w:pPr>
            <w:r w:rsidRPr="007C7BF9">
              <w:rPr>
                <w:sz w:val="20"/>
                <w:lang w:val="en"/>
              </w:rPr>
              <w:t>Additional report: As needed</w:t>
            </w:r>
          </w:p>
        </w:tc>
      </w:tr>
      <w:tr w:rsidR="007E3CFE" w:rsidRPr="007C7BF9" w14:paraId="2E2AFBB6" w14:textId="77777777" w:rsidTr="00B776FA">
        <w:trPr>
          <w:trHeight w:val="264"/>
        </w:trPr>
        <w:tc>
          <w:tcPr>
            <w:tcW w:w="470" w:type="dxa"/>
            <w:vMerge w:val="restart"/>
            <w:shd w:val="clear" w:color="auto" w:fill="F2F2F2" w:themeFill="background1" w:themeFillShade="F2"/>
            <w:vAlign w:val="center"/>
          </w:tcPr>
          <w:p w14:paraId="768BB9CB" w14:textId="77777777" w:rsidR="007E3CFE" w:rsidRPr="007C7BF9" w:rsidRDefault="007E3CFE" w:rsidP="00B776FA">
            <w:pPr>
              <w:jc w:val="center"/>
              <w:rPr>
                <w:sz w:val="20"/>
              </w:rPr>
            </w:pPr>
            <w:r w:rsidRPr="007C7BF9">
              <w:rPr>
                <w:sz w:val="20"/>
                <w:lang w:val="en"/>
              </w:rPr>
              <w:t>No</w:t>
            </w:r>
          </w:p>
        </w:tc>
        <w:tc>
          <w:tcPr>
            <w:tcW w:w="8205" w:type="dxa"/>
            <w:gridSpan w:val="6"/>
            <w:vAlign w:val="center"/>
          </w:tcPr>
          <w:p w14:paraId="6963A12C" w14:textId="77777777" w:rsidR="007E3CFE" w:rsidRPr="007C7BF9" w:rsidRDefault="007E3CFE" w:rsidP="00B776FA">
            <w:pPr>
              <w:jc w:val="center"/>
              <w:rPr>
                <w:sz w:val="20"/>
              </w:rPr>
            </w:pPr>
            <w:r w:rsidRPr="007C7BF9">
              <w:rPr>
                <w:sz w:val="20"/>
                <w:lang w:val="en"/>
              </w:rPr>
              <w:t>&lt; Only during treatment or within 30 days of date of the last protocol treatment &gt;</w:t>
            </w:r>
          </w:p>
        </w:tc>
      </w:tr>
      <w:tr w:rsidR="007E3CFE" w:rsidRPr="007C7BF9" w14:paraId="2AE09B7A" w14:textId="77777777" w:rsidTr="00B776FA">
        <w:trPr>
          <w:trHeight w:val="793"/>
        </w:trPr>
        <w:tc>
          <w:tcPr>
            <w:tcW w:w="470" w:type="dxa"/>
            <w:vMerge/>
            <w:shd w:val="clear" w:color="auto" w:fill="F2F2F2" w:themeFill="background1" w:themeFillShade="F2"/>
          </w:tcPr>
          <w:p w14:paraId="42075015" w14:textId="77777777" w:rsidR="007E3CFE" w:rsidRPr="007C7BF9" w:rsidRDefault="007E3CFE" w:rsidP="00B776FA">
            <w:pPr>
              <w:spacing w:line="240" w:lineRule="exact"/>
              <w:jc w:val="center"/>
              <w:rPr>
                <w:sz w:val="20"/>
              </w:rPr>
            </w:pPr>
          </w:p>
        </w:tc>
        <w:tc>
          <w:tcPr>
            <w:tcW w:w="1917" w:type="dxa"/>
            <w:vAlign w:val="center"/>
          </w:tcPr>
          <w:p w14:paraId="2D97FCBD" w14:textId="77777777" w:rsidR="007E3CFE" w:rsidRPr="007C7BF9" w:rsidRDefault="007E3CFE" w:rsidP="00B776FA">
            <w:pPr>
              <w:jc w:val="center"/>
              <w:rPr>
                <w:sz w:val="20"/>
              </w:rPr>
            </w:pPr>
            <w:r w:rsidRPr="007C7BF9">
              <w:rPr>
                <w:sz w:val="20"/>
                <w:lang w:val="en"/>
              </w:rPr>
              <w:t>First report: Within 10 days</w:t>
            </w:r>
          </w:p>
          <w:p w14:paraId="3AC7A099" w14:textId="77777777" w:rsidR="007E3CFE" w:rsidRPr="007C7BF9" w:rsidRDefault="007E3CFE" w:rsidP="00B776FA">
            <w:pPr>
              <w:spacing w:line="240" w:lineRule="exact"/>
              <w:jc w:val="center"/>
              <w:rPr>
                <w:sz w:val="20"/>
              </w:rPr>
            </w:pPr>
            <w:r w:rsidRPr="007C7BF9">
              <w:rPr>
                <w:sz w:val="20"/>
                <w:lang w:val="en"/>
              </w:rPr>
              <w:t>Additional: as needed</w:t>
            </w:r>
          </w:p>
        </w:tc>
        <w:tc>
          <w:tcPr>
            <w:tcW w:w="2168" w:type="dxa"/>
            <w:vAlign w:val="center"/>
          </w:tcPr>
          <w:p w14:paraId="1768E16E" w14:textId="77777777" w:rsidR="007E3CFE" w:rsidRPr="007C7BF9" w:rsidRDefault="007E3CFE" w:rsidP="00B776FA">
            <w:pPr>
              <w:jc w:val="center"/>
              <w:rPr>
                <w:sz w:val="20"/>
              </w:rPr>
            </w:pPr>
            <w:r w:rsidRPr="007C7BF9">
              <w:rPr>
                <w:sz w:val="20"/>
                <w:lang w:val="en"/>
              </w:rPr>
              <w:t>First report: Within 10 days</w:t>
            </w:r>
          </w:p>
          <w:p w14:paraId="2D9CF641" w14:textId="77777777" w:rsidR="007E3CFE" w:rsidRPr="007C7BF9" w:rsidRDefault="007E3CFE" w:rsidP="00B776FA">
            <w:pPr>
              <w:jc w:val="center"/>
              <w:rPr>
                <w:sz w:val="20"/>
              </w:rPr>
            </w:pPr>
            <w:r w:rsidRPr="007C7BF9">
              <w:rPr>
                <w:sz w:val="20"/>
                <w:lang w:val="en"/>
              </w:rPr>
              <w:t>Additional: as needed</w:t>
            </w:r>
          </w:p>
        </w:tc>
        <w:tc>
          <w:tcPr>
            <w:tcW w:w="4120" w:type="dxa"/>
            <w:gridSpan w:val="4"/>
            <w:vAlign w:val="center"/>
          </w:tcPr>
          <w:p w14:paraId="799FE56A" w14:textId="77777777" w:rsidR="007E3CFE" w:rsidRPr="007C7BF9" w:rsidRDefault="007E3CFE" w:rsidP="00B776FA">
            <w:pPr>
              <w:ind w:leftChars="237" w:left="498"/>
              <w:rPr>
                <w:sz w:val="20"/>
              </w:rPr>
            </w:pPr>
            <w:r w:rsidRPr="007C7BF9">
              <w:rPr>
                <w:sz w:val="20"/>
                <w:lang w:val="en"/>
              </w:rPr>
              <w:t>First report: within 72 hours</w:t>
            </w:r>
          </w:p>
          <w:p w14:paraId="0631107E" w14:textId="77777777" w:rsidR="007E3CFE" w:rsidRPr="007C7BF9" w:rsidRDefault="007E3CFE" w:rsidP="00B776FA">
            <w:pPr>
              <w:ind w:leftChars="237" w:left="498"/>
              <w:rPr>
                <w:sz w:val="20"/>
              </w:rPr>
            </w:pPr>
            <w:r w:rsidRPr="007C7BF9">
              <w:rPr>
                <w:sz w:val="20"/>
                <w:lang w:val="en"/>
              </w:rPr>
              <w:t>Second report: within 7 days</w:t>
            </w:r>
          </w:p>
          <w:p w14:paraId="2352645A" w14:textId="77777777" w:rsidR="007E3CFE" w:rsidRPr="007C7BF9" w:rsidRDefault="007E3CFE" w:rsidP="00B776FA">
            <w:pPr>
              <w:ind w:leftChars="237" w:left="498"/>
              <w:rPr>
                <w:sz w:val="20"/>
              </w:rPr>
            </w:pPr>
            <w:r w:rsidRPr="007C7BF9">
              <w:rPr>
                <w:sz w:val="20"/>
                <w:lang w:val="en"/>
              </w:rPr>
              <w:t>Additional report: As needed</w:t>
            </w:r>
          </w:p>
        </w:tc>
      </w:tr>
    </w:tbl>
    <w:p w14:paraId="05B95571" w14:textId="77777777" w:rsidR="007E3CFE" w:rsidRPr="007C7BF9" w:rsidRDefault="007E3CFE" w:rsidP="007E3CFE">
      <w:pPr>
        <w:pStyle w:val="a1"/>
        <w:rPr>
          <w:rFonts w:cs="Arial"/>
        </w:rPr>
      </w:pPr>
      <w:r w:rsidRPr="007C7BF9">
        <w:rPr>
          <w:rFonts w:cs="Arial"/>
          <w:lang w:val="en"/>
        </w:rPr>
        <w:t>*Any of the following as defined in Section 10.1: 4) results in disability/incapacity, 5) leads to disability/incapacity, 6) is serious in the manner of 1) to 5), and 7) is a congenital anomaly/birth defect</w:t>
      </w:r>
    </w:p>
    <w:p w14:paraId="320F736B" w14:textId="77777777" w:rsidR="007E3CFE" w:rsidRPr="007C7BF9" w:rsidRDefault="007E3CFE" w:rsidP="007E3CFE">
      <w:pPr>
        <w:pStyle w:val="a1"/>
        <w:rPr>
          <w:rFonts w:cs="Arial"/>
        </w:rPr>
      </w:pPr>
      <w:r w:rsidRPr="007C7BF9">
        <w:rPr>
          <w:rFonts w:cs="Arial"/>
          <w:lang w:val="en"/>
        </w:rPr>
        <w:t>*"Unexpected" refers to events not described in "7 Expected Adverse Events"</w:t>
      </w:r>
    </w:p>
    <w:p w14:paraId="15CB9F86" w14:textId="77777777" w:rsidR="007E3CFE" w:rsidRPr="007C7BF9" w:rsidRDefault="007E3CFE" w:rsidP="007E3CFE">
      <w:pPr>
        <w:pStyle w:val="a1"/>
        <w:ind w:leftChars="250" w:left="725" w:hangingChars="100" w:hanging="200"/>
        <w:rPr>
          <w:rFonts w:cs="Arial"/>
        </w:rPr>
      </w:pPr>
    </w:p>
    <w:p w14:paraId="3FB38E61" w14:textId="77777777" w:rsidR="007E3CFE" w:rsidRPr="007C7BF9" w:rsidRDefault="007E3CFE" w:rsidP="007E3CFE">
      <w:pPr>
        <w:widowControl/>
        <w:jc w:val="left"/>
        <w:rPr>
          <w:sz w:val="20"/>
        </w:rPr>
      </w:pPr>
      <w:r w:rsidRPr="007C7BF9">
        <w:rPr>
          <w:lang w:val="en"/>
        </w:rPr>
        <w:br w:type="page"/>
      </w:r>
    </w:p>
    <w:p w14:paraId="6669E9A4" w14:textId="77777777" w:rsidR="007E3CFE" w:rsidRPr="007C7BF9" w:rsidRDefault="007E3CFE" w:rsidP="007E3CFE">
      <w:pPr>
        <w:pStyle w:val="3"/>
      </w:pPr>
      <w:r w:rsidRPr="007C7BF9">
        <w:rPr>
          <w:lang w:val="en"/>
        </w:rPr>
        <w:lastRenderedPageBreak/>
        <w:t>Reporting to the head of the study site</w:t>
      </w:r>
    </w:p>
    <w:p w14:paraId="08352095" w14:textId="77777777" w:rsidR="007E3CFE" w:rsidRPr="007C7BF9" w:rsidRDefault="007E3CFE" w:rsidP="007E3CFE">
      <w:pPr>
        <w:pStyle w:val="a1"/>
        <w:ind w:leftChars="100" w:left="210" w:firstLineChars="100" w:firstLine="200"/>
        <w:rPr>
          <w:rFonts w:cs="Arial"/>
        </w:rPr>
      </w:pPr>
      <w:r w:rsidRPr="007C7BF9">
        <w:rPr>
          <w:rFonts w:cs="Arial"/>
          <w:lang w:val="en"/>
        </w:rPr>
        <w:t>The principal investigator will report any adverse events subject to expedited reporting to the head of the relevant study site in accordance with the provisions of the study site.</w:t>
      </w:r>
    </w:p>
    <w:p w14:paraId="792FAC19" w14:textId="77777777" w:rsidR="007E3CFE" w:rsidRPr="007C7BF9" w:rsidRDefault="007E3CFE" w:rsidP="007E3CFE">
      <w:pPr>
        <w:pStyle w:val="a1"/>
        <w:ind w:firstLineChars="100" w:firstLine="200"/>
        <w:rPr>
          <w:rFonts w:cs="Arial"/>
        </w:rPr>
      </w:pPr>
    </w:p>
    <w:p w14:paraId="34EA2F39" w14:textId="77777777" w:rsidR="007E3CFE" w:rsidRPr="007C7BF9" w:rsidRDefault="007E3CFE" w:rsidP="007E3CFE">
      <w:pPr>
        <w:pStyle w:val="3"/>
      </w:pPr>
      <w:r w:rsidRPr="007C7BF9">
        <w:rPr>
          <w:lang w:val="en"/>
        </w:rPr>
        <w:t>Reporting to other entities</w:t>
      </w:r>
    </w:p>
    <w:p w14:paraId="1722662A" w14:textId="77777777" w:rsidR="007E3CFE" w:rsidRPr="007C7BF9" w:rsidRDefault="007E3CFE" w:rsidP="007E3CFE">
      <w:pPr>
        <w:ind w:leftChars="100" w:left="210" w:firstLineChars="100" w:firstLine="200"/>
        <w:rPr>
          <w:sz w:val="20"/>
        </w:rPr>
      </w:pPr>
      <w:r w:rsidRPr="007C7BF9">
        <w:rPr>
          <w:sz w:val="20"/>
          <w:lang w:val="en"/>
        </w:rPr>
        <w:t>Reporting safety information on pharmaceuticals, medical devices, and regenerative medical products, etc.:</w:t>
      </w:r>
    </w:p>
    <w:p w14:paraId="1DB6258A" w14:textId="77777777" w:rsidR="007E3CFE" w:rsidRPr="007C7BF9" w:rsidRDefault="007E3CFE" w:rsidP="007E3CFE">
      <w:pPr>
        <w:pStyle w:val="a1"/>
        <w:ind w:left="1134"/>
        <w:rPr>
          <w:rFonts w:cs="Arial"/>
        </w:rPr>
      </w:pPr>
      <w:r w:rsidRPr="007C7BF9">
        <w:rPr>
          <w:rFonts w:cs="Arial"/>
          <w:lang w:val="en"/>
        </w:rPr>
        <w:t xml:space="preserve">Any information for which reporting is deemed necessary in accordance with Article 68, Paragraph 2-10 of the Act on Securing Quality, Efficacy and Safety of </w:t>
      </w:r>
      <w:proofErr w:type="gramStart"/>
      <w:r w:rsidRPr="007C7BF9">
        <w:rPr>
          <w:rFonts w:cs="Arial"/>
          <w:lang w:val="en"/>
        </w:rPr>
        <w:t>Products</w:t>
      </w:r>
      <w:proofErr w:type="gramEnd"/>
      <w:r w:rsidRPr="007C7BF9">
        <w:rPr>
          <w:rFonts w:cs="Arial"/>
          <w:lang w:val="en"/>
        </w:rPr>
        <w:t xml:space="preserve"> Including Pharmaceuticals and Medical </w:t>
      </w:r>
      <w:proofErr w:type="gramStart"/>
      <w:r w:rsidRPr="007C7BF9">
        <w:rPr>
          <w:rFonts w:cs="Arial"/>
          <w:lang w:val="en"/>
        </w:rPr>
        <w:t>Devices</w:t>
      </w:r>
      <w:proofErr w:type="gramEnd"/>
      <w:r w:rsidRPr="007C7BF9">
        <w:rPr>
          <w:rFonts w:cs="Arial"/>
          <w:lang w:val="en"/>
        </w:rPr>
        <w:t xml:space="preserve"> will be appropriately reported to the Minister of Health, </w:t>
      </w:r>
      <w:proofErr w:type="spellStart"/>
      <w:r w:rsidRPr="007C7BF9">
        <w:rPr>
          <w:rFonts w:cs="Arial"/>
          <w:lang w:val="en"/>
        </w:rPr>
        <w:t>Labour</w:t>
      </w:r>
      <w:proofErr w:type="spellEnd"/>
      <w:r w:rsidRPr="007C7BF9">
        <w:rPr>
          <w:rFonts w:cs="Arial"/>
          <w:lang w:val="en"/>
        </w:rPr>
        <w:t xml:space="preserve"> and Welfare in accordance with the provisions of the individual study site.</w:t>
      </w:r>
    </w:p>
    <w:p w14:paraId="6FCACF29" w14:textId="77777777" w:rsidR="007E3CFE" w:rsidRPr="007C7BF9" w:rsidRDefault="007E3CFE" w:rsidP="007E3CFE">
      <w:pPr>
        <w:pStyle w:val="a1"/>
        <w:ind w:left="1134"/>
        <w:rPr>
          <w:rFonts w:cs="Arial"/>
        </w:rPr>
      </w:pPr>
    </w:p>
    <w:p w14:paraId="527A424B" w14:textId="77777777" w:rsidR="007E3CFE" w:rsidRPr="007C7BF9" w:rsidRDefault="007E3CFE" w:rsidP="007E3CFE">
      <w:pPr>
        <w:pStyle w:val="21"/>
        <w:rPr>
          <w:rFonts w:cs="Arial"/>
        </w:rPr>
      </w:pPr>
      <w:r w:rsidRPr="007C7BF9">
        <w:rPr>
          <w:rFonts w:cs="Arial"/>
          <w:lang w:val="en"/>
        </w:rPr>
        <w:t>Responsibilities of the representative investigator/research secretariat</w:t>
      </w:r>
    </w:p>
    <w:p w14:paraId="374E0E63" w14:textId="77777777" w:rsidR="007E3CFE" w:rsidRPr="007C7BF9" w:rsidRDefault="007E3CFE" w:rsidP="007E3CFE">
      <w:pPr>
        <w:pStyle w:val="3"/>
      </w:pPr>
      <w:r w:rsidRPr="007C7BF9">
        <w:rPr>
          <w:lang w:val="en"/>
        </w:rPr>
        <w:t>Suspension of enrollment and determination of the need for urgent notification of sites</w:t>
      </w:r>
    </w:p>
    <w:p w14:paraId="488ACF52" w14:textId="77777777" w:rsidR="007E3CFE" w:rsidRPr="007C7BF9" w:rsidRDefault="007E3CFE" w:rsidP="007E3CFE">
      <w:pPr>
        <w:pStyle w:val="a1"/>
        <w:ind w:leftChars="100" w:left="210" w:firstLineChars="100" w:firstLine="200"/>
        <w:rPr>
          <w:rFonts w:cs="Arial"/>
        </w:rPr>
      </w:pPr>
      <w:r w:rsidRPr="007C7BF9">
        <w:rPr>
          <w:rFonts w:cs="Arial"/>
          <w:lang w:val="en"/>
        </w:rPr>
        <w:t xml:space="preserve">Upon receipt of a report from the principal investigator, the Administrative Office will report the matter to the representative investigator and the research secretariat, consult with them, determine the urgency, importance, and degree of impact of the information in the report. The Administrative Office will then take measures such as </w:t>
      </w:r>
      <w:proofErr w:type="gramStart"/>
      <w:r w:rsidRPr="007C7BF9">
        <w:rPr>
          <w:rFonts w:cs="Arial"/>
          <w:lang w:val="en"/>
        </w:rPr>
        <w:t>temporarily suspending</w:t>
      </w:r>
      <w:proofErr w:type="gramEnd"/>
      <w:r w:rsidRPr="007C7BF9">
        <w:rPr>
          <w:rFonts w:cs="Arial"/>
          <w:lang w:val="en"/>
        </w:rPr>
        <w:t xml:space="preserve"> enrollment (notifying the Data Center and all participating sites) and urgently informing participating sites of matters to be conveyed, as necessary. Depending on the degree of urgency, telephone calls are acceptable for communication to the Data Center or sites, followed promptly by communication in writing (email).</w:t>
      </w:r>
    </w:p>
    <w:p w14:paraId="10405116" w14:textId="77777777" w:rsidR="007E3CFE" w:rsidRPr="007C7BF9" w:rsidRDefault="007E3CFE" w:rsidP="007E3CFE">
      <w:pPr>
        <w:pStyle w:val="a1"/>
        <w:ind w:firstLineChars="100" w:firstLine="200"/>
        <w:rPr>
          <w:rFonts w:cs="Arial"/>
        </w:rPr>
      </w:pPr>
    </w:p>
    <w:p w14:paraId="0E7379BC" w14:textId="77777777" w:rsidR="007E3CFE" w:rsidRPr="007C7BF9" w:rsidRDefault="007E3CFE" w:rsidP="007E3CFE">
      <w:pPr>
        <w:pStyle w:val="3"/>
      </w:pPr>
      <w:r w:rsidRPr="007C7BF9">
        <w:rPr>
          <w:lang w:val="en"/>
        </w:rPr>
        <w:t>Reporting to the IDMC</w:t>
      </w:r>
    </w:p>
    <w:p w14:paraId="7F11D25F" w14:textId="77777777" w:rsidR="007E3CFE" w:rsidRPr="007C7BF9" w:rsidRDefault="007E3CFE" w:rsidP="007E3CFE">
      <w:pPr>
        <w:pStyle w:val="40"/>
        <w:ind w:leftChars="100" w:left="210"/>
        <w:rPr>
          <w:color w:val="auto"/>
        </w:rPr>
      </w:pPr>
      <w:r w:rsidRPr="007C7BF9">
        <w:rPr>
          <w:color w:val="auto"/>
          <w:lang w:val="en"/>
        </w:rPr>
        <w:t>1) Reporting of the Administrative Office to the Secretariat of the IDMC</w:t>
      </w:r>
    </w:p>
    <w:p w14:paraId="69C085BD" w14:textId="77777777" w:rsidR="007E3CFE" w:rsidRPr="007C7BF9" w:rsidRDefault="007E3CFE" w:rsidP="007E3CFE">
      <w:pPr>
        <w:pStyle w:val="a1"/>
        <w:ind w:firstLineChars="100" w:firstLine="200"/>
        <w:rPr>
          <w:rFonts w:cs="Arial"/>
        </w:rPr>
      </w:pPr>
      <w:r w:rsidRPr="007C7BF9">
        <w:rPr>
          <w:rFonts w:cs="Arial"/>
          <w:lang w:val="en"/>
        </w:rPr>
        <w:t>If the Administrative Office determines that an adverse event in an expedited report from a site falls under any of the adverse events specified in 10.1 1) to 7), the Administrative Office will consult with the representative investigator and the research secretariat, and then contact the Secretariat of the IDMC by email within 72 hours after becoming aware of the occurrence of the adverse event.</w:t>
      </w:r>
    </w:p>
    <w:p w14:paraId="19D78DFC" w14:textId="77777777" w:rsidR="007E3CFE" w:rsidRPr="007C7BF9" w:rsidRDefault="007E3CFE" w:rsidP="007E3CFE">
      <w:pPr>
        <w:pStyle w:val="a1"/>
        <w:ind w:firstLineChars="100" w:firstLine="200"/>
        <w:rPr>
          <w:rFonts w:cs="Arial"/>
        </w:rPr>
      </w:pPr>
      <w:r w:rsidRPr="007C7BF9">
        <w:rPr>
          <w:rFonts w:cs="Arial"/>
          <w:lang w:val="en"/>
        </w:rPr>
        <w:t>In that case, an "Adverse Event Report Form (For Research Secretariat Use)" describing, within the scope possible, the opinion of the research secretariat (including the judgment of causality and expectedness, and continuation/discontinuation of the study), etc., will be attached to the "Adverse Event Report Form (For Site Use)" sent by the site. Any expected adverse events from 10.1 1) through 7) will include a discussion of whether the incidence is within the expected range, in addition to the course of the individual patients.</w:t>
      </w:r>
    </w:p>
    <w:p w14:paraId="7D6ECCB7" w14:textId="77777777" w:rsidR="007E3CFE" w:rsidRPr="007C7BF9" w:rsidRDefault="007E3CFE" w:rsidP="007E3CFE">
      <w:pPr>
        <w:pStyle w:val="40"/>
        <w:ind w:leftChars="100" w:left="210"/>
        <w:rPr>
          <w:color w:val="auto"/>
        </w:rPr>
      </w:pPr>
      <w:r w:rsidRPr="007C7BF9">
        <w:rPr>
          <w:color w:val="auto"/>
          <w:lang w:val="en"/>
        </w:rPr>
        <w:t>2) Additional reporting</w:t>
      </w:r>
    </w:p>
    <w:p w14:paraId="1EB09652" w14:textId="77777777" w:rsidR="007E3CFE" w:rsidRPr="007C7BF9" w:rsidRDefault="007E3CFE" w:rsidP="007E3CFE">
      <w:pPr>
        <w:pStyle w:val="a1"/>
        <w:ind w:firstLineChars="100" w:firstLine="200"/>
        <w:rPr>
          <w:rFonts w:cs="Arial"/>
        </w:rPr>
      </w:pPr>
      <w:r w:rsidRPr="007C7BF9">
        <w:rPr>
          <w:rFonts w:cs="Arial"/>
          <w:lang w:val="en"/>
        </w:rPr>
        <w:t xml:space="preserve">After receiving the second report or additional report from the principal investigator, the research secretariat/representative investigator will add the additional information from the first </w:t>
      </w:r>
      <w:r w:rsidRPr="007C7BF9">
        <w:rPr>
          <w:rFonts w:cs="Arial"/>
          <w:lang w:val="en"/>
        </w:rPr>
        <w:lastRenderedPageBreak/>
        <w:t>report and their opinion based on it to the "Adverse Event Report Form (For Research Secretariat Use)" and promptly convey it to the Secretariat of the IDMC by email.</w:t>
      </w:r>
    </w:p>
    <w:p w14:paraId="77839BC8" w14:textId="77777777" w:rsidR="007E3CFE" w:rsidRPr="007C7BF9" w:rsidRDefault="007E3CFE" w:rsidP="007E3CFE">
      <w:pPr>
        <w:pStyle w:val="a1"/>
        <w:ind w:firstLineChars="100" w:firstLine="200"/>
        <w:rPr>
          <w:rFonts w:cs="Arial"/>
        </w:rPr>
      </w:pPr>
    </w:p>
    <w:p w14:paraId="0EFC3940" w14:textId="77777777" w:rsidR="007E3CFE" w:rsidRPr="007C7BF9" w:rsidRDefault="007E3CFE" w:rsidP="007E3CFE">
      <w:pPr>
        <w:pStyle w:val="3"/>
      </w:pPr>
      <w:r w:rsidRPr="007C7BF9">
        <w:rPr>
          <w:lang w:val="en"/>
        </w:rPr>
        <w:t>Notifying investigators at the sites</w:t>
      </w:r>
    </w:p>
    <w:p w14:paraId="7D2D0DCF" w14:textId="77777777" w:rsidR="007E3CFE" w:rsidRPr="007C7BF9" w:rsidRDefault="007E3CFE" w:rsidP="007E3CFE">
      <w:pPr>
        <w:pStyle w:val="a1"/>
        <w:ind w:leftChars="100" w:left="210" w:firstLineChars="100" w:firstLine="200"/>
        <w:rPr>
          <w:rFonts w:cs="Arial"/>
        </w:rPr>
      </w:pPr>
      <w:r w:rsidRPr="007C7BF9">
        <w:rPr>
          <w:rFonts w:cs="Arial"/>
          <w:lang w:val="en"/>
        </w:rPr>
        <w:t xml:space="preserve">After reporting to the Secretariat of the IDMC, the research secretariat/representative investigator will send a written confirmation issued by the Secretariat of the IDMC, the "Adverse Event Report Form (For Research Secretariat Use)," and the "Adverse Event Report Form (For Site Use)" to the principal investigators of all participating sites in writing (email acceptable). If there is any information that should be communicated urgently, the research secretariat/representative investigator will notify the principal investigators without waiting for </w:t>
      </w:r>
      <w:proofErr w:type="gramStart"/>
      <w:r w:rsidRPr="007C7BF9">
        <w:rPr>
          <w:rFonts w:cs="Arial"/>
          <w:lang w:val="en"/>
        </w:rPr>
        <w:t>a written</w:t>
      </w:r>
      <w:proofErr w:type="gramEnd"/>
      <w:r w:rsidRPr="007C7BF9">
        <w:rPr>
          <w:rFonts w:cs="Arial"/>
          <w:lang w:val="en"/>
        </w:rPr>
        <w:t xml:space="preserve"> confirmation from the Secretariat of the IDMC.</w:t>
      </w:r>
    </w:p>
    <w:p w14:paraId="4477BBEE" w14:textId="77777777" w:rsidR="007E3CFE" w:rsidRPr="007C7BF9" w:rsidRDefault="007E3CFE" w:rsidP="007E3CFE">
      <w:pPr>
        <w:pStyle w:val="a1"/>
        <w:ind w:leftChars="100" w:left="210" w:firstLineChars="100" w:firstLine="200"/>
        <w:rPr>
          <w:rFonts w:cs="Arial"/>
        </w:rPr>
      </w:pPr>
      <w:r w:rsidRPr="007C7BF9">
        <w:rPr>
          <w:rFonts w:cs="Arial"/>
          <w:lang w:val="en"/>
        </w:rPr>
        <w:t>Even if no report is made to the Secretariat of the IDMC, the research secretariat/representative investigator will notify the principal investigator of the reporting site of the decision of the research secretariat/representative investigator in writing (email acceptable).</w:t>
      </w:r>
    </w:p>
    <w:p w14:paraId="40716B82" w14:textId="77777777" w:rsidR="007E3CFE" w:rsidRPr="007C7BF9" w:rsidRDefault="007E3CFE" w:rsidP="007E3CFE">
      <w:pPr>
        <w:pStyle w:val="a1"/>
        <w:ind w:firstLineChars="100" w:firstLine="200"/>
        <w:rPr>
          <w:rFonts w:cs="Arial"/>
        </w:rPr>
      </w:pPr>
    </w:p>
    <w:p w14:paraId="5A363018" w14:textId="77777777" w:rsidR="007E3CFE" w:rsidRPr="007C7BF9" w:rsidRDefault="007E3CFE" w:rsidP="007E3CFE">
      <w:pPr>
        <w:pStyle w:val="3"/>
      </w:pPr>
      <w:r w:rsidRPr="007C7BF9">
        <w:rPr>
          <w:lang w:val="en"/>
        </w:rPr>
        <w:t>Review of adverse events during periodic monitoring</w:t>
      </w:r>
    </w:p>
    <w:p w14:paraId="6BDFE8B3" w14:textId="77777777" w:rsidR="007E3CFE" w:rsidRPr="007C7BF9" w:rsidRDefault="007E3CFE" w:rsidP="007E3CFE">
      <w:pPr>
        <w:pStyle w:val="a1"/>
        <w:ind w:leftChars="100" w:left="210" w:firstLineChars="100" w:firstLine="200"/>
        <w:rPr>
          <w:rFonts w:cs="Arial"/>
        </w:rPr>
      </w:pPr>
      <w:r w:rsidRPr="007C7BF9">
        <w:rPr>
          <w:rFonts w:cs="Arial"/>
          <w:lang w:val="en"/>
        </w:rPr>
        <w:t>During periodic monitoring, the representative investigator/research secretariat will carefully review adverse event reports in the monitoring report prepared by the Data Center and confirm that there are no omissions in reporting from the sites. Conversely, the representative investigator/research secretariat will also verify that all reported adverse events are listed in the Periodic Monitoring Report. Any omissions in reporting will be clearly indicated in the field for reporting the results of the group review in the Periodic Monitoring Report.</w:t>
      </w:r>
    </w:p>
    <w:p w14:paraId="07EF0F05" w14:textId="77777777" w:rsidR="007E3CFE" w:rsidRPr="007C7BF9" w:rsidRDefault="007E3CFE" w:rsidP="007E3CFE">
      <w:pPr>
        <w:pStyle w:val="a1"/>
        <w:ind w:firstLineChars="100" w:firstLine="200"/>
        <w:rPr>
          <w:rFonts w:cs="Arial"/>
        </w:rPr>
      </w:pPr>
    </w:p>
    <w:p w14:paraId="791FED2F" w14:textId="77777777" w:rsidR="007E3CFE" w:rsidRPr="007C7BF9" w:rsidRDefault="007E3CFE" w:rsidP="007E3CFE">
      <w:pPr>
        <w:pStyle w:val="21"/>
        <w:rPr>
          <w:rFonts w:cs="Arial"/>
        </w:rPr>
      </w:pPr>
      <w:r w:rsidRPr="007C7BF9">
        <w:rPr>
          <w:rFonts w:cs="Arial"/>
          <w:lang w:val="en"/>
        </w:rPr>
        <w:t>Actions taken by the principal investigators of the participating sites (including the relevant site)</w:t>
      </w:r>
    </w:p>
    <w:p w14:paraId="58DB1105" w14:textId="77777777" w:rsidR="007E3CFE" w:rsidRPr="007C7BF9" w:rsidRDefault="007E3CFE" w:rsidP="007E3CFE">
      <w:pPr>
        <w:pStyle w:val="a1"/>
        <w:ind w:left="0" w:firstLineChars="100" w:firstLine="200"/>
        <w:rPr>
          <w:rFonts w:cs="Arial"/>
        </w:rPr>
      </w:pPr>
      <w:r w:rsidRPr="007C7BF9">
        <w:rPr>
          <w:rFonts w:cs="Arial"/>
          <w:lang w:val="en"/>
        </w:rPr>
        <w:t>The principal investigators of the sites participating in this study will take actions directed by the research secretariat/representative investigator. In addition, if the relevant adverse event is subject to expedited reporting, the principal investigator will report it to the head of the relevant study site in accordance with the provisions of the study site.</w:t>
      </w:r>
    </w:p>
    <w:p w14:paraId="6728CAD9" w14:textId="77777777" w:rsidR="007E3CFE" w:rsidRPr="007C7BF9" w:rsidRDefault="007E3CFE" w:rsidP="007E3CFE">
      <w:pPr>
        <w:pStyle w:val="a1"/>
        <w:ind w:firstLineChars="100" w:firstLine="200"/>
        <w:rPr>
          <w:rFonts w:cs="Arial"/>
        </w:rPr>
      </w:pPr>
    </w:p>
    <w:p w14:paraId="22FAE577" w14:textId="77777777" w:rsidR="007E3CFE" w:rsidRPr="007C7BF9" w:rsidRDefault="007E3CFE" w:rsidP="007E3CFE">
      <w:pPr>
        <w:pStyle w:val="21"/>
        <w:rPr>
          <w:rFonts w:cs="Arial"/>
        </w:rPr>
      </w:pPr>
      <w:r w:rsidRPr="007C7BF9">
        <w:rPr>
          <w:rFonts w:cs="Arial"/>
          <w:lang w:val="en"/>
        </w:rPr>
        <w:t>Response by the head of the study site at which the adverse event occurred</w:t>
      </w:r>
    </w:p>
    <w:p w14:paraId="0E41B8A9" w14:textId="77777777" w:rsidR="007E3CFE" w:rsidRPr="007C7BF9" w:rsidRDefault="007E3CFE" w:rsidP="007E3CFE">
      <w:pPr>
        <w:pStyle w:val="a1"/>
        <w:ind w:left="0" w:firstLineChars="100" w:firstLine="200"/>
        <w:rPr>
          <w:rFonts w:cs="Arial"/>
        </w:rPr>
      </w:pPr>
      <w:r w:rsidRPr="007C7BF9">
        <w:rPr>
          <w:rFonts w:cs="Arial"/>
          <w:lang w:val="en"/>
        </w:rPr>
        <w:t xml:space="preserve">If an unexpected serious adverse event considered causally related to the protocol treatment (any of definite, probable, possible) occurs during the conduct of the study, the head of the study site where the adverse event occurred will report the event to the Minister of Health, </w:t>
      </w:r>
      <w:proofErr w:type="spellStart"/>
      <w:r w:rsidRPr="007C7BF9">
        <w:rPr>
          <w:rFonts w:cs="Arial"/>
          <w:lang w:val="en"/>
        </w:rPr>
        <w:t>Labour</w:t>
      </w:r>
      <w:proofErr w:type="spellEnd"/>
      <w:r w:rsidRPr="007C7BF9">
        <w:rPr>
          <w:rFonts w:cs="Arial"/>
          <w:lang w:val="en"/>
        </w:rPr>
        <w:t xml:space="preserve"> and Welfare in accordance with the provisions of the "Ethical Guidelines for Medical and Biological Research Involving Human Subjects" and publicize the results of the review by the Aichi Cancer Center Hospital Institutional Review Board.</w:t>
      </w:r>
    </w:p>
    <w:p w14:paraId="0A55E83D" w14:textId="77777777" w:rsidR="007E3CFE" w:rsidRPr="007C7BF9" w:rsidRDefault="007E3CFE" w:rsidP="007E3CFE">
      <w:pPr>
        <w:pStyle w:val="21"/>
        <w:rPr>
          <w:rFonts w:cs="Arial"/>
        </w:rPr>
      </w:pPr>
      <w:r w:rsidRPr="007C7BF9">
        <w:rPr>
          <w:rFonts w:cs="Arial"/>
          <w:lang w:val="en"/>
        </w:rPr>
        <w:lastRenderedPageBreak/>
        <w:t>IDMC</w:t>
      </w:r>
    </w:p>
    <w:p w14:paraId="1CBB3285" w14:textId="77777777" w:rsidR="007E3CFE" w:rsidRPr="007C7BF9" w:rsidRDefault="007E3CFE" w:rsidP="007E3CFE">
      <w:pPr>
        <w:pStyle w:val="a1"/>
        <w:ind w:left="0" w:firstLineChars="100" w:firstLine="200"/>
        <w:rPr>
          <w:rFonts w:cs="Arial"/>
        </w:rPr>
      </w:pPr>
      <w:r w:rsidRPr="007C7BF9">
        <w:rPr>
          <w:rFonts w:cs="Arial"/>
          <w:lang w:val="en"/>
        </w:rPr>
        <w:t>In accordance with the procedures described in Section 10.4.2, the Secretariat of the IDMC will review the information in the adverse event report received from the research secretariat/representative investigator as well as the appropriateness of the report, including causality and expectedness. If there are any questions, the Secretariat of the IDMC will request that the representative investigator/research secretariat reconsider the report. If there are no questions, the Secretariat of the IDMC will issue a written confirmation and there will be no review by the IDMC.</w:t>
      </w:r>
    </w:p>
    <w:p w14:paraId="548DE14C" w14:textId="77777777" w:rsidR="007E3CFE" w:rsidRPr="007C7BF9" w:rsidRDefault="007E3CFE" w:rsidP="007E3CFE">
      <w:pPr>
        <w:pStyle w:val="a1"/>
        <w:ind w:left="0" w:firstLineChars="100" w:firstLine="200"/>
        <w:rPr>
          <w:rFonts w:cs="Arial"/>
        </w:rPr>
      </w:pPr>
      <w:r w:rsidRPr="007C7BF9">
        <w:rPr>
          <w:rFonts w:cs="Arial"/>
          <w:lang w:val="en"/>
        </w:rPr>
        <w:t>If there is a disagreement between the representative investigator/research secretariat and the Secretariat of the IDMC or if it is considered necessary to review the appropriateness of the site’s response to the adverse event or the advisability of continuing the study, this will be reported to the IDMC for a final decision by the Chairperson of the IDMC (this may be a collegial or written review). In such a case, notification of the results will be issued.</w:t>
      </w:r>
    </w:p>
    <w:p w14:paraId="6208F74D" w14:textId="77777777" w:rsidR="007E3CFE" w:rsidRPr="007C7BF9" w:rsidRDefault="007E3CFE" w:rsidP="007E3CFE">
      <w:pPr>
        <w:pStyle w:val="a1"/>
        <w:ind w:left="0" w:firstLineChars="100" w:firstLine="200"/>
        <w:rPr>
          <w:rFonts w:cs="Arial"/>
        </w:rPr>
      </w:pPr>
      <w:r w:rsidRPr="007C7BF9">
        <w:rPr>
          <w:rFonts w:cs="Arial"/>
          <w:lang w:val="en"/>
        </w:rPr>
        <w:t>Information used for reviews (e.g., adverse event reports) will be stored on a semi-permanent basis by the Administrative Office and the Secretariat of the IDMC.</w:t>
      </w:r>
    </w:p>
    <w:p w14:paraId="0D0424E2" w14:textId="77777777" w:rsidR="007E3CFE" w:rsidRPr="007C7BF9" w:rsidRDefault="007E3CFE" w:rsidP="007E3CFE">
      <w:pPr>
        <w:pStyle w:val="10"/>
        <w:rPr>
          <w:rFonts w:cs="Arial"/>
        </w:rPr>
      </w:pPr>
      <w:bookmarkStart w:id="11" w:name="_Toc223622287"/>
      <w:r w:rsidRPr="007C7BF9">
        <w:rPr>
          <w:rFonts w:cs="Arial"/>
          <w:lang w:val="en"/>
        </w:rPr>
        <w:t>Definition of Endpoints</w:t>
      </w:r>
      <w:bookmarkEnd w:id="11"/>
    </w:p>
    <w:p w14:paraId="7307B8C2" w14:textId="77777777" w:rsidR="007E3CFE" w:rsidRPr="007C7BF9" w:rsidRDefault="007E3CFE" w:rsidP="007E3CFE">
      <w:pPr>
        <w:pStyle w:val="21"/>
        <w:rPr>
          <w:rFonts w:cs="Arial"/>
        </w:rPr>
      </w:pPr>
      <w:r w:rsidRPr="007C7BF9">
        <w:rPr>
          <w:rFonts w:cs="Arial"/>
          <w:lang w:val="en"/>
        </w:rPr>
        <w:t>Overall Survival</w:t>
      </w:r>
    </w:p>
    <w:p w14:paraId="0A47CF55" w14:textId="77777777" w:rsidR="007E3CFE" w:rsidRPr="007C7BF9" w:rsidRDefault="007E3CFE" w:rsidP="007E3CFE">
      <w:pPr>
        <w:ind w:firstLineChars="100" w:firstLine="200"/>
        <w:rPr>
          <w:sz w:val="20"/>
        </w:rPr>
      </w:pPr>
      <w:r w:rsidRPr="007C7BF9">
        <w:rPr>
          <w:sz w:val="20"/>
          <w:lang w:val="en"/>
        </w:rPr>
        <w:t>Time from the day of enrollment to the day of all-cause death</w:t>
      </w:r>
    </w:p>
    <w:p w14:paraId="7FE9B63C" w14:textId="35330C0B" w:rsidR="007E3CFE" w:rsidRPr="00D4530F" w:rsidRDefault="007E3CFE" w:rsidP="007A6C3D">
      <w:pPr>
        <w:pStyle w:val="aff"/>
        <w:numPr>
          <w:ilvl w:val="3"/>
          <w:numId w:val="44"/>
        </w:numPr>
        <w:ind w:leftChars="0" w:left="709"/>
        <w:rPr>
          <w:sz w:val="20"/>
        </w:rPr>
      </w:pPr>
      <w:r w:rsidRPr="00D4530F">
        <w:rPr>
          <w:sz w:val="20"/>
          <w:lang w:val="en"/>
        </w:rPr>
        <w:t xml:space="preserve">Subjects who are alive will be censored at the date of the last confirmation of survival (Confirmation of survival by telephone is acceptable. However, </w:t>
      </w:r>
      <w:r w:rsidRPr="00D4530F">
        <w:rPr>
          <w:sz w:val="20"/>
          <w:lang w:val="en"/>
        </w:rPr>
        <w:br/>
        <w:t>confirmation of survival must be documented in the medical record.)</w:t>
      </w:r>
    </w:p>
    <w:p w14:paraId="44010B24" w14:textId="0261D971" w:rsidR="007E3CFE" w:rsidRPr="00D4530F" w:rsidRDefault="007E3CFE" w:rsidP="007A6C3D">
      <w:pPr>
        <w:pStyle w:val="aff"/>
        <w:numPr>
          <w:ilvl w:val="3"/>
          <w:numId w:val="44"/>
        </w:numPr>
        <w:ind w:leftChars="0" w:left="709"/>
        <w:rPr>
          <w:sz w:val="20"/>
        </w:rPr>
      </w:pPr>
      <w:r w:rsidRPr="00D4530F">
        <w:rPr>
          <w:sz w:val="20"/>
          <w:lang w:val="en"/>
        </w:rPr>
        <w:t>Subjects lost to follow-up will be censored at the date of last confirmation of survival before being lost to follow-up.</w:t>
      </w:r>
    </w:p>
    <w:p w14:paraId="77153AEB" w14:textId="77777777" w:rsidR="007E3CFE" w:rsidRPr="007C7BF9" w:rsidRDefault="007E3CFE" w:rsidP="007E3CFE">
      <w:pPr>
        <w:rPr>
          <w:sz w:val="20"/>
        </w:rPr>
      </w:pPr>
    </w:p>
    <w:p w14:paraId="04823738" w14:textId="77777777" w:rsidR="007E3CFE" w:rsidRPr="007C7BF9" w:rsidRDefault="007E3CFE" w:rsidP="007E3CFE">
      <w:pPr>
        <w:pStyle w:val="21"/>
        <w:rPr>
          <w:rFonts w:cs="Arial"/>
        </w:rPr>
      </w:pPr>
      <w:r w:rsidRPr="007C7BF9">
        <w:rPr>
          <w:rFonts w:cs="Arial"/>
          <w:lang w:val="en"/>
        </w:rPr>
        <w:t>EORTC QLQ-C30</w:t>
      </w:r>
    </w:p>
    <w:p w14:paraId="128D1DE9" w14:textId="77777777" w:rsidR="007E3CFE" w:rsidRPr="007C7BF9" w:rsidRDefault="007E3CFE" w:rsidP="007E3CFE">
      <w:pPr>
        <w:ind w:firstLineChars="100" w:firstLine="200"/>
        <w:rPr>
          <w:sz w:val="20"/>
        </w:rPr>
      </w:pPr>
      <w:r w:rsidRPr="007C7BF9">
        <w:rPr>
          <w:sz w:val="20"/>
          <w:lang w:val="en"/>
        </w:rPr>
        <w:t>EORTC QLQ-C30 global health status score at all time points up to 12 weeks after enrollment</w:t>
      </w:r>
    </w:p>
    <w:p w14:paraId="4AC140D2" w14:textId="77777777" w:rsidR="007E3CFE" w:rsidRPr="007C7BF9" w:rsidRDefault="007E3CFE" w:rsidP="007E3CFE">
      <w:pPr>
        <w:ind w:firstLineChars="100" w:firstLine="200"/>
        <w:rPr>
          <w:sz w:val="20"/>
        </w:rPr>
      </w:pPr>
      <w:r w:rsidRPr="007C7BF9">
        <w:rPr>
          <w:sz w:val="20"/>
          <w:lang w:val="en"/>
        </w:rPr>
        <w:t>EORTC QLQ-C30 domain scores at all time points up to 12 weeks after enrollment</w:t>
      </w:r>
    </w:p>
    <w:p w14:paraId="72E09592" w14:textId="77777777" w:rsidR="007E3CFE" w:rsidRPr="007C7BF9" w:rsidRDefault="007E3CFE" w:rsidP="007E3CFE">
      <w:pPr>
        <w:ind w:leftChars="67" w:left="141" w:firstLineChars="100" w:firstLine="200"/>
        <w:rPr>
          <w:sz w:val="20"/>
        </w:rPr>
      </w:pPr>
    </w:p>
    <w:p w14:paraId="2CD707B6" w14:textId="77777777" w:rsidR="007E3CFE" w:rsidRPr="007C7BF9" w:rsidRDefault="007E3CFE" w:rsidP="007E3CFE">
      <w:pPr>
        <w:pStyle w:val="21"/>
        <w:rPr>
          <w:rFonts w:cs="Arial"/>
        </w:rPr>
      </w:pPr>
      <w:r w:rsidRPr="007C7BF9">
        <w:rPr>
          <w:rFonts w:cs="Arial"/>
          <w:lang w:val="en"/>
        </w:rPr>
        <w:t>EQ-5D-5L</w:t>
      </w:r>
    </w:p>
    <w:p w14:paraId="504FACC1" w14:textId="77777777" w:rsidR="007E3CFE" w:rsidRPr="007C7BF9" w:rsidRDefault="007E3CFE" w:rsidP="007E3CFE">
      <w:pPr>
        <w:ind w:firstLineChars="100" w:firstLine="200"/>
        <w:rPr>
          <w:sz w:val="20"/>
        </w:rPr>
      </w:pPr>
      <w:r w:rsidRPr="007C7BF9">
        <w:rPr>
          <w:sz w:val="20"/>
          <w:lang w:val="en"/>
        </w:rPr>
        <w:t>EQ-5D-5L score at all time points after enrollment</w:t>
      </w:r>
    </w:p>
    <w:p w14:paraId="1BA34793" w14:textId="5DD3E966" w:rsidR="007E3CFE" w:rsidRPr="00D4530F" w:rsidRDefault="007E3CFE" w:rsidP="007A6C3D">
      <w:pPr>
        <w:pStyle w:val="aff"/>
        <w:numPr>
          <w:ilvl w:val="3"/>
          <w:numId w:val="45"/>
        </w:numPr>
        <w:ind w:leftChars="0" w:left="709"/>
        <w:rPr>
          <w:sz w:val="20"/>
        </w:rPr>
      </w:pPr>
      <w:r w:rsidRPr="00D4530F">
        <w:rPr>
          <w:sz w:val="20"/>
          <w:lang w:val="en"/>
        </w:rPr>
        <w:t>Responses to the EQ-5D-5L will be converted to a score using a conversion table prepared in Japan</w:t>
      </w:r>
      <w:r w:rsidRPr="00D4530F">
        <w:rPr>
          <w:sz w:val="20"/>
          <w:lang w:val="en"/>
        </w:rPr>
        <w:fldChar w:fldCharType="begin">
          <w:fldData xml:space="preserve">PEVuZE5vdGU+PENpdGU+PEF1dGhvcj5TaGlyb2l3YTwvQXV0aG9yPjxZZWFyPjIwMTY8L1llYXI+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</w:fldData>
        </w:fldChar>
      </w:r>
      <w:r w:rsidRPr="00D4530F">
        <w:rPr>
          <w:sz w:val="20"/>
          <w:lang w:val="en"/>
        </w:rPr>
        <w:instrText xml:space="preserve"> ADDIN EN.CITE </w:instrText>
      </w:r>
      <w:r w:rsidRPr="00D4530F">
        <w:rPr>
          <w:sz w:val="20"/>
          <w:lang w:val="en"/>
        </w:rPr>
        <w:fldChar w:fldCharType="begin">
          <w:fldData xml:space="preserve">PEVuZE5vdGU+PENpdGU+PEF1dGhvcj5TaGlyb2l3YTwvQXV0aG9yPjxZZWFyPjIwMTY8L1llYXI+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</w:fldData>
        </w:fldChar>
      </w:r>
      <w:r w:rsidRPr="00D4530F">
        <w:rPr>
          <w:sz w:val="20"/>
          <w:lang w:val="en"/>
        </w:rPr>
        <w:instrText xml:space="preserve"> ADDIN EN.CITE.DATA </w:instrText>
      </w:r>
      <w:r w:rsidRPr="00D4530F">
        <w:rPr>
          <w:sz w:val="20"/>
          <w:lang w:val="en"/>
        </w:rPr>
      </w:r>
      <w:r w:rsidRPr="00D4530F">
        <w:rPr>
          <w:sz w:val="20"/>
          <w:lang w:val="en"/>
        </w:rPr>
        <w:fldChar w:fldCharType="end"/>
      </w:r>
      <w:r w:rsidRPr="00D4530F">
        <w:rPr>
          <w:sz w:val="20"/>
          <w:lang w:val="en"/>
        </w:rPr>
      </w:r>
      <w:r w:rsidRPr="00D4530F">
        <w:rPr>
          <w:sz w:val="20"/>
          <w:lang w:val="en"/>
        </w:rPr>
        <w:fldChar w:fldCharType="separate"/>
      </w:r>
      <w:r w:rsidRPr="00D4530F">
        <w:rPr>
          <w:noProof/>
          <w:sz w:val="20"/>
          <w:vertAlign w:val="superscript"/>
          <w:lang w:val="en"/>
        </w:rPr>
        <w:t xml:space="preserve"> (17) </w:t>
      </w:r>
      <w:r w:rsidRPr="00D4530F">
        <w:rPr>
          <w:sz w:val="20"/>
          <w:lang w:val="en"/>
        </w:rPr>
        <w:fldChar w:fldCharType="end"/>
      </w:r>
      <w:r w:rsidRPr="00D4530F">
        <w:rPr>
          <w:sz w:val="20"/>
          <w:lang w:val="en"/>
        </w:rPr>
        <w:t>.</w:t>
      </w:r>
    </w:p>
    <w:p w14:paraId="61FD959C" w14:textId="77777777" w:rsidR="007E3CFE" w:rsidRPr="007C7BF9" w:rsidRDefault="007E3CFE" w:rsidP="007E3CFE">
      <w:pPr>
        <w:rPr>
          <w:sz w:val="20"/>
        </w:rPr>
      </w:pPr>
    </w:p>
    <w:p w14:paraId="58617F40" w14:textId="77777777" w:rsidR="007E3CFE" w:rsidRPr="007C7BF9" w:rsidRDefault="007E3CFE" w:rsidP="007E3CFE">
      <w:pPr>
        <w:pStyle w:val="21"/>
        <w:rPr>
          <w:rFonts w:cs="Arial"/>
        </w:rPr>
      </w:pPr>
      <w:r w:rsidRPr="007C7BF9">
        <w:rPr>
          <w:rFonts w:cs="Arial"/>
          <w:lang w:val="en"/>
        </w:rPr>
        <w:lastRenderedPageBreak/>
        <w:t>Quality-adjusted life years (QALY)</w:t>
      </w:r>
    </w:p>
    <w:p w14:paraId="2F5BA493" w14:textId="77777777" w:rsidR="007E3CFE" w:rsidRPr="007C7BF9" w:rsidRDefault="007E3CFE" w:rsidP="007E3CFE">
      <w:pPr>
        <w:ind w:firstLineChars="100" w:firstLine="200"/>
        <w:rPr>
          <w:sz w:val="20"/>
        </w:rPr>
      </w:pPr>
      <w:r w:rsidRPr="007C7BF9">
        <w:rPr>
          <w:sz w:val="20"/>
          <w:lang w:val="en"/>
        </w:rPr>
        <w:t>Area under the EQ-5D-5L score-time curve (AUC) as a straight line from the day of enrollment in the study to the day of all-cause death</w:t>
      </w:r>
    </w:p>
    <w:p w14:paraId="69C56B93" w14:textId="25ADC74C" w:rsidR="007E3CFE" w:rsidRPr="00D4530F" w:rsidRDefault="007E3CFE" w:rsidP="007A6C3D">
      <w:pPr>
        <w:pStyle w:val="aff"/>
        <w:numPr>
          <w:ilvl w:val="3"/>
          <w:numId w:val="46"/>
        </w:numPr>
        <w:ind w:leftChars="0" w:left="567"/>
        <w:rPr>
          <w:sz w:val="20"/>
        </w:rPr>
      </w:pPr>
      <w:r w:rsidRPr="00D4530F">
        <w:rPr>
          <w:sz w:val="20"/>
          <w:lang w:val="en"/>
        </w:rPr>
        <w:t>AUC up to the day of last confirmation of survival for subjects who are alive at the time of data cutoff</w:t>
      </w:r>
    </w:p>
    <w:p w14:paraId="55BCCDE1" w14:textId="16C36EE7" w:rsidR="007E3CFE" w:rsidRPr="00D4530F" w:rsidRDefault="007E3CFE" w:rsidP="007A6C3D">
      <w:pPr>
        <w:pStyle w:val="aff"/>
        <w:numPr>
          <w:ilvl w:val="3"/>
          <w:numId w:val="46"/>
        </w:numPr>
        <w:ind w:leftChars="0" w:left="567"/>
        <w:rPr>
          <w:sz w:val="20"/>
        </w:rPr>
      </w:pPr>
      <w:r w:rsidRPr="00D4530F">
        <w:rPr>
          <w:sz w:val="20"/>
          <w:lang w:val="en"/>
        </w:rPr>
        <w:t>AUC up to the day of last confirmation of survival before being lost to follow-up for subjects lost to follow-up</w:t>
      </w:r>
    </w:p>
    <w:p w14:paraId="473304A8" w14:textId="77777777" w:rsidR="007E3CFE" w:rsidRPr="007C7BF9" w:rsidRDefault="007E3CFE" w:rsidP="007E3CFE">
      <w:pPr>
        <w:rPr>
          <w:sz w:val="20"/>
        </w:rPr>
      </w:pPr>
    </w:p>
    <w:p w14:paraId="0B468BA8" w14:textId="77777777" w:rsidR="007E3CFE" w:rsidRPr="007C7BF9" w:rsidRDefault="007E3CFE" w:rsidP="007E3CFE">
      <w:pPr>
        <w:pStyle w:val="21"/>
        <w:rPr>
          <w:rFonts w:cs="Arial"/>
        </w:rPr>
      </w:pPr>
      <w:r w:rsidRPr="007C7BF9">
        <w:rPr>
          <w:rFonts w:cs="Arial"/>
          <w:lang w:val="en"/>
        </w:rPr>
        <w:t>Health economics</w:t>
      </w:r>
    </w:p>
    <w:p w14:paraId="2C6871B7" w14:textId="77777777" w:rsidR="007E3CFE" w:rsidRPr="007C7BF9" w:rsidRDefault="007E3CFE" w:rsidP="007E3CFE">
      <w:pPr>
        <w:ind w:firstLineChars="100" w:firstLine="200"/>
        <w:rPr>
          <w:sz w:val="20"/>
        </w:rPr>
      </w:pPr>
      <w:r w:rsidRPr="007C7BF9">
        <w:rPr>
          <w:sz w:val="20"/>
          <w:lang w:val="en"/>
        </w:rPr>
        <w:t>Between-group difference in mean treatment cost divided by between-group difference in mean QALYs</w:t>
      </w:r>
    </w:p>
    <w:p w14:paraId="3DDF5079" w14:textId="6282418C" w:rsidR="007E3CFE" w:rsidRPr="00D4530F" w:rsidRDefault="007E3CFE" w:rsidP="007A6C3D">
      <w:pPr>
        <w:pStyle w:val="aff"/>
        <w:numPr>
          <w:ilvl w:val="3"/>
          <w:numId w:val="47"/>
        </w:numPr>
        <w:ind w:leftChars="0" w:left="567"/>
        <w:rPr>
          <w:sz w:val="20"/>
        </w:rPr>
      </w:pPr>
      <w:r w:rsidRPr="00D4530F">
        <w:rPr>
          <w:sz w:val="20"/>
          <w:lang w:val="en"/>
        </w:rPr>
        <w:t>The mean cost for each arm will be estimated from the medical fee statements (receipts) from the month of enrollment and the outpatient prescriptions from the time of enrollment.</w:t>
      </w:r>
    </w:p>
    <w:p w14:paraId="3B1F0760" w14:textId="77777777" w:rsidR="007E3CFE" w:rsidRPr="007C7BF9" w:rsidRDefault="007E3CFE" w:rsidP="007E3CFE">
      <w:pPr>
        <w:rPr>
          <w:sz w:val="20"/>
        </w:rPr>
      </w:pPr>
    </w:p>
    <w:p w14:paraId="306ACA6A" w14:textId="77777777" w:rsidR="007E3CFE" w:rsidRPr="007C7BF9" w:rsidRDefault="007E3CFE" w:rsidP="007E3CFE">
      <w:pPr>
        <w:pStyle w:val="21"/>
        <w:rPr>
          <w:rFonts w:cs="Arial"/>
        </w:rPr>
      </w:pPr>
      <w:r w:rsidRPr="007C7BF9">
        <w:rPr>
          <w:rFonts w:cs="Arial"/>
          <w:lang w:val="en"/>
        </w:rPr>
        <w:t>Length of hospital stays up to 12 weeks after enrollment</w:t>
      </w:r>
    </w:p>
    <w:p w14:paraId="0BE40480" w14:textId="40190284" w:rsidR="007E3CFE" w:rsidRPr="007C7BF9" w:rsidRDefault="007E3CFE" w:rsidP="007E3CFE">
      <w:pPr>
        <w:ind w:firstLineChars="100" w:firstLine="200"/>
        <w:rPr>
          <w:sz w:val="20"/>
        </w:rPr>
      </w:pPr>
      <w:r w:rsidRPr="007C7BF9">
        <w:rPr>
          <w:sz w:val="20"/>
          <w:lang w:val="en"/>
        </w:rPr>
        <w:t xml:space="preserve">Length of stay </w:t>
      </w:r>
      <w:r w:rsidR="004A232C" w:rsidRPr="004A232C">
        <w:rPr>
          <w:sz w:val="20"/>
          <w:lang w:val="en"/>
        </w:rPr>
        <w:t>at the study site</w:t>
      </w:r>
      <w:r w:rsidRPr="007C7BF9">
        <w:rPr>
          <w:sz w:val="20"/>
          <w:lang w:val="en"/>
        </w:rPr>
        <w:t xml:space="preserve"> up to 12 weeks after enrollment.</w:t>
      </w:r>
    </w:p>
    <w:p w14:paraId="458D5A9F" w14:textId="77777777" w:rsidR="007E3CFE" w:rsidRPr="007C7BF9" w:rsidRDefault="007E3CFE" w:rsidP="007E3CFE">
      <w:pPr>
        <w:ind w:leftChars="67" w:left="141" w:firstLineChars="100" w:firstLine="200"/>
        <w:rPr>
          <w:sz w:val="20"/>
        </w:rPr>
      </w:pPr>
    </w:p>
    <w:p w14:paraId="5ADA6179" w14:textId="77777777" w:rsidR="007E3CFE" w:rsidRPr="007C7BF9" w:rsidRDefault="007E3CFE" w:rsidP="007E3CFE">
      <w:pPr>
        <w:ind w:leftChars="67" w:left="141" w:firstLineChars="100" w:firstLine="200"/>
        <w:rPr>
          <w:sz w:val="20"/>
        </w:rPr>
      </w:pPr>
    </w:p>
    <w:p w14:paraId="06DA4563" w14:textId="77777777" w:rsidR="007E3CFE" w:rsidRPr="007C7BF9" w:rsidRDefault="007E3CFE" w:rsidP="007E3CFE">
      <w:pPr>
        <w:pStyle w:val="21"/>
        <w:rPr>
          <w:rFonts w:cs="Arial"/>
        </w:rPr>
      </w:pPr>
      <w:r w:rsidRPr="007C7BF9">
        <w:rPr>
          <w:rFonts w:cs="Arial"/>
          <w:lang w:val="en"/>
        </w:rPr>
        <w:t xml:space="preserve">Number of scheduled </w:t>
      </w:r>
      <w:proofErr w:type="gramStart"/>
      <w:r w:rsidRPr="007C7BF9">
        <w:rPr>
          <w:rFonts w:cs="Arial"/>
          <w:lang w:val="en"/>
        </w:rPr>
        <w:t>outpatient</w:t>
      </w:r>
      <w:proofErr w:type="gramEnd"/>
      <w:r w:rsidRPr="007C7BF9">
        <w:rPr>
          <w:rFonts w:cs="Arial"/>
          <w:lang w:val="en"/>
        </w:rPr>
        <w:t xml:space="preserve"> visits up to 12 weeks after enrollment</w:t>
      </w:r>
    </w:p>
    <w:p w14:paraId="7EA4A60D" w14:textId="77777777" w:rsidR="007E3CFE" w:rsidRPr="007C7BF9" w:rsidRDefault="007E3CFE" w:rsidP="007E3CFE">
      <w:pPr>
        <w:ind w:firstLineChars="100" w:firstLine="200"/>
        <w:rPr>
          <w:sz w:val="20"/>
        </w:rPr>
      </w:pPr>
      <w:r w:rsidRPr="007C7BF9">
        <w:rPr>
          <w:sz w:val="20"/>
          <w:lang w:val="en"/>
        </w:rPr>
        <w:t xml:space="preserve">Number of all scheduled outpatient visits that </w:t>
      </w:r>
      <w:proofErr w:type="gramStart"/>
      <w:r w:rsidRPr="007C7BF9">
        <w:rPr>
          <w:sz w:val="20"/>
          <w:lang w:val="en"/>
        </w:rPr>
        <w:t>actually occurred</w:t>
      </w:r>
      <w:proofErr w:type="gramEnd"/>
      <w:r w:rsidRPr="007C7BF9">
        <w:rPr>
          <w:sz w:val="20"/>
          <w:lang w:val="en"/>
        </w:rPr>
        <w:t xml:space="preserve"> up to 12 weeks after enrollment.</w:t>
      </w:r>
    </w:p>
    <w:p w14:paraId="0D833EAE" w14:textId="77777777" w:rsidR="007E3CFE" w:rsidRPr="007C7BF9" w:rsidRDefault="007E3CFE" w:rsidP="007E3CFE">
      <w:pPr>
        <w:ind w:leftChars="67" w:left="141" w:firstLineChars="100" w:firstLine="200"/>
        <w:rPr>
          <w:sz w:val="20"/>
        </w:rPr>
      </w:pPr>
    </w:p>
    <w:p w14:paraId="7F0859B8" w14:textId="77777777" w:rsidR="007E3CFE" w:rsidRPr="007C7BF9" w:rsidRDefault="007E3CFE" w:rsidP="007E3CFE">
      <w:pPr>
        <w:pStyle w:val="21"/>
        <w:rPr>
          <w:rFonts w:cs="Arial"/>
        </w:rPr>
      </w:pPr>
      <w:r w:rsidRPr="007C7BF9">
        <w:rPr>
          <w:rFonts w:cs="Arial"/>
          <w:lang w:val="en"/>
        </w:rPr>
        <w:t>Number of emergency room and unscheduled outpatient visits up to 12 weeks after enrollment</w:t>
      </w:r>
    </w:p>
    <w:p w14:paraId="7E66F71A" w14:textId="77777777" w:rsidR="007E3CFE" w:rsidRPr="007C7BF9" w:rsidRDefault="007E3CFE" w:rsidP="007E3CFE">
      <w:pPr>
        <w:ind w:firstLineChars="100" w:firstLine="200"/>
        <w:rPr>
          <w:sz w:val="20"/>
        </w:rPr>
      </w:pPr>
      <w:r w:rsidRPr="007C7BF9">
        <w:rPr>
          <w:sz w:val="20"/>
          <w:lang w:val="en"/>
        </w:rPr>
        <w:t xml:space="preserve">Number of all emergency room and unscheduled outpatient visits that </w:t>
      </w:r>
      <w:proofErr w:type="gramStart"/>
      <w:r w:rsidRPr="007C7BF9">
        <w:rPr>
          <w:sz w:val="20"/>
          <w:lang w:val="en"/>
        </w:rPr>
        <w:t>actually occurred</w:t>
      </w:r>
      <w:proofErr w:type="gramEnd"/>
      <w:r w:rsidRPr="007C7BF9">
        <w:rPr>
          <w:sz w:val="20"/>
          <w:lang w:val="en"/>
        </w:rPr>
        <w:t xml:space="preserve"> up to 12 weeks after enrollment</w:t>
      </w:r>
    </w:p>
    <w:p w14:paraId="4F22AC09" w14:textId="77777777" w:rsidR="007E3CFE" w:rsidRPr="007C7BF9" w:rsidRDefault="007E3CFE" w:rsidP="007E3CFE">
      <w:pPr>
        <w:ind w:leftChars="67" w:left="141" w:firstLineChars="100" w:firstLine="200"/>
        <w:rPr>
          <w:sz w:val="20"/>
        </w:rPr>
      </w:pPr>
    </w:p>
    <w:p w14:paraId="002EBE66" w14:textId="77777777" w:rsidR="007E3CFE" w:rsidRPr="007C7BF9" w:rsidRDefault="007E3CFE" w:rsidP="007E3CFE">
      <w:pPr>
        <w:pStyle w:val="21"/>
        <w:rPr>
          <w:rFonts w:cs="Arial"/>
        </w:rPr>
      </w:pPr>
      <w:r w:rsidRPr="007C7BF9">
        <w:rPr>
          <w:rFonts w:cs="Arial"/>
          <w:lang w:val="en"/>
        </w:rPr>
        <w:t>Adverse events</w:t>
      </w:r>
    </w:p>
    <w:p w14:paraId="1C4AFC77" w14:textId="1D7E18C2" w:rsidR="007E3CFE" w:rsidRPr="007C7BF9" w:rsidRDefault="007E3CFE" w:rsidP="007E3CFE">
      <w:pPr>
        <w:ind w:firstLineChars="100" w:firstLine="200"/>
        <w:rPr>
          <w:kern w:val="0"/>
          <w:sz w:val="20"/>
        </w:rPr>
      </w:pPr>
      <w:r w:rsidRPr="007C7BF9">
        <w:rPr>
          <w:sz w:val="20"/>
          <w:lang w:val="en"/>
        </w:rPr>
        <w:t xml:space="preserve">Incidence of adverse events and percentage of </w:t>
      </w:r>
      <w:r w:rsidR="00D80B3A" w:rsidRPr="007C7BF9">
        <w:rPr>
          <w:sz w:val="20"/>
          <w:lang w:val="en"/>
        </w:rPr>
        <w:t>≥</w:t>
      </w:r>
      <w:r w:rsidRPr="007C7BF9">
        <w:rPr>
          <w:sz w:val="20"/>
          <w:lang w:val="en"/>
        </w:rPr>
        <w:t>Grade 3 adverse events per treatment arm based on CTCAE Grade.</w:t>
      </w:r>
    </w:p>
    <w:p w14:paraId="03C4178F" w14:textId="77777777" w:rsidR="007E3CFE" w:rsidRPr="007C7BF9" w:rsidRDefault="007E3CFE" w:rsidP="007E3CFE">
      <w:pPr>
        <w:ind w:firstLineChars="200" w:firstLine="400"/>
        <w:rPr>
          <w:kern w:val="0"/>
          <w:sz w:val="20"/>
        </w:rPr>
      </w:pPr>
    </w:p>
    <w:p w14:paraId="14C87EE7" w14:textId="77777777" w:rsidR="007E3CFE" w:rsidRPr="007C7BF9" w:rsidRDefault="007E3CFE" w:rsidP="007E3CFE">
      <w:pPr>
        <w:rPr>
          <w:kern w:val="0"/>
          <w:sz w:val="20"/>
        </w:rPr>
      </w:pPr>
    </w:p>
    <w:p w14:paraId="6AB90F00" w14:textId="77777777" w:rsidR="007E3CFE" w:rsidRPr="007C7BF9" w:rsidRDefault="007E3CFE" w:rsidP="007E3CFE">
      <w:pPr>
        <w:pStyle w:val="10"/>
        <w:rPr>
          <w:rFonts w:cs="Arial"/>
        </w:rPr>
      </w:pPr>
      <w:bookmarkStart w:id="12" w:name="_Toc223622288"/>
      <w:r w:rsidRPr="007C7BF9">
        <w:rPr>
          <w:rStyle w:val="1Char"/>
          <w:rFonts w:eastAsia="UD デジタル 教科書体 N-R"/>
          <w:b/>
          <w:bCs/>
          <w:color w:val="auto"/>
          <w:lang w:val="en"/>
        </w:rPr>
        <w:lastRenderedPageBreak/>
        <w:t>Statistical Considerations</w:t>
      </w:r>
      <w:bookmarkEnd w:id="12"/>
    </w:p>
    <w:p w14:paraId="58815DD9" w14:textId="77777777" w:rsidR="007E3CFE" w:rsidRPr="007C7BF9" w:rsidRDefault="007E3CFE" w:rsidP="007E3CFE">
      <w:pPr>
        <w:pStyle w:val="21"/>
        <w:rPr>
          <w:rFonts w:cs="Arial"/>
        </w:rPr>
      </w:pPr>
      <w:r w:rsidRPr="007C7BF9">
        <w:rPr>
          <w:rFonts w:cs="Arial"/>
          <w:lang w:val="en"/>
        </w:rPr>
        <w:t>Analysis sets</w:t>
      </w:r>
    </w:p>
    <w:p w14:paraId="75FA286B" w14:textId="77777777" w:rsidR="007E3CFE" w:rsidRPr="007C7BF9" w:rsidRDefault="007E3CFE" w:rsidP="007E3CFE">
      <w:pPr>
        <w:pStyle w:val="3"/>
      </w:pPr>
      <w:r w:rsidRPr="007C7BF9">
        <w:rPr>
          <w:lang w:val="en"/>
        </w:rPr>
        <w:t>Full Analysis Set (FAS)</w:t>
      </w:r>
    </w:p>
    <w:p w14:paraId="18ED81DE" w14:textId="77777777" w:rsidR="007E3CFE" w:rsidRPr="007C7BF9" w:rsidRDefault="007E3CFE" w:rsidP="007E3CFE">
      <w:pPr>
        <w:ind w:leftChars="100" w:left="210" w:firstLineChars="100" w:firstLine="200"/>
        <w:rPr>
          <w:kern w:val="0"/>
          <w:sz w:val="20"/>
        </w:rPr>
      </w:pPr>
      <w:r w:rsidRPr="007C7BF9">
        <w:rPr>
          <w:sz w:val="20"/>
          <w:lang w:val="en"/>
        </w:rPr>
        <w:t>The full analysis set (FAS) will consist of subjects who were enrolled in the study, for whom randomized treatment was initiated, and who did not have any major protocol violations (e.g., consent not obtained, enrollment outside the enrollment period).</w:t>
      </w:r>
    </w:p>
    <w:p w14:paraId="6A9BD1D3" w14:textId="77777777" w:rsidR="007E3CFE" w:rsidRPr="007C7BF9" w:rsidRDefault="007E3CFE" w:rsidP="007E3CFE"/>
    <w:p w14:paraId="76CD83FC" w14:textId="77777777" w:rsidR="007E3CFE" w:rsidRPr="007C7BF9" w:rsidRDefault="007E3CFE" w:rsidP="007E3CFE">
      <w:pPr>
        <w:pStyle w:val="3"/>
      </w:pPr>
      <w:r w:rsidRPr="007C7BF9">
        <w:rPr>
          <w:lang w:val="en"/>
        </w:rPr>
        <w:t>Per Protocol Set (PPS)</w:t>
      </w:r>
    </w:p>
    <w:p w14:paraId="454D4FCF" w14:textId="77777777" w:rsidR="007E3CFE" w:rsidRPr="007C7BF9" w:rsidRDefault="007E3CFE" w:rsidP="007E3CFE">
      <w:pPr>
        <w:ind w:leftChars="100" w:left="210" w:firstLineChars="100" w:firstLine="200"/>
        <w:rPr>
          <w:kern w:val="0"/>
          <w:sz w:val="20"/>
        </w:rPr>
      </w:pPr>
      <w:r w:rsidRPr="007C7BF9">
        <w:rPr>
          <w:sz w:val="20"/>
          <w:lang w:val="en"/>
        </w:rPr>
        <w:t>The per-protocol set (PPS) will consist of the FAS excluding subjects who violated the inclusion/exclusion criteria.</w:t>
      </w:r>
    </w:p>
    <w:p w14:paraId="41FB9C61" w14:textId="77777777" w:rsidR="007E3CFE" w:rsidRPr="007C7BF9" w:rsidRDefault="007E3CFE" w:rsidP="007E3CFE"/>
    <w:p w14:paraId="6CAB0975" w14:textId="77777777" w:rsidR="007E3CFE" w:rsidRPr="007C7BF9" w:rsidRDefault="007E3CFE" w:rsidP="007E3CFE">
      <w:pPr>
        <w:pStyle w:val="21"/>
        <w:rPr>
          <w:rFonts w:cs="Arial"/>
        </w:rPr>
      </w:pPr>
      <w:r w:rsidRPr="007C7BF9">
        <w:rPr>
          <w:rFonts w:cs="Arial"/>
          <w:lang w:val="en"/>
        </w:rPr>
        <w:t>Primary analysis and analytical criteria</w:t>
      </w:r>
    </w:p>
    <w:p w14:paraId="7896ADA2" w14:textId="77777777" w:rsidR="007E3CFE" w:rsidRPr="007E217C" w:rsidRDefault="007E3CFE" w:rsidP="007E3CFE">
      <w:pPr>
        <w:ind w:firstLineChars="100" w:firstLine="200"/>
        <w:rPr>
          <w:kern w:val="0"/>
          <w:sz w:val="20"/>
        </w:rPr>
      </w:pPr>
      <w:r w:rsidRPr="007E217C">
        <w:rPr>
          <w:sz w:val="20"/>
          <w:lang w:val="en"/>
        </w:rPr>
        <w:t>The primary research hypothesis of this study is that "the overall survival in the study treatment arm (</w:t>
      </w:r>
      <w:r w:rsidRPr="00D4530F">
        <w:rPr>
          <w:sz w:val="20"/>
          <w:lang w:val="en"/>
        </w:rPr>
        <w:t>physician's choice of any type of drug therapy</w:t>
      </w:r>
      <w:r w:rsidRPr="007E217C">
        <w:rPr>
          <w:sz w:val="20"/>
          <w:lang w:val="en"/>
        </w:rPr>
        <w:t>) will be superior to that in the standard of care (best supportive care) arm". If this hypothesis is verified, “physician's choice of any type of drug therapy” will be deemed a more useful treatment. If the study treatment is not significantly superior, it will be concluded that BSC, the standard of care, remains a useful treatment.</w:t>
      </w:r>
    </w:p>
    <w:p w14:paraId="479021DA" w14:textId="77777777" w:rsidR="007E3CFE" w:rsidRPr="007E217C" w:rsidRDefault="007E3CFE" w:rsidP="007E3CFE">
      <w:pPr>
        <w:ind w:firstLineChars="100" w:firstLine="200"/>
        <w:rPr>
          <w:kern w:val="0"/>
          <w:sz w:val="20"/>
        </w:rPr>
      </w:pPr>
      <w:r w:rsidRPr="007E217C">
        <w:rPr>
          <w:sz w:val="20"/>
          <w:lang w:val="en"/>
        </w:rPr>
        <w:t>The primary analyses will be conducted in the FAS using the Kaplan-Meier method to summarize overall survival in each arm and the log-rank test to test the null hypothesis that the survival curves in the 2 arms are identical. In addition, a Cox proportional hazards model using allocation factors as stratification factors will be fitted to estimate the two-sided 95% confidence interval of the hazard ratio of the study treatment arm to the SoC arm.</w:t>
      </w:r>
    </w:p>
    <w:p w14:paraId="7F6F87BA" w14:textId="77777777" w:rsidR="007E3CFE" w:rsidRPr="007C7BF9" w:rsidRDefault="007E3CFE" w:rsidP="007E3CFE">
      <w:pPr>
        <w:rPr>
          <w:sz w:val="20"/>
        </w:rPr>
      </w:pPr>
    </w:p>
    <w:p w14:paraId="74B6DB1C" w14:textId="77777777" w:rsidR="007E3CFE" w:rsidRPr="007C7BF9" w:rsidRDefault="007E3CFE" w:rsidP="007E3CFE">
      <w:pPr>
        <w:pStyle w:val="21"/>
        <w:rPr>
          <w:rFonts w:cs="Arial"/>
        </w:rPr>
      </w:pPr>
      <w:r w:rsidRPr="007C7BF9">
        <w:rPr>
          <w:rFonts w:cs="Arial"/>
          <w:lang w:val="en"/>
        </w:rPr>
        <w:t>Secondary analysis of the primary endpoint</w:t>
      </w:r>
    </w:p>
    <w:p w14:paraId="2600BAC8" w14:textId="09889C61" w:rsidR="007E3CFE" w:rsidRPr="007C7BF9" w:rsidRDefault="007E3CFE" w:rsidP="007E3CFE">
      <w:pPr>
        <w:ind w:firstLineChars="100" w:firstLine="200"/>
        <w:rPr>
          <w:kern w:val="0"/>
          <w:sz w:val="20"/>
        </w:rPr>
      </w:pPr>
      <w:r w:rsidRPr="007C7BF9">
        <w:rPr>
          <w:sz w:val="20"/>
          <w:lang w:val="en"/>
        </w:rPr>
        <w:t xml:space="preserve">The Brookmeyer and Crowley method will be used to obtain the two-sided 95% CI for median survival time, and Greenwood's formula will be used to obtain the two-sided 95% CI for the monthly survival rate. Subgroup analyses will be performed by allocation </w:t>
      </w:r>
      <w:proofErr w:type="gramStart"/>
      <w:r w:rsidRPr="007C7BF9">
        <w:rPr>
          <w:sz w:val="20"/>
          <w:lang w:val="en"/>
        </w:rPr>
        <w:t>factor</w:t>
      </w:r>
      <w:proofErr w:type="gramEnd"/>
      <w:r w:rsidRPr="007C7BF9">
        <w:rPr>
          <w:sz w:val="20"/>
          <w:lang w:val="en"/>
        </w:rPr>
        <w:t xml:space="preserve"> (PS, age, and cancer type [good prognosis cancer (prostate cancer, breast cancer) vs others]). In instances where it was thought that correcting for switching treatment arms (e.g., when the subject was assigned to the SoC arm but discontinued and received study treatment) would aid in the interpretation of the study results, methods such as the inverse-probability of censoring-weighted method were used to estimate survival curves as if switching had not occurred.</w:t>
      </w:r>
    </w:p>
    <w:p w14:paraId="050A5D02" w14:textId="77777777" w:rsidR="007E3CFE" w:rsidRPr="007C7BF9" w:rsidRDefault="007E3CFE" w:rsidP="007E3CFE">
      <w:pPr>
        <w:rPr>
          <w:sz w:val="20"/>
        </w:rPr>
      </w:pPr>
    </w:p>
    <w:p w14:paraId="799EBABD" w14:textId="77777777" w:rsidR="007E3CFE" w:rsidRPr="007C7BF9" w:rsidRDefault="007E3CFE" w:rsidP="007E3CFE">
      <w:pPr>
        <w:pStyle w:val="21"/>
        <w:rPr>
          <w:rFonts w:cs="Arial"/>
        </w:rPr>
      </w:pPr>
      <w:r w:rsidRPr="007C7BF9">
        <w:rPr>
          <w:rFonts w:cs="Arial"/>
          <w:lang w:val="en"/>
        </w:rPr>
        <w:lastRenderedPageBreak/>
        <w:t>Planned enrollment, enrollment period, and follow-up period</w:t>
      </w:r>
    </w:p>
    <w:p w14:paraId="596EDA85" w14:textId="77777777" w:rsidR="007E3CFE" w:rsidRPr="007C7BF9" w:rsidRDefault="007E3CFE" w:rsidP="007E3CFE">
      <w:pPr>
        <w:ind w:firstLineChars="100" w:firstLine="200"/>
        <w:rPr>
          <w:kern w:val="0"/>
          <w:sz w:val="20"/>
        </w:rPr>
      </w:pPr>
      <w:r w:rsidRPr="007C7BF9">
        <w:rPr>
          <w:sz w:val="20"/>
          <w:lang w:val="en"/>
        </w:rPr>
        <w:t xml:space="preserve">A median overall survival of 6 months is assumed for the standard of care arm (calculated with reference to Cancer Mortality in Japan [1958 to 2022]). If there is an overall 3-month improvement in overall survival with the study treatment, the study treatment will </w:t>
      </w:r>
      <w:proofErr w:type="gramStart"/>
      <w:r w:rsidRPr="007C7BF9">
        <w:rPr>
          <w:sz w:val="20"/>
          <w:lang w:val="en"/>
        </w:rPr>
        <w:t>be considered to be</w:t>
      </w:r>
      <w:proofErr w:type="gramEnd"/>
      <w:r w:rsidRPr="007C7BF9">
        <w:rPr>
          <w:sz w:val="20"/>
          <w:lang w:val="en"/>
        </w:rPr>
        <w:t xml:space="preserve"> sufficiently effective as a useful treatment. We therefore selected an expected median overall survival of 9 months for the study treatment arm. Assuming an exponential distribution for the survival curve in each arm and specifying a two-sided significance level α = 0.05, a power of 90%, a 3-year enrollment period (assuming uniform enrollment within the enrollment period), and a 2-year follow-up period, the total required sample size for the two arms would be 272 patients (required number of events: 263). An overall target sample size of 300 patients (150 patients per arm) will be used for this study, allowing for an approximately 10% dropout rate and an interim analysis for efficacy.</w:t>
      </w:r>
    </w:p>
    <w:p w14:paraId="0CC215E2" w14:textId="77777777" w:rsidR="007E3CFE" w:rsidRPr="007C7BF9" w:rsidRDefault="007E3CFE" w:rsidP="007E3CFE">
      <w:pPr>
        <w:ind w:firstLineChars="100" w:firstLine="200"/>
        <w:rPr>
          <w:kern w:val="0"/>
          <w:sz w:val="20"/>
        </w:rPr>
      </w:pPr>
    </w:p>
    <w:p w14:paraId="0CCE325B" w14:textId="77777777" w:rsidR="007E3CFE" w:rsidRPr="007C7BF9" w:rsidRDefault="007E3CFE" w:rsidP="007E3CFE">
      <w:pPr>
        <w:pStyle w:val="a1"/>
        <w:ind w:leftChars="400" w:firstLineChars="100" w:firstLine="200"/>
        <w:rPr>
          <w:rFonts w:cs="Arial"/>
          <w:bCs/>
        </w:rPr>
      </w:pPr>
      <w:r w:rsidRPr="007C7BF9">
        <w:rPr>
          <w:rFonts w:cs="Arial"/>
          <w:lang w:val="en"/>
        </w:rPr>
        <w:t>Planned enrollment: 300</w:t>
      </w:r>
    </w:p>
    <w:p w14:paraId="5D6E89D3" w14:textId="77777777" w:rsidR="007E3CFE" w:rsidRPr="007C7BF9" w:rsidRDefault="007E3CFE" w:rsidP="007E3CFE">
      <w:pPr>
        <w:pStyle w:val="a1"/>
        <w:ind w:leftChars="400" w:firstLineChars="100" w:firstLine="200"/>
        <w:rPr>
          <w:rFonts w:cs="Arial"/>
          <w:bCs/>
        </w:rPr>
      </w:pPr>
      <w:r w:rsidRPr="007C7BF9">
        <w:rPr>
          <w:rFonts w:cs="Arial"/>
          <w:lang w:val="en"/>
        </w:rPr>
        <w:t>Enrollment period: From date of study approval to November 30, 2027</w:t>
      </w:r>
    </w:p>
    <w:p w14:paraId="74AA4967" w14:textId="77777777" w:rsidR="007E3CFE" w:rsidRPr="007C7BF9" w:rsidRDefault="007E3CFE" w:rsidP="007E3CFE">
      <w:pPr>
        <w:pStyle w:val="a1"/>
        <w:ind w:leftChars="500" w:left="1050"/>
        <w:rPr>
          <w:rFonts w:cs="Arial"/>
          <w:bCs/>
        </w:rPr>
      </w:pPr>
      <w:r w:rsidRPr="007C7BF9">
        <w:rPr>
          <w:rFonts w:cs="Arial"/>
          <w:lang w:val="en"/>
        </w:rPr>
        <w:t xml:space="preserve">Follow-up period: December 1, </w:t>
      </w:r>
      <w:proofErr w:type="gramStart"/>
      <w:r w:rsidRPr="007C7BF9">
        <w:rPr>
          <w:rFonts w:cs="Arial"/>
          <w:lang w:val="en"/>
        </w:rPr>
        <w:t>2027</w:t>
      </w:r>
      <w:proofErr w:type="gramEnd"/>
      <w:r w:rsidRPr="007C7BF9">
        <w:rPr>
          <w:rFonts w:cs="Arial"/>
          <w:lang w:val="en"/>
        </w:rPr>
        <w:t xml:space="preserve"> to November 30, 2029</w:t>
      </w:r>
    </w:p>
    <w:p w14:paraId="43CEE7E2" w14:textId="77777777" w:rsidR="007E3CFE" w:rsidRPr="007C7BF9" w:rsidRDefault="007E3CFE" w:rsidP="007E3CFE">
      <w:pPr>
        <w:pStyle w:val="a1"/>
        <w:ind w:leftChars="500" w:left="1050"/>
        <w:rPr>
          <w:rFonts w:cs="Arial"/>
          <w:bCs/>
        </w:rPr>
      </w:pPr>
      <w:r w:rsidRPr="007C7BF9">
        <w:rPr>
          <w:rFonts w:cs="Arial"/>
          <w:lang w:val="en"/>
        </w:rPr>
        <w:t xml:space="preserve">Analysis period: December 1, </w:t>
      </w:r>
      <w:proofErr w:type="gramStart"/>
      <w:r w:rsidRPr="007C7BF9">
        <w:rPr>
          <w:rFonts w:cs="Arial"/>
          <w:lang w:val="en"/>
        </w:rPr>
        <w:t>2029</w:t>
      </w:r>
      <w:proofErr w:type="gramEnd"/>
      <w:r w:rsidRPr="007C7BF9">
        <w:rPr>
          <w:rFonts w:cs="Arial"/>
          <w:lang w:val="en"/>
        </w:rPr>
        <w:t xml:space="preserve"> to November 30, 2030</w:t>
      </w:r>
    </w:p>
    <w:p w14:paraId="73A29F7E" w14:textId="77777777" w:rsidR="007E3CFE" w:rsidRPr="007C7BF9" w:rsidRDefault="007E3CFE" w:rsidP="007E3CFE">
      <w:pPr>
        <w:pStyle w:val="a1"/>
        <w:ind w:leftChars="400" w:firstLineChars="100" w:firstLine="200"/>
        <w:rPr>
          <w:rFonts w:cs="Arial"/>
          <w:bCs/>
        </w:rPr>
      </w:pPr>
      <w:r w:rsidRPr="007C7BF9">
        <w:rPr>
          <w:rFonts w:cs="Arial"/>
          <w:lang w:val="en"/>
        </w:rPr>
        <w:t>Entire study period: From date of study approval to November 30, 2030</w:t>
      </w:r>
    </w:p>
    <w:p w14:paraId="40CD8F2C" w14:textId="77777777" w:rsidR="007E3CFE" w:rsidRPr="007C7BF9" w:rsidRDefault="007E3CFE" w:rsidP="007E3CFE">
      <w:pPr>
        <w:pStyle w:val="a1"/>
        <w:ind w:leftChars="400" w:firstLineChars="100" w:firstLine="200"/>
        <w:rPr>
          <w:rFonts w:cs="Arial"/>
        </w:rPr>
      </w:pPr>
      <w:r w:rsidRPr="007C7BF9">
        <w:rPr>
          <w:rFonts w:cs="Arial"/>
          <w:lang w:val="en"/>
        </w:rPr>
        <w:t>Extension of the enrollment period of up to 6 months does not require a protocol amendment.</w:t>
      </w:r>
    </w:p>
    <w:p w14:paraId="28FA6221" w14:textId="77777777" w:rsidR="007E3CFE" w:rsidRPr="007C7BF9" w:rsidRDefault="007E3CFE" w:rsidP="007E3CFE">
      <w:pPr>
        <w:ind w:firstLineChars="100" w:firstLine="200"/>
        <w:rPr>
          <w:sz w:val="20"/>
        </w:rPr>
      </w:pPr>
    </w:p>
    <w:p w14:paraId="289348FB" w14:textId="77777777" w:rsidR="007E3CFE" w:rsidRPr="007C7BF9" w:rsidRDefault="007E3CFE" w:rsidP="007E3CFE">
      <w:pPr>
        <w:pStyle w:val="21"/>
        <w:rPr>
          <w:rFonts w:cs="Arial"/>
        </w:rPr>
      </w:pPr>
      <w:r w:rsidRPr="007C7BF9">
        <w:rPr>
          <w:rFonts w:cs="Arial"/>
          <w:lang w:val="en"/>
        </w:rPr>
        <w:t>Analysis of secondary endpoints</w:t>
      </w:r>
    </w:p>
    <w:p w14:paraId="3563997B" w14:textId="77777777" w:rsidR="007E3CFE" w:rsidRPr="007C7BF9" w:rsidRDefault="007E3CFE" w:rsidP="007E3CFE">
      <w:pPr>
        <w:ind w:firstLineChars="100" w:firstLine="200"/>
        <w:rPr>
          <w:bCs/>
          <w:sz w:val="20"/>
        </w:rPr>
      </w:pPr>
      <w:r w:rsidRPr="007C7BF9">
        <w:rPr>
          <w:sz w:val="20"/>
          <w:lang w:val="en"/>
        </w:rPr>
        <w:t>In principle, analyses will be performed on the FAS.</w:t>
      </w:r>
    </w:p>
    <w:p w14:paraId="4903C46C" w14:textId="77777777" w:rsidR="007E3CFE" w:rsidRPr="007C7BF9" w:rsidRDefault="007E3CFE" w:rsidP="007E3CFE">
      <w:pPr>
        <w:ind w:firstLineChars="100" w:firstLine="200"/>
        <w:rPr>
          <w:bCs/>
          <w:sz w:val="20"/>
        </w:rPr>
      </w:pPr>
    </w:p>
    <w:p w14:paraId="30933AAD" w14:textId="77777777" w:rsidR="007E3CFE" w:rsidRPr="007C7BF9" w:rsidRDefault="007E3CFE" w:rsidP="007E3CFE">
      <w:pPr>
        <w:pStyle w:val="3"/>
      </w:pPr>
      <w:r w:rsidRPr="007C7BF9">
        <w:rPr>
          <w:lang w:val="en"/>
        </w:rPr>
        <w:t>EORTC QLQ-C30, EQ-5D-5L</w:t>
      </w:r>
    </w:p>
    <w:p w14:paraId="1B3ED7B7" w14:textId="77777777" w:rsidR="007E3CFE" w:rsidRPr="007C7BF9" w:rsidRDefault="007E3CFE" w:rsidP="007E3CFE">
      <w:pPr>
        <w:ind w:leftChars="100" w:left="210" w:firstLineChars="100" w:firstLine="200"/>
        <w:rPr>
          <w:bCs/>
          <w:sz w:val="20"/>
        </w:rPr>
      </w:pPr>
      <w:r w:rsidRPr="007C7BF9">
        <w:rPr>
          <w:sz w:val="20"/>
          <w:lang w:val="en"/>
        </w:rPr>
        <w:t xml:space="preserve">Descriptive statistics (mean, standard deviation, median, minimum, maximum, and interquartile range) will be provided for the EORTC QLQ-C30 global health status score and each domain score and the EQ-5D-5L score by treatment arm for each time point with the date of randomization as the starting point. In addition, summary statistics at each time point will be calculated using the Terminal decline method with the time of death as the starting point. For any items for which an important intra-patient or between-group clinically meaningful difference (Meaningful Score Difference) is proposed, a comparison with these items will be </w:t>
      </w:r>
      <w:proofErr w:type="gramStart"/>
      <w:r w:rsidRPr="007C7BF9">
        <w:rPr>
          <w:sz w:val="20"/>
          <w:lang w:val="en"/>
        </w:rPr>
        <w:t>performed</w:t>
      </w:r>
      <w:proofErr w:type="gramEnd"/>
      <w:r w:rsidRPr="007C7BF9">
        <w:rPr>
          <w:sz w:val="20"/>
          <w:lang w:val="en"/>
        </w:rPr>
        <w:t>.</w:t>
      </w:r>
    </w:p>
    <w:p w14:paraId="54E64B4A" w14:textId="603BB4A7" w:rsidR="007E3CFE" w:rsidRPr="007C7BF9" w:rsidRDefault="007E3CFE" w:rsidP="007E3CFE">
      <w:pPr>
        <w:widowControl/>
        <w:jc w:val="left"/>
        <w:rPr>
          <w:bCs/>
          <w:sz w:val="20"/>
        </w:rPr>
      </w:pPr>
    </w:p>
    <w:p w14:paraId="21E33E7C" w14:textId="77777777" w:rsidR="007E3CFE" w:rsidRPr="007C7BF9" w:rsidRDefault="007E3CFE" w:rsidP="007E3CFE">
      <w:pPr>
        <w:pStyle w:val="3"/>
      </w:pPr>
      <w:r w:rsidRPr="007C7BF9">
        <w:rPr>
          <w:lang w:val="en"/>
        </w:rPr>
        <w:t>Quality-adjusted life years (QALY)</w:t>
      </w:r>
    </w:p>
    <w:p w14:paraId="25E0E467" w14:textId="77777777" w:rsidR="007E3CFE" w:rsidRPr="007C7BF9" w:rsidRDefault="007E3CFE" w:rsidP="007E3CFE">
      <w:pPr>
        <w:ind w:leftChars="100" w:left="210" w:firstLineChars="100" w:firstLine="200"/>
        <w:rPr>
          <w:bCs/>
          <w:sz w:val="20"/>
        </w:rPr>
      </w:pPr>
      <w:r w:rsidRPr="007C7BF9">
        <w:rPr>
          <w:sz w:val="20"/>
          <w:lang w:val="en"/>
        </w:rPr>
        <w:t>The calculated QALYs will be analyzed in the same way as the primary endpoint. An inverse probability weighting method, etc., will be used to adjust for censoring if censoring is performed frequently.</w:t>
      </w:r>
    </w:p>
    <w:p w14:paraId="3FA71697" w14:textId="77777777" w:rsidR="007E3CFE" w:rsidRPr="007C7BF9" w:rsidRDefault="007E3CFE" w:rsidP="007E3CFE">
      <w:pPr>
        <w:rPr>
          <w:bCs/>
          <w:sz w:val="20"/>
        </w:rPr>
      </w:pPr>
    </w:p>
    <w:p w14:paraId="081A6A2A" w14:textId="77777777" w:rsidR="007E3CFE" w:rsidRPr="007C7BF9" w:rsidRDefault="007E3CFE" w:rsidP="007E3CFE">
      <w:pPr>
        <w:pStyle w:val="3"/>
      </w:pPr>
      <w:r w:rsidRPr="007C7BF9">
        <w:rPr>
          <w:lang w:val="en"/>
        </w:rPr>
        <w:lastRenderedPageBreak/>
        <w:t>Health economics</w:t>
      </w:r>
    </w:p>
    <w:p w14:paraId="78676F6C" w14:textId="77777777" w:rsidR="007E3CFE" w:rsidRPr="007C7BF9" w:rsidRDefault="007E3CFE" w:rsidP="007E3CFE">
      <w:pPr>
        <w:ind w:leftChars="100" w:left="210" w:firstLineChars="100" w:firstLine="200"/>
        <w:rPr>
          <w:kern w:val="0"/>
          <w:sz w:val="20"/>
        </w:rPr>
      </w:pPr>
      <w:r w:rsidRPr="007C7BF9">
        <w:rPr>
          <w:sz w:val="20"/>
          <w:lang w:val="en"/>
        </w:rPr>
        <w:t>Descriptive statistics (</w:t>
      </w:r>
      <w:proofErr w:type="gramStart"/>
      <w:r w:rsidRPr="007C7BF9">
        <w:rPr>
          <w:sz w:val="20"/>
          <w:lang w:val="en"/>
        </w:rPr>
        <w:t>mean,</w:t>
      </w:r>
      <w:proofErr w:type="gramEnd"/>
      <w:r w:rsidRPr="007C7BF9">
        <w:rPr>
          <w:sz w:val="20"/>
          <w:lang w:val="en"/>
        </w:rPr>
        <w:t xml:space="preserve"> standard deviation, median, minimum, maximum, and interquartile range) will be provided for costs/QALYs by treatment arm. Appropriate methods will be used for between-group comparisons. A statistical analysis plan for assessment of health economics will be prepared as needed.</w:t>
      </w:r>
    </w:p>
    <w:p w14:paraId="332A7BD8" w14:textId="77777777" w:rsidR="007E3CFE" w:rsidRPr="007C7BF9" w:rsidRDefault="007E3CFE" w:rsidP="007E3CFE">
      <w:pPr>
        <w:rPr>
          <w:bCs/>
          <w:sz w:val="20"/>
        </w:rPr>
      </w:pPr>
    </w:p>
    <w:p w14:paraId="7FDDDFD0" w14:textId="58E3E24E" w:rsidR="007E3CFE" w:rsidRPr="007C7BF9" w:rsidRDefault="007E3CFE" w:rsidP="007E3CFE">
      <w:pPr>
        <w:pStyle w:val="3"/>
      </w:pPr>
      <w:r w:rsidRPr="007C7BF9">
        <w:rPr>
          <w:lang w:val="en"/>
        </w:rPr>
        <w:t xml:space="preserve">Length of hospital stays up to 12 weeks after enrollment, number of scheduled </w:t>
      </w:r>
      <w:proofErr w:type="gramStart"/>
      <w:r w:rsidRPr="007C7BF9">
        <w:rPr>
          <w:lang w:val="en"/>
        </w:rPr>
        <w:t>outpatient</w:t>
      </w:r>
      <w:proofErr w:type="gramEnd"/>
      <w:r w:rsidRPr="007C7BF9">
        <w:rPr>
          <w:lang w:val="en"/>
        </w:rPr>
        <w:t xml:space="preserve"> visits up to 12 weeks after enrollment,</w:t>
      </w:r>
      <w:r w:rsidR="00D24B78">
        <w:rPr>
          <w:rFonts w:hint="eastAsia"/>
          <w:lang w:val="en"/>
        </w:rPr>
        <w:t xml:space="preserve"> </w:t>
      </w:r>
      <w:r w:rsidRPr="007C7BF9">
        <w:rPr>
          <w:lang w:val="en"/>
        </w:rPr>
        <w:t>number of emergency room and unscheduled outpatient visits up to 12 weeks after enrollment</w:t>
      </w:r>
    </w:p>
    <w:p w14:paraId="7DE0204D" w14:textId="77777777" w:rsidR="007E3CFE" w:rsidRPr="007C7BF9" w:rsidRDefault="007E3CFE" w:rsidP="007E3CFE">
      <w:pPr>
        <w:ind w:leftChars="100" w:left="210" w:firstLineChars="100" w:firstLine="200"/>
        <w:rPr>
          <w:bCs/>
          <w:sz w:val="20"/>
        </w:rPr>
      </w:pPr>
      <w:r w:rsidRPr="007C7BF9">
        <w:rPr>
          <w:sz w:val="20"/>
          <w:lang w:val="en"/>
        </w:rPr>
        <w:t>Appropriate summary statistics (mean, standard deviation, median, minimum, maximum, interquartile range) will be used to summarize continuous and discrete variables. Appropriate testing methods (e.g., t-test, chi-square test) will be used for between-group comparisons.</w:t>
      </w:r>
    </w:p>
    <w:p w14:paraId="1A441FFD" w14:textId="77777777" w:rsidR="007E3CFE" w:rsidRPr="007C7BF9" w:rsidRDefault="007E3CFE" w:rsidP="007E3CFE">
      <w:pPr>
        <w:rPr>
          <w:bCs/>
          <w:sz w:val="20"/>
        </w:rPr>
      </w:pPr>
    </w:p>
    <w:p w14:paraId="428BE3AF" w14:textId="77777777" w:rsidR="007E3CFE" w:rsidRPr="007C7BF9" w:rsidRDefault="007E3CFE" w:rsidP="007E3CFE">
      <w:pPr>
        <w:pStyle w:val="3"/>
      </w:pPr>
      <w:r w:rsidRPr="007C7BF9">
        <w:rPr>
          <w:lang w:val="en"/>
        </w:rPr>
        <w:t>Adverse events</w:t>
      </w:r>
    </w:p>
    <w:p w14:paraId="0BAA81F3" w14:textId="77777777" w:rsidR="007E3CFE" w:rsidRPr="007C7BF9" w:rsidRDefault="007E3CFE" w:rsidP="007E3CFE">
      <w:pPr>
        <w:ind w:leftChars="100" w:left="210" w:firstLineChars="100" w:firstLine="200"/>
        <w:rPr>
          <w:kern w:val="0"/>
          <w:sz w:val="20"/>
        </w:rPr>
      </w:pPr>
      <w:r w:rsidRPr="007C7BF9">
        <w:rPr>
          <w:sz w:val="20"/>
          <w:lang w:val="en"/>
        </w:rPr>
        <w:t>Frequencies of adverse events will be tabulated by treatment arm according to the CTCAE grade. The incidence of Grades 3 and higher will also be compared between treatment arms.</w:t>
      </w:r>
    </w:p>
    <w:p w14:paraId="274804CC" w14:textId="77777777" w:rsidR="007E3CFE" w:rsidRPr="007C7BF9" w:rsidRDefault="007E3CFE" w:rsidP="007E3CFE">
      <w:pPr>
        <w:ind w:firstLineChars="100" w:firstLine="200"/>
        <w:rPr>
          <w:sz w:val="20"/>
        </w:rPr>
      </w:pPr>
    </w:p>
    <w:p w14:paraId="10ECBE75" w14:textId="77777777" w:rsidR="007E3CFE" w:rsidRPr="007C7BF9" w:rsidRDefault="007E3CFE" w:rsidP="007E3CFE">
      <w:pPr>
        <w:pStyle w:val="21"/>
        <w:rPr>
          <w:rFonts w:cs="Arial"/>
        </w:rPr>
      </w:pPr>
      <w:r w:rsidRPr="007C7BF9">
        <w:rPr>
          <w:rFonts w:cs="Arial"/>
          <w:lang w:val="en"/>
        </w:rPr>
        <w:t>Blind monitoring</w:t>
      </w:r>
    </w:p>
    <w:p w14:paraId="655358C2" w14:textId="77777777" w:rsidR="007E3CFE" w:rsidRPr="007C7BF9" w:rsidRDefault="007E3CFE" w:rsidP="007E3CFE">
      <w:pPr>
        <w:ind w:firstLineChars="100" w:firstLine="200"/>
        <w:rPr>
          <w:sz w:val="20"/>
        </w:rPr>
      </w:pPr>
      <w:r w:rsidRPr="007C7BF9">
        <w:rPr>
          <w:sz w:val="20"/>
          <w:lang w:val="en"/>
        </w:rPr>
        <w:t xml:space="preserve">The Steering Committee will monitor accrual and </w:t>
      </w:r>
      <w:proofErr w:type="gramStart"/>
      <w:r w:rsidRPr="007C7BF9">
        <w:rPr>
          <w:sz w:val="20"/>
          <w:lang w:val="en"/>
        </w:rPr>
        <w:t>blinded</w:t>
      </w:r>
      <w:proofErr w:type="gramEnd"/>
      <w:r w:rsidRPr="007C7BF9">
        <w:rPr>
          <w:sz w:val="20"/>
          <w:lang w:val="en"/>
        </w:rPr>
        <w:t xml:space="preserve"> pooled survival status at any time, as needed. The appropriateness of the required sample size (number of events), interim and final analyses, and the timing of publication of these data will be examined according to the publication status of overall survival, dropout status, and other clinical study data. If a change to the protocol is deemed necessary, it will be proposed that the correction is appropriate, and the correction will be analyzed through deliberation and approval by the Institutional Review Board and IDMC.</w:t>
      </w:r>
    </w:p>
    <w:p w14:paraId="4980E48A" w14:textId="77777777" w:rsidR="007E3CFE" w:rsidRPr="007C7BF9" w:rsidRDefault="007E3CFE" w:rsidP="007E3CFE">
      <w:pPr>
        <w:ind w:firstLineChars="100" w:firstLine="200"/>
        <w:rPr>
          <w:sz w:val="20"/>
        </w:rPr>
      </w:pPr>
    </w:p>
    <w:p w14:paraId="70CC68B5" w14:textId="77777777" w:rsidR="007E3CFE" w:rsidRPr="007C7BF9" w:rsidRDefault="007E3CFE" w:rsidP="007E3CFE">
      <w:pPr>
        <w:pStyle w:val="21"/>
        <w:rPr>
          <w:rFonts w:cs="Arial"/>
        </w:rPr>
      </w:pPr>
      <w:r w:rsidRPr="007C7BF9">
        <w:rPr>
          <w:rFonts w:cs="Arial"/>
          <w:lang w:val="en"/>
        </w:rPr>
        <w:t>Interim analysis and early termination of the study</w:t>
      </w:r>
    </w:p>
    <w:p w14:paraId="6CD9DB24" w14:textId="77777777" w:rsidR="007E3CFE" w:rsidRPr="007C7BF9" w:rsidRDefault="007E3CFE" w:rsidP="007E3CFE">
      <w:pPr>
        <w:ind w:firstLineChars="100" w:firstLine="200"/>
        <w:rPr>
          <w:kern w:val="0"/>
          <w:sz w:val="20"/>
        </w:rPr>
      </w:pPr>
      <w:r w:rsidRPr="007C7BF9">
        <w:rPr>
          <w:sz w:val="20"/>
          <w:lang w:val="en"/>
        </w:rPr>
        <w:t xml:space="preserve">An interim analysis with between-group comparisons will be conducted when approximately 130 deaths have been observed, independent of </w:t>
      </w:r>
      <w:proofErr w:type="gramStart"/>
      <w:r w:rsidRPr="007C7BF9">
        <w:rPr>
          <w:sz w:val="20"/>
          <w:lang w:val="en"/>
        </w:rPr>
        <w:t>blinded</w:t>
      </w:r>
      <w:proofErr w:type="gramEnd"/>
      <w:r w:rsidRPr="007C7BF9">
        <w:rPr>
          <w:sz w:val="20"/>
          <w:lang w:val="en"/>
        </w:rPr>
        <w:t xml:space="preserve"> monitoring. If the between-group comparison for the primary endpoint yields a two-sided p&lt;0.0031 using an O'Brien-Fleming stopping boundary, it will be concluded that the primary objective of the study has been achieved. In this case, the IDMC will recommend discontinuing the study to the representative investigator. A two-sided significance level of p=0.049 will be used for the final analysis. If the study is discontinued, the results will be promptly published at academic conferences and in scientific papers.</w:t>
      </w:r>
    </w:p>
    <w:p w14:paraId="7CB8E9C9" w14:textId="77777777" w:rsidR="007E3CFE" w:rsidRPr="007C7BF9" w:rsidRDefault="007E3CFE" w:rsidP="007E3CFE">
      <w:pPr>
        <w:ind w:firstLineChars="100" w:firstLine="200"/>
        <w:rPr>
          <w:sz w:val="20"/>
        </w:rPr>
      </w:pPr>
    </w:p>
    <w:p w14:paraId="5CEDD202" w14:textId="77777777" w:rsidR="007E3CFE" w:rsidRPr="007C7BF9" w:rsidRDefault="007E3CFE" w:rsidP="007E3CFE">
      <w:r w:rsidRPr="007C7BF9">
        <w:rPr>
          <w:lang w:val="en"/>
        </w:rPr>
        <w:br w:type="page"/>
      </w:r>
    </w:p>
    <w:p w14:paraId="2A9E78A9" w14:textId="77777777" w:rsidR="007E3CFE" w:rsidRPr="007C7BF9" w:rsidRDefault="007E3CFE" w:rsidP="007E3CFE">
      <w:pPr>
        <w:pStyle w:val="10"/>
        <w:rPr>
          <w:rFonts w:cs="Arial"/>
        </w:rPr>
      </w:pPr>
      <w:bookmarkStart w:id="13" w:name="_Toc223622289"/>
      <w:r w:rsidRPr="007C7BF9">
        <w:rPr>
          <w:rStyle w:val="1Char"/>
          <w:rFonts w:eastAsia="UD デジタル 教科書体 N-R"/>
          <w:b/>
          <w:bCs/>
          <w:color w:val="auto"/>
          <w:lang w:val="en"/>
        </w:rPr>
        <w:lastRenderedPageBreak/>
        <w:t>Ethical Considerations</w:t>
      </w:r>
      <w:bookmarkEnd w:id="13"/>
    </w:p>
    <w:p w14:paraId="1C87AE62" w14:textId="77777777" w:rsidR="007E3CFE" w:rsidRPr="007C7BF9" w:rsidRDefault="007E3CFE" w:rsidP="007E3CFE">
      <w:pPr>
        <w:pStyle w:val="21"/>
        <w:rPr>
          <w:rFonts w:cs="Arial"/>
        </w:rPr>
      </w:pPr>
      <w:r w:rsidRPr="007C7BF9">
        <w:rPr>
          <w:rFonts w:cs="Arial"/>
          <w:lang w:val="en"/>
        </w:rPr>
        <w:t>Rules to be followed</w:t>
      </w:r>
    </w:p>
    <w:p w14:paraId="1C39A7EA" w14:textId="77777777" w:rsidR="007E3CFE" w:rsidRPr="00221D6F" w:rsidRDefault="007E3CFE" w:rsidP="007E3CFE">
      <w:pPr>
        <w:ind w:firstLineChars="100" w:firstLine="200"/>
        <w:rPr>
          <w:kern w:val="0"/>
          <w:sz w:val="20"/>
        </w:rPr>
      </w:pPr>
      <w:r w:rsidRPr="00221D6F">
        <w:rPr>
          <w:sz w:val="20"/>
          <w:lang w:val="en"/>
        </w:rPr>
        <w:t xml:space="preserve">All investigators and data providers involved in this study will conduct the study in compliance with the Declaration of Helsinki (revised in October 2024, Japanese translation by the Japan Medical Association) and the Ethical Guidelines for Medical and </w:t>
      </w:r>
      <w:r w:rsidRPr="00D4530F">
        <w:rPr>
          <w:sz w:val="20"/>
          <w:lang w:val="en"/>
        </w:rPr>
        <w:t>Biological</w:t>
      </w:r>
      <w:r w:rsidRPr="00221D6F">
        <w:rPr>
          <w:sz w:val="20"/>
          <w:lang w:val="en"/>
        </w:rPr>
        <w:t xml:space="preserve"> Research Involving Human Subjects (Public Notice No. 1 of 2021 of the Ministry of Education, Culture, Sports, Science and Technology, Ministry of Health, </w:t>
      </w:r>
      <w:proofErr w:type="spellStart"/>
      <w:r w:rsidRPr="00221D6F">
        <w:rPr>
          <w:sz w:val="20"/>
          <w:lang w:val="en"/>
        </w:rPr>
        <w:t>Labour</w:t>
      </w:r>
      <w:proofErr w:type="spellEnd"/>
      <w:r w:rsidRPr="00221D6F">
        <w:rPr>
          <w:sz w:val="20"/>
          <w:lang w:val="en"/>
        </w:rPr>
        <w:t xml:space="preserve"> and Welfare, and Ministry of Economy, Trade and Industry, enacted March 23, 2021, partially amended March 10, 2022, partially amended March 27, 2023, and enforced July 1, 2023).</w:t>
      </w:r>
    </w:p>
    <w:p w14:paraId="6AEB8C54" w14:textId="77777777" w:rsidR="007E3CFE" w:rsidRPr="007C7BF9" w:rsidRDefault="007E3CFE" w:rsidP="007E3CFE">
      <w:pPr>
        <w:pStyle w:val="aa"/>
        <w:ind w:left="0"/>
        <w:rPr>
          <w:rFonts w:cs="Arial"/>
        </w:rPr>
      </w:pPr>
    </w:p>
    <w:p w14:paraId="697367ED" w14:textId="77777777" w:rsidR="007E3CFE" w:rsidRPr="007C7BF9" w:rsidRDefault="007E3CFE" w:rsidP="007E3CFE">
      <w:pPr>
        <w:pStyle w:val="21"/>
        <w:rPr>
          <w:rFonts w:cs="Arial"/>
        </w:rPr>
      </w:pPr>
      <w:r w:rsidRPr="007C7BF9">
        <w:rPr>
          <w:rFonts w:cs="Arial"/>
          <w:lang w:val="en"/>
        </w:rPr>
        <w:t>Protocol compliance</w:t>
      </w:r>
    </w:p>
    <w:p w14:paraId="0B66E138" w14:textId="77777777" w:rsidR="007E3CFE" w:rsidRPr="007C7BF9" w:rsidRDefault="007E3CFE" w:rsidP="007E3CFE">
      <w:pPr>
        <w:ind w:firstLineChars="100" w:firstLine="200"/>
        <w:rPr>
          <w:kern w:val="0"/>
          <w:sz w:val="20"/>
        </w:rPr>
      </w:pPr>
      <w:r w:rsidRPr="007C7BF9">
        <w:rPr>
          <w:sz w:val="20"/>
          <w:lang w:val="en"/>
        </w:rPr>
        <w:t xml:space="preserve">Investigators participating in this study will comply with this protocol, </w:t>
      </w:r>
      <w:proofErr w:type="gramStart"/>
      <w:r w:rsidRPr="007C7BF9">
        <w:rPr>
          <w:sz w:val="20"/>
          <w:lang w:val="en"/>
        </w:rPr>
        <w:t>provided that</w:t>
      </w:r>
      <w:proofErr w:type="gramEnd"/>
      <w:r w:rsidRPr="007C7BF9">
        <w:rPr>
          <w:sz w:val="20"/>
          <w:lang w:val="en"/>
        </w:rPr>
        <w:t xml:space="preserve"> it does not jeopardize the safety and human rights of patients.</w:t>
      </w:r>
    </w:p>
    <w:p w14:paraId="04DAC6F6" w14:textId="77777777" w:rsidR="007E3CFE" w:rsidRPr="007C7BF9" w:rsidRDefault="007E3CFE" w:rsidP="007E3CFE">
      <w:pPr>
        <w:pStyle w:val="aa"/>
        <w:ind w:left="0"/>
        <w:rPr>
          <w:rFonts w:cs="Arial"/>
        </w:rPr>
      </w:pPr>
    </w:p>
    <w:p w14:paraId="580F85E3" w14:textId="77777777" w:rsidR="007E3CFE" w:rsidRPr="007C7BF9" w:rsidRDefault="007E3CFE" w:rsidP="007E3CFE">
      <w:pPr>
        <w:pStyle w:val="21"/>
        <w:rPr>
          <w:rFonts w:cs="Arial"/>
        </w:rPr>
      </w:pPr>
      <w:r w:rsidRPr="007C7BF9">
        <w:rPr>
          <w:rFonts w:cs="Arial"/>
          <w:lang w:val="en"/>
        </w:rPr>
        <w:t>Informed consent</w:t>
      </w:r>
    </w:p>
    <w:p w14:paraId="669029FB" w14:textId="77777777" w:rsidR="007E3CFE" w:rsidRPr="007C7BF9" w:rsidRDefault="007E3CFE" w:rsidP="007E3CFE">
      <w:pPr>
        <w:pStyle w:val="aa"/>
        <w:ind w:left="0" w:firstLineChars="100" w:firstLine="200"/>
        <w:rPr>
          <w:rFonts w:cs="Arial"/>
        </w:rPr>
      </w:pPr>
      <w:r w:rsidRPr="007C7BF9">
        <w:rPr>
          <w:rFonts w:cs="Arial"/>
          <w:lang w:val="en"/>
        </w:rPr>
        <w:t xml:space="preserve">Prior to patient enrollment, the investigator or </w:t>
      </w:r>
      <w:proofErr w:type="spellStart"/>
      <w:proofErr w:type="gramStart"/>
      <w:r w:rsidRPr="007C7BF9">
        <w:rPr>
          <w:rFonts w:cs="Arial"/>
          <w:lang w:val="en"/>
        </w:rPr>
        <w:t>subinvestigator</w:t>
      </w:r>
      <w:proofErr w:type="spellEnd"/>
      <w:proofErr w:type="gramEnd"/>
      <w:r w:rsidRPr="007C7BF9">
        <w:rPr>
          <w:rFonts w:cs="Arial"/>
          <w:lang w:val="en"/>
        </w:rPr>
        <w:t xml:space="preserve"> will provide a thorough explanation using the written information approved by the review body. In principle, the results of this research will not be explained to the study subjects directly because the significance and accuracy of this study are not guaranteed at present. Consent on information to this effect must be obtained when obtaining informed consent for participation in the study. In addition, the following should be carefully explained if the patient is assigned to BSC: BSC is the current standard of care, but new information may be added in the future. In this case, the patient's condition, including his/her physical condition, will be reviewed again in 3 months. In the meantime, there will be consultations with the patient as needed if promising therapies (including experimental ones) become available.</w:t>
      </w:r>
    </w:p>
    <w:p w14:paraId="43A77E31" w14:textId="77777777" w:rsidR="007E3CFE" w:rsidRPr="007C7BF9" w:rsidRDefault="007E3CFE" w:rsidP="007E3CFE">
      <w:pPr>
        <w:pStyle w:val="aa"/>
        <w:ind w:left="0" w:firstLineChars="100" w:firstLine="200"/>
        <w:rPr>
          <w:rFonts w:cs="Arial"/>
          <w:b/>
        </w:rPr>
      </w:pPr>
      <w:r w:rsidRPr="007C7BF9">
        <w:rPr>
          <w:rFonts w:cs="Arial"/>
          <w:lang w:val="en"/>
        </w:rPr>
        <w:t xml:space="preserve">Patients will be provided with the opportunity to ask questions and sufficient time to decide </w:t>
      </w:r>
      <w:proofErr w:type="gramStart"/>
      <w:r w:rsidRPr="007C7BF9">
        <w:rPr>
          <w:rFonts w:cs="Arial"/>
          <w:lang w:val="en"/>
        </w:rPr>
        <w:t>whether or not</w:t>
      </w:r>
      <w:proofErr w:type="gramEnd"/>
      <w:r w:rsidRPr="007C7BF9">
        <w:rPr>
          <w:rFonts w:cs="Arial"/>
          <w:lang w:val="en"/>
        </w:rPr>
        <w:t xml:space="preserve"> to participate in the study. After confirming that the patient fully understands the content of this study, written informed consent for the patient's voluntary participation in the study will be obtained. The attending physician will promptly provide the patient with a copy of the signed and dated consent form. The original consent form will be retained in accordance with the site’s medical record policy.</w:t>
      </w:r>
    </w:p>
    <w:p w14:paraId="0BA0E8E2" w14:textId="77777777" w:rsidR="007E3CFE" w:rsidRPr="007C7BF9" w:rsidRDefault="007E3CFE" w:rsidP="007E3CFE">
      <w:pPr>
        <w:pStyle w:val="ac"/>
        <w:tabs>
          <w:tab w:val="clear" w:pos="4252"/>
          <w:tab w:val="clear" w:pos="8504"/>
        </w:tabs>
        <w:snapToGrid/>
        <w:ind w:firstLineChars="100" w:firstLine="200"/>
        <w:rPr>
          <w:rFonts w:cs="Arial"/>
        </w:rPr>
      </w:pPr>
      <w:r w:rsidRPr="007C7BF9">
        <w:rPr>
          <w:rFonts w:cs="Arial"/>
          <w:lang w:val="en"/>
        </w:rPr>
        <w:t>The informed consent form must include the following:</w:t>
      </w:r>
    </w:p>
    <w:p w14:paraId="3712D9BA" w14:textId="77777777" w:rsidR="007E3CFE" w:rsidRPr="007C7BF9" w:rsidRDefault="007E3CFE" w:rsidP="007E3CFE">
      <w:pPr>
        <w:pStyle w:val="ac"/>
        <w:tabs>
          <w:tab w:val="clear" w:pos="4252"/>
          <w:tab w:val="clear" w:pos="8504"/>
        </w:tabs>
        <w:snapToGrid/>
        <w:ind w:firstLineChars="100" w:firstLine="200"/>
        <w:rPr>
          <w:rFonts w:cs="Arial"/>
        </w:rPr>
      </w:pPr>
    </w:p>
    <w:p w14:paraId="6937942D"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The main idea of the informed consent form and that participation is voluntary</w:t>
      </w:r>
    </w:p>
    <w:p w14:paraId="143C79DC"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About clinical studies</w:t>
      </w:r>
    </w:p>
    <w:p w14:paraId="6F1BBBE5"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The objectives and significance of the study</w:t>
      </w:r>
    </w:p>
    <w:p w14:paraId="16042B44"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About the study subject’s disease</w:t>
      </w:r>
    </w:p>
    <w:p w14:paraId="38FC98E9"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lastRenderedPageBreak/>
        <w:t>Study method</w:t>
      </w:r>
    </w:p>
    <w:p w14:paraId="4D82E7E1"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Expected benefits</w:t>
      </w:r>
    </w:p>
    <w:p w14:paraId="32067649" w14:textId="77777777" w:rsidR="007E3CFE" w:rsidRPr="007C7BF9" w:rsidRDefault="007E3CFE" w:rsidP="007A6C3D">
      <w:pPr>
        <w:pStyle w:val="ac"/>
        <w:numPr>
          <w:ilvl w:val="3"/>
          <w:numId w:val="48"/>
        </w:numPr>
        <w:tabs>
          <w:tab w:val="clear" w:pos="4252"/>
          <w:tab w:val="clear" w:pos="8504"/>
        </w:tabs>
        <w:snapToGrid/>
        <w:ind w:left="1418"/>
        <w:rPr>
          <w:rFonts w:cs="Arial"/>
        </w:rPr>
      </w:pPr>
      <w:proofErr w:type="gramStart"/>
      <w:r w:rsidRPr="007C7BF9">
        <w:rPr>
          <w:rFonts w:cs="Arial"/>
          <w:lang w:val="en"/>
        </w:rPr>
        <w:t>Patient's</w:t>
      </w:r>
      <w:proofErr w:type="gramEnd"/>
      <w:r w:rsidRPr="007C7BF9">
        <w:rPr>
          <w:rFonts w:cs="Arial"/>
          <w:lang w:val="en"/>
        </w:rPr>
        <w:t xml:space="preserve"> burden and anticipated risks</w:t>
      </w:r>
    </w:p>
    <w:p w14:paraId="3CF4964D"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Provision of post-study care</w:t>
      </w:r>
    </w:p>
    <w:p w14:paraId="0E36E244"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Discontinuing the study</w:t>
      </w:r>
    </w:p>
    <w:p w14:paraId="6A92F975"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Publication of information related to the study</w:t>
      </w:r>
    </w:p>
    <w:p w14:paraId="2378E488"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Compensation</w:t>
      </w:r>
    </w:p>
    <w:p w14:paraId="6FE405E0"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Handling of personal information and direct access to documentation</w:t>
      </w:r>
    </w:p>
    <w:p w14:paraId="19C265BA" w14:textId="75C32D5C"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Handling of study results, etc</w:t>
      </w:r>
      <w:r w:rsidR="00FC2E8C">
        <w:rPr>
          <w:rFonts w:cs="Arial" w:hint="eastAsia"/>
          <w:lang w:val="en"/>
        </w:rPr>
        <w:t>.</w:t>
      </w:r>
    </w:p>
    <w:p w14:paraId="51C55414"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Information retention and disposal</w:t>
      </w:r>
    </w:p>
    <w:p w14:paraId="1A37765C"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Payment of expenses, honoraria, etc.</w:t>
      </w:r>
    </w:p>
    <w:p w14:paraId="5CC45AE5"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Funding sources and conflicts of interest</w:t>
      </w:r>
    </w:p>
    <w:p w14:paraId="73DFFB39"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Intellectual property rights, etc.</w:t>
      </w:r>
    </w:p>
    <w:p w14:paraId="72B5B975" w14:textId="77777777" w:rsidR="007E3CFE" w:rsidRPr="007C7BF9" w:rsidRDefault="007E3CFE" w:rsidP="007A6C3D">
      <w:pPr>
        <w:pStyle w:val="ac"/>
        <w:numPr>
          <w:ilvl w:val="3"/>
          <w:numId w:val="48"/>
        </w:numPr>
        <w:tabs>
          <w:tab w:val="clear" w:pos="4252"/>
          <w:tab w:val="clear" w:pos="8504"/>
        </w:tabs>
        <w:snapToGrid/>
        <w:ind w:left="1418"/>
        <w:rPr>
          <w:rFonts w:cs="Arial"/>
        </w:rPr>
      </w:pPr>
      <w:r w:rsidRPr="007C7BF9">
        <w:rPr>
          <w:rFonts w:cs="Arial"/>
          <w:lang w:val="en"/>
        </w:rPr>
        <w:t>Contact information for inquiries</w:t>
      </w:r>
    </w:p>
    <w:p w14:paraId="4098B22B" w14:textId="77777777" w:rsidR="007E3CFE" w:rsidRPr="007C7BF9" w:rsidRDefault="007E3CFE" w:rsidP="007E3CFE">
      <w:pPr>
        <w:pStyle w:val="ac"/>
        <w:tabs>
          <w:tab w:val="clear" w:pos="4252"/>
          <w:tab w:val="clear" w:pos="8504"/>
        </w:tabs>
        <w:snapToGrid/>
        <w:rPr>
          <w:rFonts w:cs="Arial"/>
        </w:rPr>
      </w:pPr>
    </w:p>
    <w:p w14:paraId="3CF7EE6B" w14:textId="77777777" w:rsidR="007E3CFE" w:rsidRPr="007C7BF9" w:rsidRDefault="007E3CFE" w:rsidP="007E3CFE">
      <w:pPr>
        <w:pStyle w:val="21"/>
        <w:rPr>
          <w:rFonts w:cs="Arial"/>
        </w:rPr>
      </w:pPr>
      <w:r w:rsidRPr="007C7BF9">
        <w:rPr>
          <w:rFonts w:cs="Arial"/>
          <w:lang w:val="en"/>
        </w:rPr>
        <w:t>Creation and revision of written information for patients and informed consent form</w:t>
      </w:r>
    </w:p>
    <w:p w14:paraId="0E824DB3" w14:textId="77777777" w:rsidR="007E3CFE" w:rsidRPr="007C7BF9" w:rsidRDefault="007E3CFE" w:rsidP="007E3CFE">
      <w:pPr>
        <w:pStyle w:val="3"/>
      </w:pPr>
      <w:r w:rsidRPr="007C7BF9">
        <w:rPr>
          <w:lang w:val="en"/>
        </w:rPr>
        <w:t>Creation</w:t>
      </w:r>
    </w:p>
    <w:p w14:paraId="37EB82CD" w14:textId="77777777" w:rsidR="007E3CFE" w:rsidRPr="007C7BF9" w:rsidRDefault="007E3CFE" w:rsidP="007E3CFE">
      <w:pPr>
        <w:pStyle w:val="aa"/>
        <w:tabs>
          <w:tab w:val="clear" w:pos="4320"/>
        </w:tabs>
        <w:ind w:leftChars="100" w:left="210" w:firstLineChars="100" w:firstLine="200"/>
        <w:rPr>
          <w:rFonts w:cs="Arial"/>
        </w:rPr>
      </w:pPr>
      <w:r w:rsidRPr="007C7BF9">
        <w:rPr>
          <w:rFonts w:cs="Arial"/>
          <w:lang w:val="en"/>
        </w:rPr>
        <w:t>Prior to the start of the study, the representative investigator and the research secretariat will prepare written information for patients, an informed consent form, and a withdrawal of consent form, and obtain approval from the Aichi Cancer Center Hospital Institutional Review Board, which will conduct a central review.</w:t>
      </w:r>
    </w:p>
    <w:p w14:paraId="6105C3D8" w14:textId="77777777" w:rsidR="007E3CFE" w:rsidRPr="007C7BF9" w:rsidRDefault="007E3CFE" w:rsidP="007E3CFE">
      <w:pPr>
        <w:pStyle w:val="aa"/>
        <w:ind w:leftChars="100" w:left="210" w:firstLineChars="100" w:firstLine="200"/>
        <w:rPr>
          <w:rFonts w:cs="Arial"/>
        </w:rPr>
      </w:pPr>
      <w:r w:rsidRPr="007C7BF9">
        <w:rPr>
          <w:rFonts w:cs="Arial"/>
          <w:lang w:val="en"/>
        </w:rPr>
        <w:t>If a collaborating study site does not apply for central review and the review is conducted at that site, the investigator will obtain approval from the Institutional Review Board, etc. of the study site with which they are affiliated before starting the study.</w:t>
      </w:r>
    </w:p>
    <w:p w14:paraId="35371959" w14:textId="77777777" w:rsidR="007E3CFE" w:rsidRPr="007C7BF9" w:rsidRDefault="007E3CFE" w:rsidP="007E3CFE">
      <w:pPr>
        <w:pStyle w:val="aa"/>
        <w:ind w:left="0"/>
        <w:rPr>
          <w:rFonts w:cs="Arial"/>
        </w:rPr>
      </w:pPr>
    </w:p>
    <w:p w14:paraId="1DD44A0B" w14:textId="77777777" w:rsidR="007E3CFE" w:rsidRPr="007C7BF9" w:rsidRDefault="007E3CFE" w:rsidP="007E3CFE">
      <w:pPr>
        <w:pStyle w:val="3"/>
      </w:pPr>
      <w:r w:rsidRPr="007C7BF9">
        <w:rPr>
          <w:lang w:val="en"/>
        </w:rPr>
        <w:t>Revision</w:t>
      </w:r>
    </w:p>
    <w:p w14:paraId="7429523F" w14:textId="77777777" w:rsidR="007E3CFE" w:rsidRPr="007C7BF9" w:rsidRDefault="007E3CFE" w:rsidP="007E3CFE">
      <w:pPr>
        <w:pStyle w:val="aa"/>
        <w:tabs>
          <w:tab w:val="clear" w:pos="4320"/>
        </w:tabs>
        <w:ind w:leftChars="100" w:left="210" w:firstLineChars="100" w:firstLine="200"/>
        <w:rPr>
          <w:rFonts w:cs="Arial"/>
        </w:rPr>
      </w:pPr>
      <w:r w:rsidRPr="007C7BF9">
        <w:rPr>
          <w:rFonts w:cs="Arial"/>
          <w:lang w:val="en"/>
        </w:rPr>
        <w:t xml:space="preserve">If the investigator or the </w:t>
      </w:r>
      <w:proofErr w:type="spellStart"/>
      <w:r w:rsidRPr="007C7BF9">
        <w:rPr>
          <w:rFonts w:cs="Arial"/>
          <w:lang w:val="en"/>
        </w:rPr>
        <w:t>subinvestigator</w:t>
      </w:r>
      <w:proofErr w:type="spellEnd"/>
      <w:r w:rsidRPr="007C7BF9">
        <w:rPr>
          <w:rFonts w:cs="Arial"/>
          <w:lang w:val="en"/>
        </w:rPr>
        <w:t xml:space="preserve"> determine that a new finding related to the consent of the study subject obtained after the start of the study requires revision of the written information for patients and informed consent form, they will revise these documents. New findings related to the consent of the study subject include, for example, information on new adverse events related to the relevant treatment method, etc., or information on the development of new therapies, etc., related to the relevant disease. Any such revisions will be governed by the rules of the Aichi Cancer Center Hospital Institutional Review Board.</w:t>
      </w:r>
    </w:p>
    <w:p w14:paraId="70453B50" w14:textId="77777777" w:rsidR="007E3CFE" w:rsidRPr="007C7BF9" w:rsidRDefault="007E3CFE" w:rsidP="007E3CFE">
      <w:pPr>
        <w:pStyle w:val="aa"/>
        <w:ind w:left="0"/>
        <w:rPr>
          <w:rFonts w:cs="Arial"/>
        </w:rPr>
      </w:pPr>
    </w:p>
    <w:p w14:paraId="2B0152CA" w14:textId="20A0E9AD" w:rsidR="007E3CFE" w:rsidRPr="007C7BF9" w:rsidRDefault="007E3CFE" w:rsidP="007E3CFE">
      <w:pPr>
        <w:pStyle w:val="21"/>
        <w:rPr>
          <w:rFonts w:cs="Arial"/>
        </w:rPr>
      </w:pPr>
      <w:r w:rsidRPr="007C7BF9">
        <w:rPr>
          <w:rFonts w:cs="Arial"/>
          <w:lang w:val="en"/>
        </w:rPr>
        <w:t>Approval by the review board (Clinical Study Review Committee, Institutional Review Board, etc</w:t>
      </w:r>
      <w:r w:rsidR="00824AA7">
        <w:rPr>
          <w:rFonts w:cs="Arial" w:hint="eastAsia"/>
          <w:lang w:val="en"/>
        </w:rPr>
        <w:t>.</w:t>
      </w:r>
      <w:r w:rsidRPr="007C7BF9">
        <w:rPr>
          <w:rFonts w:cs="Arial"/>
          <w:lang w:val="en"/>
        </w:rPr>
        <w:t>)</w:t>
      </w:r>
    </w:p>
    <w:p w14:paraId="6CD1EA6B" w14:textId="77777777" w:rsidR="007E3CFE" w:rsidRPr="007C7BF9" w:rsidRDefault="007E3CFE" w:rsidP="007E3CFE">
      <w:pPr>
        <w:ind w:firstLineChars="100" w:firstLine="200"/>
        <w:rPr>
          <w:sz w:val="20"/>
        </w:rPr>
      </w:pPr>
      <w:r w:rsidRPr="007C7BF9">
        <w:rPr>
          <w:sz w:val="20"/>
          <w:lang w:val="en"/>
        </w:rPr>
        <w:t xml:space="preserve">In conducting this study, the utmost consideration must be given to human rights and safety in the plan for this study and there must be deliberation </w:t>
      </w:r>
      <w:proofErr w:type="gramStart"/>
      <w:r w:rsidRPr="007C7BF9">
        <w:rPr>
          <w:sz w:val="20"/>
          <w:lang w:val="en"/>
        </w:rPr>
        <w:t>on</w:t>
      </w:r>
      <w:proofErr w:type="gramEnd"/>
      <w:r w:rsidRPr="007C7BF9">
        <w:rPr>
          <w:sz w:val="20"/>
          <w:lang w:val="en"/>
        </w:rPr>
        <w:t xml:space="preserve"> and approval obtained for the scientific and ethical </w:t>
      </w:r>
      <w:r w:rsidRPr="007C7BF9">
        <w:rPr>
          <w:sz w:val="20"/>
          <w:lang w:val="en"/>
        </w:rPr>
        <w:lastRenderedPageBreak/>
        <w:t>aspects of the plan in the Aichi Cancer Center Hospital Institutional Review Board. After approval by the Institutional Review Board, the investigator will obtain approval from the head of the study site with which they are affiliated. After obtaining approval from the head of the site, the investigator will promptly send a copy of the study permission form for their study site to the Administrative Office.</w:t>
      </w:r>
    </w:p>
    <w:p w14:paraId="4C1AFF4F" w14:textId="77777777" w:rsidR="007E3CFE" w:rsidRPr="007C7BF9" w:rsidRDefault="007E3CFE" w:rsidP="007E3CFE">
      <w:pPr>
        <w:ind w:firstLineChars="100" w:firstLine="200"/>
        <w:rPr>
          <w:sz w:val="20"/>
        </w:rPr>
      </w:pPr>
      <w:r w:rsidRPr="007C7BF9">
        <w:rPr>
          <w:sz w:val="20"/>
          <w:lang w:val="en"/>
        </w:rPr>
        <w:t>Procedures for this study will be conducted under central review, but if a collaborating study site does not wish to undergo central review, review and approval will be obtained in accordance with the arrangements of that study site. After approval is issued, a copy will be sent to the Administrative Office.</w:t>
      </w:r>
    </w:p>
    <w:p w14:paraId="42C15E07" w14:textId="77777777" w:rsidR="007E3CFE" w:rsidRPr="007C7BF9" w:rsidRDefault="007E3CFE" w:rsidP="007E3CFE">
      <w:pPr>
        <w:rPr>
          <w:sz w:val="20"/>
        </w:rPr>
      </w:pPr>
    </w:p>
    <w:p w14:paraId="0F4114B4" w14:textId="77777777" w:rsidR="007E3CFE" w:rsidRPr="007C7BF9" w:rsidRDefault="007E3CFE" w:rsidP="007E3CFE">
      <w:pPr>
        <w:rPr>
          <w:b/>
          <w:bCs/>
        </w:rPr>
      </w:pPr>
      <w:r w:rsidRPr="007C7BF9">
        <w:rPr>
          <w:sz w:val="20"/>
          <w:lang w:val="en"/>
        </w:rPr>
        <w:br w:type="page"/>
      </w:r>
    </w:p>
    <w:p w14:paraId="4EC3EEEB" w14:textId="77777777" w:rsidR="007E3CFE" w:rsidRPr="007C7BF9" w:rsidRDefault="007E3CFE" w:rsidP="007E3CFE">
      <w:pPr>
        <w:pStyle w:val="10"/>
        <w:rPr>
          <w:rStyle w:val="1Char"/>
          <w:rFonts w:eastAsia="UD デジタル 教科書体 N-R"/>
          <w:b/>
          <w:bCs/>
          <w:color w:val="auto"/>
        </w:rPr>
      </w:pPr>
      <w:bookmarkStart w:id="14" w:name="_Toc223622290"/>
      <w:r w:rsidRPr="007C7BF9">
        <w:rPr>
          <w:rStyle w:val="1Char"/>
          <w:rFonts w:eastAsia="UD デジタル 教科書体 N-R"/>
          <w:b/>
          <w:bCs/>
          <w:color w:val="auto"/>
          <w:lang w:val="en"/>
        </w:rPr>
        <w:lastRenderedPageBreak/>
        <w:t>Protection of Study Subjects’ Personal Information</w:t>
      </w:r>
      <w:bookmarkEnd w:id="14"/>
    </w:p>
    <w:p w14:paraId="4DB189AF" w14:textId="77777777" w:rsidR="007E3CFE" w:rsidRPr="007C7BF9" w:rsidRDefault="007E3CFE" w:rsidP="007E3CFE">
      <w:pPr>
        <w:pStyle w:val="21"/>
        <w:rPr>
          <w:rFonts w:cs="Arial"/>
        </w:rPr>
      </w:pPr>
      <w:r w:rsidRPr="007C7BF9">
        <w:rPr>
          <w:rFonts w:cs="Arial"/>
          <w:lang w:val="en"/>
        </w:rPr>
        <w:t>Protection of personal information</w:t>
      </w:r>
    </w:p>
    <w:p w14:paraId="2EFBD006" w14:textId="77777777" w:rsidR="007E3CFE" w:rsidRPr="007C7BF9" w:rsidRDefault="007E3CFE" w:rsidP="007E3CFE">
      <w:pPr>
        <w:ind w:firstLineChars="100" w:firstLine="200"/>
        <w:rPr>
          <w:sz w:val="20"/>
        </w:rPr>
      </w:pPr>
      <w:proofErr w:type="gramStart"/>
      <w:r w:rsidRPr="007C7BF9">
        <w:rPr>
          <w:sz w:val="20"/>
          <w:lang w:val="en"/>
        </w:rPr>
        <w:t>Persons</w:t>
      </w:r>
      <w:proofErr w:type="gramEnd"/>
      <w:r w:rsidRPr="007C7BF9">
        <w:rPr>
          <w:sz w:val="20"/>
          <w:lang w:val="en"/>
        </w:rPr>
        <w:t xml:space="preserve"> involved in this study will bear in mind the following </w:t>
      </w:r>
      <w:proofErr w:type="gramStart"/>
      <w:r w:rsidRPr="007C7BF9">
        <w:rPr>
          <w:sz w:val="20"/>
          <w:lang w:val="en"/>
        </w:rPr>
        <w:t>in order to</w:t>
      </w:r>
      <w:proofErr w:type="gramEnd"/>
      <w:r w:rsidRPr="007C7BF9">
        <w:rPr>
          <w:sz w:val="20"/>
          <w:lang w:val="en"/>
        </w:rPr>
        <w:t xml:space="preserve"> protect the personal information of all subjects participating in this study. Any personal information </w:t>
      </w:r>
      <w:proofErr w:type="gramStart"/>
      <w:r w:rsidRPr="007C7BF9">
        <w:rPr>
          <w:sz w:val="20"/>
          <w:lang w:val="en"/>
        </w:rPr>
        <w:t>of</w:t>
      </w:r>
      <w:proofErr w:type="gramEnd"/>
      <w:r w:rsidRPr="007C7BF9">
        <w:rPr>
          <w:sz w:val="20"/>
          <w:lang w:val="en"/>
        </w:rPr>
        <w:t xml:space="preserve"> the </w:t>
      </w:r>
      <w:proofErr w:type="gramStart"/>
      <w:r w:rsidRPr="007C7BF9">
        <w:rPr>
          <w:sz w:val="20"/>
          <w:lang w:val="en"/>
        </w:rPr>
        <w:t>study subject</w:t>
      </w:r>
      <w:proofErr w:type="gramEnd"/>
      <w:r w:rsidRPr="007C7BF9">
        <w:rPr>
          <w:sz w:val="20"/>
          <w:lang w:val="en"/>
        </w:rPr>
        <w:t xml:space="preserve"> that can be obtained </w:t>
      </w:r>
      <w:proofErr w:type="gramStart"/>
      <w:r w:rsidRPr="007C7BF9">
        <w:rPr>
          <w:sz w:val="20"/>
          <w:lang w:val="en"/>
        </w:rPr>
        <w:t>in the course of</w:t>
      </w:r>
      <w:proofErr w:type="gramEnd"/>
      <w:r w:rsidRPr="007C7BF9">
        <w:rPr>
          <w:sz w:val="20"/>
          <w:lang w:val="en"/>
        </w:rPr>
        <w:t xml:space="preserve"> operations will be kept confidential.</w:t>
      </w:r>
    </w:p>
    <w:p w14:paraId="0D683AAB" w14:textId="77777777" w:rsidR="007E3CFE" w:rsidRPr="007C7BF9" w:rsidRDefault="007E3CFE" w:rsidP="007A6C3D">
      <w:pPr>
        <w:pStyle w:val="aff"/>
        <w:numPr>
          <w:ilvl w:val="2"/>
          <w:numId w:val="49"/>
        </w:numPr>
        <w:ind w:leftChars="0"/>
        <w:rPr>
          <w:sz w:val="20"/>
        </w:rPr>
      </w:pPr>
      <w:r w:rsidRPr="007C7BF9">
        <w:rPr>
          <w:sz w:val="20"/>
          <w:lang w:val="en"/>
        </w:rPr>
        <w:t xml:space="preserve">Anonymized data will be used in this study (limited to data that has been processed or managed so that the subject's sample/information cannot be immediately identified). The investigator or </w:t>
      </w:r>
      <w:proofErr w:type="spellStart"/>
      <w:proofErr w:type="gramStart"/>
      <w:r w:rsidRPr="007C7BF9">
        <w:rPr>
          <w:sz w:val="20"/>
          <w:lang w:val="en"/>
        </w:rPr>
        <w:t>subinvestigator</w:t>
      </w:r>
      <w:proofErr w:type="spellEnd"/>
      <w:proofErr w:type="gramEnd"/>
      <w:r w:rsidRPr="007C7BF9">
        <w:rPr>
          <w:sz w:val="20"/>
          <w:lang w:val="en"/>
        </w:rPr>
        <w:t xml:space="preserve"> at the collaborating study site will assign to the study subject an enrollment number, unique to the collaborating study site, that is unrelated to the name and hospital ID of the </w:t>
      </w:r>
      <w:proofErr w:type="gramStart"/>
      <w:r w:rsidRPr="007C7BF9">
        <w:rPr>
          <w:sz w:val="20"/>
          <w:lang w:val="en"/>
        </w:rPr>
        <w:t>subject, and</w:t>
      </w:r>
      <w:proofErr w:type="gramEnd"/>
      <w:r w:rsidRPr="007C7BF9">
        <w:rPr>
          <w:sz w:val="20"/>
          <w:lang w:val="en"/>
        </w:rPr>
        <w:t xml:space="preserve"> use that number to enroll the subject with the Data Center.</w:t>
      </w:r>
    </w:p>
    <w:p w14:paraId="729F6658" w14:textId="77777777" w:rsidR="007E3CFE" w:rsidRPr="007C7BF9" w:rsidRDefault="007E3CFE" w:rsidP="007A6C3D">
      <w:pPr>
        <w:pStyle w:val="aff"/>
        <w:numPr>
          <w:ilvl w:val="2"/>
          <w:numId w:val="49"/>
        </w:numPr>
        <w:ind w:leftChars="0"/>
        <w:rPr>
          <w:sz w:val="20"/>
        </w:rPr>
      </w:pPr>
      <w:r w:rsidRPr="007C7BF9">
        <w:rPr>
          <w:sz w:val="20"/>
          <w:lang w:val="en"/>
        </w:rPr>
        <w:t>Subject ID numbers assigned for this study will be managed by creating a correspondence table between internal hospital IDs, etc. and unique subject identification numbers assigned for this study so that they can be collated with the enrollment numbers.</w:t>
      </w:r>
    </w:p>
    <w:p w14:paraId="68262EF5" w14:textId="77777777" w:rsidR="007E3CFE" w:rsidRPr="007C7BF9" w:rsidRDefault="007E3CFE" w:rsidP="007A6C3D">
      <w:pPr>
        <w:pStyle w:val="aff"/>
        <w:numPr>
          <w:ilvl w:val="2"/>
          <w:numId w:val="49"/>
        </w:numPr>
        <w:ind w:leftChars="0"/>
        <w:rPr>
          <w:sz w:val="20"/>
        </w:rPr>
      </w:pPr>
      <w:r w:rsidRPr="007C7BF9">
        <w:rPr>
          <w:sz w:val="20"/>
          <w:lang w:val="en"/>
        </w:rPr>
        <w:t xml:space="preserve">The investigator or </w:t>
      </w:r>
      <w:proofErr w:type="spellStart"/>
      <w:r w:rsidRPr="007C7BF9">
        <w:rPr>
          <w:sz w:val="20"/>
          <w:lang w:val="en"/>
        </w:rPr>
        <w:t>subinvestigator</w:t>
      </w:r>
      <w:proofErr w:type="spellEnd"/>
      <w:r w:rsidRPr="007C7BF9">
        <w:rPr>
          <w:sz w:val="20"/>
          <w:lang w:val="en"/>
        </w:rPr>
        <w:t xml:space="preserve"> of the collaborating study site will securely store the correspondence table in a lockable cabinet, etc. In addition, medical records of the study subject in the case report form (CRF), etc. and study results, etc. that do not contain personally identifiable information will be managed separately from the correspondence table. Removal of these items from the study site will be prohibited.</w:t>
      </w:r>
    </w:p>
    <w:p w14:paraId="1BE469E9" w14:textId="77777777" w:rsidR="007E3CFE" w:rsidRPr="007C7BF9" w:rsidRDefault="007E3CFE" w:rsidP="007A6C3D">
      <w:pPr>
        <w:pStyle w:val="aff"/>
        <w:numPr>
          <w:ilvl w:val="2"/>
          <w:numId w:val="49"/>
        </w:numPr>
        <w:ind w:leftChars="0"/>
        <w:rPr>
          <w:sz w:val="20"/>
        </w:rPr>
      </w:pPr>
      <w:r w:rsidRPr="007C7BF9">
        <w:rPr>
          <w:sz w:val="20"/>
          <w:lang w:val="en"/>
        </w:rPr>
        <w:t xml:space="preserve">The collaborating study sites will not inform the Data Center of study subjects’ personal information such as name and address. Identification of and inquiries </w:t>
      </w:r>
      <w:proofErr w:type="gramStart"/>
      <w:r w:rsidRPr="007C7BF9">
        <w:rPr>
          <w:sz w:val="20"/>
          <w:lang w:val="en"/>
        </w:rPr>
        <w:t>to</w:t>
      </w:r>
      <w:proofErr w:type="gramEnd"/>
      <w:r w:rsidRPr="007C7BF9">
        <w:rPr>
          <w:sz w:val="20"/>
          <w:lang w:val="en"/>
        </w:rPr>
        <w:t xml:space="preserve"> the study subject will be done using the enrollment number given at the time of enrollment, and any information that can directly identify the study subject to a third party will not be registered in the Data Center.</w:t>
      </w:r>
    </w:p>
    <w:p w14:paraId="24BFE19E" w14:textId="77777777" w:rsidR="007E3CFE" w:rsidRPr="007C7BF9" w:rsidRDefault="007E3CFE" w:rsidP="007E3CFE">
      <w:pPr>
        <w:rPr>
          <w:sz w:val="20"/>
        </w:rPr>
      </w:pPr>
    </w:p>
    <w:p w14:paraId="703F394C" w14:textId="77777777" w:rsidR="007E3CFE" w:rsidRPr="007C7BF9" w:rsidRDefault="007E3CFE" w:rsidP="007E3CFE">
      <w:pPr>
        <w:pStyle w:val="21"/>
        <w:rPr>
          <w:rFonts w:cs="Arial"/>
        </w:rPr>
      </w:pPr>
      <w:r w:rsidRPr="007C7BF9">
        <w:rPr>
          <w:rFonts w:cs="Arial"/>
          <w:lang w:val="en"/>
        </w:rPr>
        <w:t>Disclosure of information</w:t>
      </w:r>
    </w:p>
    <w:p w14:paraId="4485FCB7" w14:textId="77777777" w:rsidR="007E3CFE" w:rsidRPr="007C7BF9" w:rsidRDefault="007E3CFE" w:rsidP="007E3CFE">
      <w:pPr>
        <w:ind w:leftChars="135" w:left="283"/>
        <w:rPr>
          <w:sz w:val="20"/>
        </w:rPr>
      </w:pPr>
      <w:r w:rsidRPr="007C7BF9">
        <w:rPr>
          <w:sz w:val="20"/>
          <w:lang w:val="en"/>
        </w:rPr>
        <w:t xml:space="preserve">1) In principle, results will be disclosed if the study subject </w:t>
      </w:r>
      <w:proofErr w:type="gramStart"/>
      <w:r w:rsidRPr="007C7BF9">
        <w:rPr>
          <w:sz w:val="20"/>
          <w:lang w:val="en"/>
        </w:rPr>
        <w:t>themself</w:t>
      </w:r>
      <w:proofErr w:type="gramEnd"/>
      <w:r w:rsidRPr="007C7BF9">
        <w:rPr>
          <w:sz w:val="20"/>
          <w:lang w:val="en"/>
        </w:rPr>
        <w:t xml:space="preserve"> wishes to disclose information.</w:t>
      </w:r>
    </w:p>
    <w:p w14:paraId="633CC5BB" w14:textId="77777777" w:rsidR="007E3CFE" w:rsidRPr="007C7BF9" w:rsidRDefault="007E3CFE" w:rsidP="007E3CFE">
      <w:pPr>
        <w:ind w:leftChars="135" w:left="283"/>
        <w:rPr>
          <w:sz w:val="20"/>
        </w:rPr>
      </w:pPr>
      <w:r w:rsidRPr="007C7BF9">
        <w:rPr>
          <w:sz w:val="20"/>
          <w:lang w:val="en"/>
        </w:rPr>
        <w:t xml:space="preserve">2) Information will not be disclosed if the study subject </w:t>
      </w:r>
      <w:proofErr w:type="gramStart"/>
      <w:r w:rsidRPr="007C7BF9">
        <w:rPr>
          <w:sz w:val="20"/>
          <w:lang w:val="en"/>
        </w:rPr>
        <w:t>themself</w:t>
      </w:r>
      <w:proofErr w:type="gramEnd"/>
      <w:r w:rsidRPr="007C7BF9">
        <w:rPr>
          <w:sz w:val="20"/>
          <w:lang w:val="en"/>
        </w:rPr>
        <w:t xml:space="preserve"> does not wish to disclose it.</w:t>
      </w:r>
    </w:p>
    <w:p w14:paraId="2D7A7B30" w14:textId="77777777" w:rsidR="007E3CFE" w:rsidRPr="007C7BF9" w:rsidRDefault="007E3CFE" w:rsidP="007E3CFE">
      <w:pPr>
        <w:ind w:leftChars="135" w:left="283"/>
        <w:rPr>
          <w:sz w:val="20"/>
        </w:rPr>
      </w:pPr>
      <w:r w:rsidRPr="007C7BF9">
        <w:rPr>
          <w:sz w:val="20"/>
          <w:lang w:val="en"/>
        </w:rPr>
        <w:t>3) In principle, information will not be disclosed if anyone other than the study subject wishes information to be disclosed.</w:t>
      </w:r>
    </w:p>
    <w:p w14:paraId="4ED4BBA0" w14:textId="77777777" w:rsidR="007E3CFE" w:rsidRPr="007C7BF9" w:rsidRDefault="007E3CFE" w:rsidP="007E3CFE">
      <w:pPr>
        <w:rPr>
          <w:sz w:val="20"/>
        </w:rPr>
      </w:pPr>
    </w:p>
    <w:p w14:paraId="522EC523" w14:textId="77777777" w:rsidR="007E3CFE" w:rsidRPr="007C7BF9" w:rsidRDefault="007E3CFE" w:rsidP="007E3CFE">
      <w:pPr>
        <w:pStyle w:val="21"/>
        <w:rPr>
          <w:rFonts w:cs="Arial"/>
        </w:rPr>
      </w:pPr>
      <w:r w:rsidRPr="007C7BF9">
        <w:rPr>
          <w:rFonts w:cs="Arial"/>
          <w:lang w:val="en"/>
        </w:rPr>
        <w:t>Anticipated risks (data leaks)</w:t>
      </w:r>
    </w:p>
    <w:p w14:paraId="674DABA6" w14:textId="77777777" w:rsidR="007E3CFE" w:rsidRPr="007C7BF9" w:rsidRDefault="007E3CFE" w:rsidP="007E3CFE">
      <w:pPr>
        <w:rPr>
          <w:sz w:val="20"/>
        </w:rPr>
      </w:pPr>
      <w:r w:rsidRPr="007C7BF9">
        <w:rPr>
          <w:sz w:val="20"/>
          <w:lang w:val="en"/>
        </w:rPr>
        <w:t>As the QOL survey will be conducted over the Internet in this study, adequate measures have been taken to prevent data leaks due to hacking and unauthorized access. In addition, since the study subject’s information will be registered and managed using the enrollment number, the individual study subject will not be identified in the event of a data leak.</w:t>
      </w:r>
    </w:p>
    <w:p w14:paraId="29BEFAA3" w14:textId="2F35D7E2" w:rsidR="00735963" w:rsidRDefault="00735963">
      <w:pPr>
        <w:widowControl/>
        <w:jc w:val="left"/>
        <w:rPr>
          <w:sz w:val="20"/>
        </w:rPr>
      </w:pPr>
      <w:r>
        <w:rPr>
          <w:sz w:val="20"/>
        </w:rPr>
        <w:br w:type="page"/>
      </w:r>
    </w:p>
    <w:p w14:paraId="407986D9" w14:textId="77777777" w:rsidR="007E3CFE" w:rsidRPr="007C7BF9" w:rsidRDefault="007E3CFE" w:rsidP="007E3CFE">
      <w:pPr>
        <w:rPr>
          <w:sz w:val="20"/>
        </w:rPr>
      </w:pPr>
    </w:p>
    <w:p w14:paraId="1136FB71" w14:textId="77777777" w:rsidR="007E3CFE" w:rsidRPr="007C7BF9" w:rsidRDefault="007E3CFE" w:rsidP="007E3CFE">
      <w:pPr>
        <w:pStyle w:val="10"/>
        <w:spacing w:afterLines="50" w:after="180"/>
        <w:rPr>
          <w:rStyle w:val="1Char"/>
          <w:rFonts w:eastAsia="UD デジタル 教科書体 N-R"/>
          <w:b/>
          <w:bCs/>
          <w:color w:val="auto"/>
        </w:rPr>
      </w:pPr>
      <w:bookmarkStart w:id="15" w:name="_Toc223622291"/>
      <w:r w:rsidRPr="007C7BF9">
        <w:rPr>
          <w:rStyle w:val="1Char"/>
          <w:rFonts w:eastAsia="UD デジタル 教科書体 N-R"/>
          <w:b/>
          <w:bCs/>
          <w:color w:val="auto"/>
          <w:lang w:val="en"/>
        </w:rPr>
        <w:t>Protocol Changes</w:t>
      </w:r>
      <w:bookmarkEnd w:id="15"/>
    </w:p>
    <w:p w14:paraId="0558D1E8" w14:textId="77777777" w:rsidR="007E3CFE" w:rsidRPr="007C7BF9" w:rsidRDefault="007E3CFE" w:rsidP="007E3CFE">
      <w:pPr>
        <w:ind w:firstLineChars="100" w:firstLine="200"/>
        <w:rPr>
          <w:sz w:val="20"/>
          <w:szCs w:val="16"/>
        </w:rPr>
      </w:pPr>
      <w:r w:rsidRPr="007C7BF9">
        <w:rPr>
          <w:sz w:val="20"/>
          <w:lang w:val="en"/>
        </w:rPr>
        <w:t xml:space="preserve">If any changes to the protocol become necessary during the study after approval by the Aichi Cancer Center Hospital Institutional Review Board, the representative investigator will correct or amend the protocol and then promptly notify the investigators at the collaborating study sites of the changes and the reasons </w:t>
      </w:r>
      <w:proofErr w:type="gramStart"/>
      <w:r w:rsidRPr="007C7BF9">
        <w:rPr>
          <w:sz w:val="20"/>
          <w:lang w:val="en"/>
        </w:rPr>
        <w:t>therefor</w:t>
      </w:r>
      <w:proofErr w:type="gramEnd"/>
      <w:r w:rsidRPr="007C7BF9">
        <w:rPr>
          <w:sz w:val="20"/>
          <w:lang w:val="en"/>
        </w:rPr>
        <w:t>. Depending on the classification of content changes, changes to the protocol will be handled as two types: corrections and amendments. Definitions and handling are as follows:</w:t>
      </w:r>
    </w:p>
    <w:p w14:paraId="3B795912" w14:textId="77777777" w:rsidR="007E3CFE" w:rsidRPr="007C7BF9" w:rsidRDefault="007E3CFE" w:rsidP="007E3CFE">
      <w:pPr>
        <w:pStyle w:val="21"/>
        <w:rPr>
          <w:rFonts w:cs="Arial"/>
        </w:rPr>
      </w:pPr>
      <w:r w:rsidRPr="007C7BF9">
        <w:rPr>
          <w:rFonts w:cs="Arial"/>
          <w:lang w:val="en"/>
        </w:rPr>
        <w:t>Corrections</w:t>
      </w:r>
    </w:p>
    <w:p w14:paraId="395ACC53" w14:textId="77777777" w:rsidR="007E3CFE" w:rsidRPr="007C7BF9" w:rsidRDefault="007E3CFE" w:rsidP="007E3CFE">
      <w:pPr>
        <w:ind w:firstLineChars="100" w:firstLine="200"/>
        <w:rPr>
          <w:sz w:val="20"/>
          <w:szCs w:val="16"/>
        </w:rPr>
      </w:pPr>
      <w:r w:rsidRPr="007C7BF9">
        <w:rPr>
          <w:sz w:val="20"/>
          <w:lang w:val="en"/>
        </w:rPr>
        <w:t>Any substantial changes to the protocol that may increase the risk to the subjects participating in this study or that are related to the study’s primary endpoint will be corrected by the representative investigator in consultation with the Steering Committee. Review and approval by the Aichi Cancer Center Hospital Institutional Review Board will be required, and the date of approval by the IRB will be indicated on the cover page. Investigators at the collaborating study sites will report corrections to the head of their study sites and obtain approval.</w:t>
      </w:r>
    </w:p>
    <w:p w14:paraId="6B5D5C40" w14:textId="77777777" w:rsidR="007E3CFE" w:rsidRPr="007C7BF9" w:rsidRDefault="007E3CFE" w:rsidP="007E3CFE"/>
    <w:p w14:paraId="77A8E3C1" w14:textId="77777777" w:rsidR="007E3CFE" w:rsidRPr="007C7BF9" w:rsidRDefault="007E3CFE" w:rsidP="007E3CFE">
      <w:pPr>
        <w:pStyle w:val="21"/>
        <w:rPr>
          <w:rFonts w:cs="Arial"/>
        </w:rPr>
      </w:pPr>
      <w:r w:rsidRPr="007C7BF9">
        <w:rPr>
          <w:rFonts w:cs="Arial"/>
          <w:lang w:val="en"/>
        </w:rPr>
        <w:t>Revision</w:t>
      </w:r>
    </w:p>
    <w:p w14:paraId="25366185" w14:textId="77777777" w:rsidR="007E3CFE" w:rsidRPr="007C7BF9" w:rsidRDefault="007E3CFE" w:rsidP="007E3CFE">
      <w:pPr>
        <w:ind w:firstLineChars="100" w:firstLine="200"/>
        <w:rPr>
          <w:b/>
          <w:bCs/>
          <w:sz w:val="20"/>
        </w:rPr>
      </w:pPr>
      <w:r w:rsidRPr="007C7BF9">
        <w:rPr>
          <w:sz w:val="20"/>
          <w:lang w:val="en"/>
        </w:rPr>
        <w:t>Any changes to the protocol that are not likely to increase the risks to the study subjects participating in this study and are not related to the primary endpoint of this study will be approved by the representative investigator, and the date of approval by the representative investigator will be indicated on the cover page.</w:t>
      </w:r>
    </w:p>
    <w:p w14:paraId="3247EF47" w14:textId="77777777" w:rsidR="007E3CFE" w:rsidRPr="007C7BF9" w:rsidRDefault="007E3CFE" w:rsidP="007E3CFE">
      <w:pPr>
        <w:ind w:firstLineChars="100" w:firstLine="201"/>
        <w:rPr>
          <w:b/>
          <w:bCs/>
          <w:sz w:val="20"/>
        </w:rPr>
      </w:pPr>
    </w:p>
    <w:p w14:paraId="0CB346F8" w14:textId="77777777" w:rsidR="007E3CFE" w:rsidRPr="007C7BF9" w:rsidRDefault="007E3CFE" w:rsidP="007E3CFE">
      <w:pPr>
        <w:ind w:firstLineChars="100" w:firstLine="200"/>
        <w:rPr>
          <w:sz w:val="20"/>
          <w:szCs w:val="16"/>
        </w:rPr>
      </w:pPr>
    </w:p>
    <w:p w14:paraId="54B65935" w14:textId="77777777" w:rsidR="007E3CFE" w:rsidRPr="007C7BF9" w:rsidRDefault="007E3CFE" w:rsidP="007E3CFE">
      <w:pPr>
        <w:pStyle w:val="10"/>
        <w:rPr>
          <w:rStyle w:val="1Char"/>
          <w:rFonts w:eastAsia="UD デジタル 教科書体 N-R"/>
          <w:b/>
          <w:color w:val="auto"/>
        </w:rPr>
      </w:pPr>
      <w:bookmarkStart w:id="16" w:name="_Toc223622292"/>
      <w:r w:rsidRPr="007C7BF9">
        <w:rPr>
          <w:rStyle w:val="1Char"/>
          <w:rFonts w:eastAsia="UD デジタル 教科書体 N-R"/>
          <w:b/>
          <w:bCs/>
          <w:color w:val="auto"/>
          <w:lang w:val="en"/>
        </w:rPr>
        <w:t>Completion or Discontinuation of Study</w:t>
      </w:r>
      <w:bookmarkEnd w:id="16"/>
    </w:p>
    <w:p w14:paraId="72891A2C" w14:textId="77777777" w:rsidR="007E3CFE" w:rsidRPr="007C7BF9" w:rsidRDefault="007E3CFE" w:rsidP="007E3CFE">
      <w:pPr>
        <w:pStyle w:val="21"/>
        <w:rPr>
          <w:rFonts w:cs="Arial"/>
        </w:rPr>
      </w:pPr>
      <w:r w:rsidRPr="007C7BF9">
        <w:rPr>
          <w:rFonts w:cs="Arial"/>
          <w:lang w:val="en"/>
        </w:rPr>
        <w:t>Completion of the study</w:t>
      </w:r>
    </w:p>
    <w:p w14:paraId="10BDF49C" w14:textId="77777777" w:rsidR="007E3CFE" w:rsidRPr="007C7BF9" w:rsidRDefault="007E3CFE" w:rsidP="007A6C3D">
      <w:pPr>
        <w:pStyle w:val="aff"/>
        <w:numPr>
          <w:ilvl w:val="0"/>
          <w:numId w:val="11"/>
        </w:numPr>
        <w:ind w:leftChars="0"/>
        <w:rPr>
          <w:sz w:val="20"/>
        </w:rPr>
      </w:pPr>
      <w:r w:rsidRPr="007C7BF9">
        <w:rPr>
          <w:sz w:val="20"/>
          <w:lang w:val="en"/>
        </w:rPr>
        <w:t>The study will be considered completed when completion report by the central review body for this study is approved and the collaborating study sites have sent the CRFs of all study subjects at study sites undergoing central review.</w:t>
      </w:r>
    </w:p>
    <w:p w14:paraId="625DCA6E" w14:textId="77777777" w:rsidR="007E3CFE" w:rsidRPr="007C7BF9" w:rsidRDefault="007E3CFE" w:rsidP="007E3CFE">
      <w:pPr>
        <w:pStyle w:val="aff"/>
        <w:ind w:leftChars="0" w:left="420"/>
        <w:rPr>
          <w:sz w:val="20"/>
        </w:rPr>
      </w:pPr>
      <w:r w:rsidRPr="007C7BF9">
        <w:rPr>
          <w:sz w:val="20"/>
          <w:lang w:val="en"/>
        </w:rPr>
        <w:t>Upon completion of the study, the investigator will notify the head of the study site in writing of the completion of the study.</w:t>
      </w:r>
    </w:p>
    <w:p w14:paraId="432BBBEC" w14:textId="77777777" w:rsidR="007E3CFE" w:rsidRPr="007C7BF9" w:rsidRDefault="007E3CFE" w:rsidP="007A6C3D">
      <w:pPr>
        <w:pStyle w:val="aff"/>
        <w:numPr>
          <w:ilvl w:val="0"/>
          <w:numId w:val="11"/>
        </w:numPr>
        <w:ind w:leftChars="0"/>
        <w:rPr>
          <w:sz w:val="20"/>
        </w:rPr>
      </w:pPr>
      <w:r w:rsidRPr="007C7BF9">
        <w:rPr>
          <w:sz w:val="20"/>
          <w:lang w:val="en"/>
        </w:rPr>
        <w:t xml:space="preserve">The head of the collaborating study site will notify the Clinical Study Review Committee or Institutional Review Board </w:t>
      </w:r>
      <w:proofErr w:type="gramStart"/>
      <w:r w:rsidRPr="007C7BF9">
        <w:rPr>
          <w:sz w:val="20"/>
          <w:lang w:val="en"/>
        </w:rPr>
        <w:t>in writing</w:t>
      </w:r>
      <w:proofErr w:type="gramEnd"/>
      <w:r w:rsidRPr="007C7BF9">
        <w:rPr>
          <w:sz w:val="20"/>
          <w:lang w:val="en"/>
        </w:rPr>
        <w:t xml:space="preserve"> of the completion of the study as needed.</w:t>
      </w:r>
    </w:p>
    <w:p w14:paraId="7FD51E07" w14:textId="77777777" w:rsidR="007E3CFE" w:rsidRPr="007C7BF9" w:rsidRDefault="007E3CFE" w:rsidP="007E3CFE">
      <w:pPr>
        <w:rPr>
          <w:sz w:val="20"/>
        </w:rPr>
      </w:pPr>
    </w:p>
    <w:p w14:paraId="2DEDF5D2" w14:textId="77777777" w:rsidR="007E3CFE" w:rsidRPr="007C7BF9" w:rsidRDefault="007E3CFE" w:rsidP="007E3CFE">
      <w:pPr>
        <w:pStyle w:val="21"/>
        <w:rPr>
          <w:rFonts w:cs="Arial"/>
        </w:rPr>
      </w:pPr>
      <w:r w:rsidRPr="007C7BF9">
        <w:rPr>
          <w:rFonts w:cs="Arial"/>
          <w:lang w:val="en"/>
        </w:rPr>
        <w:lastRenderedPageBreak/>
        <w:t>Discontinuation and suspension of the study</w:t>
      </w:r>
    </w:p>
    <w:p w14:paraId="1CFC35C2" w14:textId="77777777" w:rsidR="007E3CFE" w:rsidRPr="007C7BF9" w:rsidRDefault="007E3CFE" w:rsidP="007A6C3D">
      <w:pPr>
        <w:pStyle w:val="aff"/>
        <w:numPr>
          <w:ilvl w:val="0"/>
          <w:numId w:val="7"/>
        </w:numPr>
        <w:ind w:leftChars="0"/>
        <w:rPr>
          <w:sz w:val="20"/>
        </w:rPr>
      </w:pPr>
      <w:r w:rsidRPr="007C7BF9">
        <w:rPr>
          <w:sz w:val="20"/>
          <w:lang w:val="en"/>
        </w:rPr>
        <w:t>If any major problem with the treatment arises during the conduct of the study and it is concluded that this will be extremely disadvantageous to the study subject, the representative investigator will discontinue or suspend the study in consultation with the Steering Committee.</w:t>
      </w:r>
    </w:p>
    <w:p w14:paraId="12A71D5C" w14:textId="77777777" w:rsidR="007E3CFE" w:rsidRPr="007C7BF9" w:rsidRDefault="007E3CFE" w:rsidP="007A6C3D">
      <w:pPr>
        <w:pStyle w:val="aff"/>
        <w:numPr>
          <w:ilvl w:val="0"/>
          <w:numId w:val="7"/>
        </w:numPr>
        <w:ind w:leftChars="0"/>
        <w:rPr>
          <w:sz w:val="20"/>
        </w:rPr>
      </w:pPr>
      <w:r w:rsidRPr="007C7BF9">
        <w:rPr>
          <w:sz w:val="20"/>
          <w:lang w:val="en"/>
        </w:rPr>
        <w:t>If the representative investigator decides to discontinue or suspend the study, they will immediately notify the investigators at the collaborating study sites, Steering Committee, Administrative Office, and Data Center of the reason and subsequent actions.</w:t>
      </w:r>
    </w:p>
    <w:p w14:paraId="301E09A5" w14:textId="77777777" w:rsidR="007E3CFE" w:rsidRPr="007C7BF9" w:rsidRDefault="007E3CFE" w:rsidP="007A6C3D">
      <w:pPr>
        <w:pStyle w:val="aff"/>
        <w:numPr>
          <w:ilvl w:val="0"/>
          <w:numId w:val="7"/>
        </w:numPr>
        <w:ind w:leftChars="0"/>
        <w:rPr>
          <w:sz w:val="20"/>
        </w:rPr>
      </w:pPr>
      <w:r w:rsidRPr="007C7BF9">
        <w:rPr>
          <w:sz w:val="20"/>
          <w:lang w:val="en"/>
        </w:rPr>
        <w:t xml:space="preserve">Upon receiving the notification, the investigator will inform the study subjects of the discontinuation or suspension and the reason for </w:t>
      </w:r>
      <w:proofErr w:type="gramStart"/>
      <w:r w:rsidRPr="007C7BF9">
        <w:rPr>
          <w:sz w:val="20"/>
          <w:lang w:val="en"/>
        </w:rPr>
        <w:t>it, and</w:t>
      </w:r>
      <w:proofErr w:type="gramEnd"/>
      <w:r w:rsidRPr="007C7BF9">
        <w:rPr>
          <w:sz w:val="20"/>
          <w:lang w:val="en"/>
        </w:rPr>
        <w:t xml:space="preserve"> take appropriate </w:t>
      </w:r>
      <w:proofErr w:type="gramStart"/>
      <w:r w:rsidRPr="007C7BF9">
        <w:rPr>
          <w:sz w:val="20"/>
          <w:lang w:val="en"/>
        </w:rPr>
        <w:t>actions</w:t>
      </w:r>
      <w:proofErr w:type="gramEnd"/>
      <w:r w:rsidRPr="007C7BF9">
        <w:rPr>
          <w:sz w:val="20"/>
          <w:lang w:val="en"/>
        </w:rPr>
        <w:t xml:space="preserve"> immediately.</w:t>
      </w:r>
    </w:p>
    <w:p w14:paraId="0B64D3C4" w14:textId="77777777" w:rsidR="007E3CFE" w:rsidRPr="007C7BF9" w:rsidRDefault="007E3CFE" w:rsidP="007A6C3D">
      <w:pPr>
        <w:pStyle w:val="aff"/>
        <w:numPr>
          <w:ilvl w:val="0"/>
          <w:numId w:val="7"/>
        </w:numPr>
        <w:ind w:leftChars="0"/>
        <w:rPr>
          <w:sz w:val="20"/>
        </w:rPr>
      </w:pPr>
      <w:r w:rsidRPr="007C7BF9">
        <w:rPr>
          <w:sz w:val="20"/>
          <w:lang w:val="en"/>
        </w:rPr>
        <w:t xml:space="preserve">In addition, the investigator will inform the head of the study site with which they are affiliated and relevant divisions within the study </w:t>
      </w:r>
      <w:proofErr w:type="gramStart"/>
      <w:r w:rsidRPr="007C7BF9">
        <w:rPr>
          <w:sz w:val="20"/>
          <w:lang w:val="en"/>
        </w:rPr>
        <w:t>site, and</w:t>
      </w:r>
      <w:proofErr w:type="gramEnd"/>
      <w:r w:rsidRPr="007C7BF9">
        <w:rPr>
          <w:sz w:val="20"/>
          <w:lang w:val="en"/>
        </w:rPr>
        <w:t xml:space="preserve"> will follow the procedures specified at the study site.</w:t>
      </w:r>
    </w:p>
    <w:p w14:paraId="361CAAFE" w14:textId="77777777" w:rsidR="007E3CFE" w:rsidRPr="007C7BF9" w:rsidRDefault="007E3CFE" w:rsidP="007E3CFE">
      <w:pPr>
        <w:rPr>
          <w:sz w:val="20"/>
        </w:rPr>
      </w:pPr>
    </w:p>
    <w:p w14:paraId="04D8B33C" w14:textId="18753EF1" w:rsidR="00556C88" w:rsidRDefault="00556C88">
      <w:pPr>
        <w:widowControl/>
        <w:jc w:val="left"/>
        <w:rPr>
          <w:sz w:val="20"/>
        </w:rPr>
      </w:pPr>
      <w:r>
        <w:rPr>
          <w:sz w:val="20"/>
        </w:rPr>
        <w:br w:type="page"/>
      </w:r>
    </w:p>
    <w:p w14:paraId="0860B9ED" w14:textId="77777777" w:rsidR="007E3CFE" w:rsidRPr="007C7BF9" w:rsidRDefault="007E3CFE" w:rsidP="007E3CFE">
      <w:pPr>
        <w:pStyle w:val="10"/>
        <w:spacing w:afterLines="50" w:after="180"/>
        <w:rPr>
          <w:rStyle w:val="1Char"/>
          <w:rFonts w:eastAsia="UD デジタル 教科書体 N-R"/>
          <w:b/>
          <w:bCs/>
          <w:color w:val="auto"/>
        </w:rPr>
      </w:pPr>
      <w:bookmarkStart w:id="17" w:name="_Toc223622293"/>
      <w:r w:rsidRPr="007C7BF9">
        <w:rPr>
          <w:rStyle w:val="1Char"/>
          <w:rFonts w:eastAsia="UD デジタル 教科書体 N-R"/>
          <w:b/>
          <w:bCs/>
          <w:color w:val="auto"/>
          <w:lang w:val="en"/>
        </w:rPr>
        <w:lastRenderedPageBreak/>
        <w:t>Archiving and Destruction of Records</w:t>
      </w:r>
      <w:bookmarkEnd w:id="17"/>
    </w:p>
    <w:p w14:paraId="01C96443" w14:textId="77777777" w:rsidR="007E3CFE" w:rsidRPr="007C7BF9" w:rsidRDefault="007E3CFE" w:rsidP="007E3CFE">
      <w:pPr>
        <w:pStyle w:val="a1"/>
        <w:ind w:left="0" w:firstLineChars="100" w:firstLine="200"/>
        <w:rPr>
          <w:rFonts w:cs="Arial"/>
        </w:rPr>
      </w:pPr>
      <w:r w:rsidRPr="007C7BF9">
        <w:rPr>
          <w:rFonts w:cs="Arial"/>
          <w:lang w:val="en"/>
        </w:rPr>
        <w:t xml:space="preserve">Records related to the conduct of this research (written and electronic records) will be retained by the representative investigator, investigators, Administrative Office, and Data Center until 5 years after the completion of the study or 3 years after the publication of the results of this study, whichever is later. Personal information will be </w:t>
      </w:r>
      <w:proofErr w:type="gramStart"/>
      <w:r w:rsidRPr="007C7BF9">
        <w:rPr>
          <w:rFonts w:cs="Arial"/>
          <w:lang w:val="en"/>
        </w:rPr>
        <w:t>disposed</w:t>
      </w:r>
      <w:proofErr w:type="gramEnd"/>
      <w:r w:rsidRPr="007C7BF9">
        <w:rPr>
          <w:rFonts w:cs="Arial"/>
          <w:lang w:val="en"/>
        </w:rPr>
        <w:t xml:space="preserve"> with care by incineration.</w:t>
      </w:r>
    </w:p>
    <w:p w14:paraId="2618036E" w14:textId="58A551A2" w:rsidR="00556C88" w:rsidRDefault="00556C88">
      <w:pPr>
        <w:widowControl/>
        <w:jc w:val="left"/>
        <w:rPr>
          <w:sz w:val="20"/>
        </w:rPr>
      </w:pPr>
      <w:r>
        <w:rPr>
          <w:sz w:val="20"/>
        </w:rPr>
        <w:br w:type="page"/>
      </w:r>
    </w:p>
    <w:p w14:paraId="2F0182F8" w14:textId="77777777" w:rsidR="007E3CFE" w:rsidRPr="007C7BF9" w:rsidRDefault="007E3CFE" w:rsidP="007E3CFE">
      <w:pPr>
        <w:pStyle w:val="10"/>
        <w:rPr>
          <w:rFonts w:cs="Arial"/>
        </w:rPr>
      </w:pPr>
      <w:bookmarkStart w:id="18" w:name="_Toc223622294"/>
      <w:r w:rsidRPr="007C7BF9">
        <w:rPr>
          <w:rFonts w:cs="Arial"/>
          <w:lang w:val="en"/>
        </w:rPr>
        <w:lastRenderedPageBreak/>
        <w:t>Quality Control</w:t>
      </w:r>
      <w:bookmarkEnd w:id="18"/>
    </w:p>
    <w:p w14:paraId="680A2E0C" w14:textId="77777777" w:rsidR="007E3CFE" w:rsidRPr="007C7BF9" w:rsidRDefault="007E3CFE" w:rsidP="007E3CFE">
      <w:pPr>
        <w:pStyle w:val="21"/>
        <w:rPr>
          <w:rFonts w:cs="Arial"/>
        </w:rPr>
      </w:pPr>
      <w:r w:rsidRPr="007C7BF9">
        <w:rPr>
          <w:rFonts w:cs="Arial"/>
          <w:lang w:val="en"/>
        </w:rPr>
        <w:t>Monitoring and CRF review</w:t>
      </w:r>
    </w:p>
    <w:p w14:paraId="69957DEA" w14:textId="77777777" w:rsidR="007E3CFE" w:rsidRPr="007C7BF9" w:rsidRDefault="007E3CFE" w:rsidP="007E3CFE">
      <w:pPr>
        <w:ind w:firstLineChars="100" w:firstLine="200"/>
        <w:rPr>
          <w:sz w:val="20"/>
        </w:rPr>
      </w:pPr>
      <w:r w:rsidRPr="007C7BF9">
        <w:rPr>
          <w:sz w:val="20"/>
          <w:lang w:val="en"/>
        </w:rPr>
        <w:t xml:space="preserve">Central monitoring will be </w:t>
      </w:r>
      <w:proofErr w:type="gramStart"/>
      <w:r w:rsidRPr="007C7BF9">
        <w:rPr>
          <w:sz w:val="20"/>
          <w:lang w:val="en"/>
        </w:rPr>
        <w:t>performed</w:t>
      </w:r>
      <w:proofErr w:type="gramEnd"/>
      <w:r w:rsidRPr="007C7BF9">
        <w:rPr>
          <w:sz w:val="20"/>
          <w:lang w:val="en"/>
        </w:rPr>
        <w:t xml:space="preserve"> to ensure that the study is conducted safely and in accordance with the protocol. A physician designated by the Steering Committee and the Data Center will review CRFs collected by the Data Center once annually in </w:t>
      </w:r>
      <w:proofErr w:type="gramStart"/>
      <w:r w:rsidRPr="007C7BF9">
        <w:rPr>
          <w:sz w:val="20"/>
          <w:lang w:val="en"/>
        </w:rPr>
        <w:t>principle, and</w:t>
      </w:r>
      <w:proofErr w:type="gramEnd"/>
      <w:r w:rsidRPr="007C7BF9">
        <w:rPr>
          <w:sz w:val="20"/>
          <w:lang w:val="en"/>
        </w:rPr>
        <w:t xml:space="preserve"> prepare a monitoring report.</w:t>
      </w:r>
    </w:p>
    <w:p w14:paraId="270C6801" w14:textId="77777777" w:rsidR="007E3CFE" w:rsidRPr="007C7BF9" w:rsidRDefault="007E3CFE" w:rsidP="007E3CFE">
      <w:pPr>
        <w:ind w:firstLineChars="100" w:firstLine="200"/>
        <w:rPr>
          <w:sz w:val="20"/>
        </w:rPr>
      </w:pPr>
      <w:r w:rsidRPr="007C7BF9">
        <w:rPr>
          <w:sz w:val="20"/>
          <w:lang w:val="en"/>
        </w:rPr>
        <w:t>The investigators will report study progress to the heads of their sites once annually.</w:t>
      </w:r>
    </w:p>
    <w:p w14:paraId="21FEBAB8" w14:textId="77777777" w:rsidR="007E3CFE" w:rsidRPr="007C7BF9" w:rsidRDefault="007E3CFE" w:rsidP="007E3CFE">
      <w:pPr>
        <w:ind w:firstLineChars="100" w:firstLine="200"/>
        <w:rPr>
          <w:sz w:val="20"/>
        </w:rPr>
      </w:pPr>
    </w:p>
    <w:p w14:paraId="444DDBD7" w14:textId="77777777" w:rsidR="007E3CFE" w:rsidRPr="007C7BF9" w:rsidRDefault="007E3CFE" w:rsidP="007E3CFE">
      <w:pPr>
        <w:pStyle w:val="21"/>
        <w:rPr>
          <w:rFonts w:cs="Arial"/>
        </w:rPr>
      </w:pPr>
      <w:r w:rsidRPr="007C7BF9">
        <w:rPr>
          <w:rFonts w:cs="Arial"/>
          <w:lang w:val="en"/>
        </w:rPr>
        <w:t>Audits</w:t>
      </w:r>
    </w:p>
    <w:p w14:paraId="79F7AD61" w14:textId="77777777" w:rsidR="007E3CFE" w:rsidRPr="007C7BF9" w:rsidRDefault="007E3CFE" w:rsidP="007E3CFE">
      <w:pPr>
        <w:ind w:firstLineChars="100" w:firstLine="200"/>
        <w:rPr>
          <w:sz w:val="20"/>
        </w:rPr>
      </w:pPr>
      <w:r w:rsidRPr="007C7BF9">
        <w:rPr>
          <w:sz w:val="20"/>
          <w:lang w:val="en"/>
        </w:rPr>
        <w:t>In principle, audits will not be conducted in this study.</w:t>
      </w:r>
    </w:p>
    <w:p w14:paraId="2DC3601F" w14:textId="77777777" w:rsidR="007E3CFE" w:rsidRPr="007C7BF9" w:rsidRDefault="007E3CFE" w:rsidP="007E3CFE">
      <w:pPr>
        <w:ind w:firstLineChars="100" w:firstLine="200"/>
        <w:rPr>
          <w:sz w:val="20"/>
        </w:rPr>
      </w:pPr>
      <w:r w:rsidRPr="007C7BF9">
        <w:rPr>
          <w:sz w:val="20"/>
          <w:lang w:val="en"/>
        </w:rPr>
        <w:t>Supervision of contractors will be conducted in accordance with the outsourcing contracts as the responsibility of the representative investigator.</w:t>
      </w:r>
    </w:p>
    <w:p w14:paraId="3B4B3EBB" w14:textId="77777777" w:rsidR="007E3CFE" w:rsidRPr="007C7BF9" w:rsidRDefault="007E3CFE" w:rsidP="007E3CFE">
      <w:pPr>
        <w:ind w:firstLineChars="100" w:firstLine="200"/>
        <w:rPr>
          <w:sz w:val="20"/>
        </w:rPr>
      </w:pPr>
    </w:p>
    <w:p w14:paraId="50B271FC" w14:textId="5CF7F1F2" w:rsidR="00556C88" w:rsidRDefault="00556C88">
      <w:pPr>
        <w:widowControl/>
        <w:jc w:val="left"/>
        <w:rPr>
          <w:sz w:val="20"/>
        </w:rPr>
      </w:pPr>
      <w:r>
        <w:rPr>
          <w:sz w:val="20"/>
        </w:rPr>
        <w:br w:type="page"/>
      </w:r>
    </w:p>
    <w:p w14:paraId="68CBB985" w14:textId="77777777" w:rsidR="007E3CFE" w:rsidRPr="007C7BF9" w:rsidRDefault="007E3CFE" w:rsidP="007E3CFE">
      <w:pPr>
        <w:pStyle w:val="10"/>
        <w:rPr>
          <w:rFonts w:cs="Arial"/>
        </w:rPr>
      </w:pPr>
      <w:bookmarkStart w:id="19" w:name="_Toc223622295"/>
      <w:r w:rsidRPr="007C7BF9">
        <w:rPr>
          <w:rStyle w:val="1Char"/>
          <w:rFonts w:eastAsia="UD デジタル 教科書体 N-R"/>
          <w:b/>
          <w:bCs/>
          <w:color w:val="auto"/>
          <w:lang w:val="en"/>
        </w:rPr>
        <w:lastRenderedPageBreak/>
        <w:t>Registration of Study, Ownership and Publication of Results</w:t>
      </w:r>
      <w:bookmarkEnd w:id="19"/>
    </w:p>
    <w:p w14:paraId="6A990F83" w14:textId="77777777" w:rsidR="007E3CFE" w:rsidRPr="007C7BF9" w:rsidRDefault="007E3CFE" w:rsidP="007E3CFE">
      <w:pPr>
        <w:pStyle w:val="21"/>
        <w:rPr>
          <w:rFonts w:cs="Arial"/>
        </w:rPr>
      </w:pPr>
      <w:r w:rsidRPr="007C7BF9">
        <w:rPr>
          <w:rFonts w:cs="Arial"/>
          <w:lang w:val="en"/>
        </w:rPr>
        <w:t>Study registration</w:t>
      </w:r>
    </w:p>
    <w:p w14:paraId="0CF4F986" w14:textId="77777777" w:rsidR="007E3CFE" w:rsidRPr="007C7BF9" w:rsidRDefault="007E3CFE" w:rsidP="007E3CFE">
      <w:pPr>
        <w:pStyle w:val="ad"/>
        <w:ind w:firstLineChars="100" w:firstLine="200"/>
      </w:pPr>
      <w:r w:rsidRPr="007C7BF9">
        <w:rPr>
          <w:lang w:val="en"/>
        </w:rPr>
        <w:t>This study will be registered in the UMIN clinical trial system to disclose information. Registration will be performed before the first subject is enrolled in the study and will be performed by the Administrative Office.</w:t>
      </w:r>
    </w:p>
    <w:p w14:paraId="2D15307E" w14:textId="77777777" w:rsidR="007E3CFE" w:rsidRPr="007C7BF9" w:rsidRDefault="007E3CFE" w:rsidP="007E3CFE">
      <w:pPr>
        <w:pStyle w:val="ad"/>
        <w:ind w:firstLineChars="100" w:firstLine="200"/>
      </w:pPr>
      <w:r w:rsidRPr="007C7BF9">
        <w:rPr>
          <w:lang w:val="en"/>
        </w:rPr>
        <w:t xml:space="preserve">UMIN Study ID: </w:t>
      </w:r>
      <w:r w:rsidRPr="007C7BF9">
        <w:t>UMIN000056086</w:t>
      </w:r>
    </w:p>
    <w:p w14:paraId="20F22F10" w14:textId="77777777" w:rsidR="007E3CFE" w:rsidRPr="007C7BF9" w:rsidRDefault="007E3CFE" w:rsidP="007E3CFE">
      <w:pPr>
        <w:pStyle w:val="ad"/>
      </w:pPr>
    </w:p>
    <w:p w14:paraId="060431C3" w14:textId="77777777" w:rsidR="007E3CFE" w:rsidRPr="007C7BF9" w:rsidRDefault="007E3CFE" w:rsidP="007E3CFE">
      <w:pPr>
        <w:pStyle w:val="21"/>
        <w:rPr>
          <w:rFonts w:cs="Arial"/>
        </w:rPr>
      </w:pPr>
      <w:r w:rsidRPr="007C7BF9">
        <w:rPr>
          <w:rFonts w:cs="Arial"/>
          <w:lang w:val="en"/>
        </w:rPr>
        <w:t>Publication of results</w:t>
      </w:r>
    </w:p>
    <w:p w14:paraId="69F5BB1D" w14:textId="77777777" w:rsidR="007E3CFE" w:rsidRPr="007C7BF9" w:rsidRDefault="007E3CFE" w:rsidP="007E3CFE">
      <w:pPr>
        <w:pStyle w:val="ad"/>
        <w:ind w:firstLineChars="100" w:firstLine="200"/>
      </w:pPr>
      <w:r w:rsidRPr="007C7BF9">
        <w:rPr>
          <w:lang w:val="en"/>
        </w:rPr>
        <w:t>The privacy of the study subjects will be protected in the publication of study results.</w:t>
      </w:r>
    </w:p>
    <w:p w14:paraId="209CC7DA" w14:textId="396DC136" w:rsidR="007E3CFE" w:rsidRPr="007C7BF9" w:rsidRDefault="007E3CFE" w:rsidP="00D4530F">
      <w:pPr>
        <w:pStyle w:val="ad"/>
        <w:ind w:firstLineChars="100" w:firstLine="200"/>
      </w:pPr>
      <w:r w:rsidRPr="007C7BF9">
        <w:rPr>
          <w:lang w:val="en"/>
        </w:rPr>
        <w:t>The lead author of the primary article for publication of study results will be a researcher affiliated with the NIPH. Since study results may be</w:t>
      </w:r>
      <w:r w:rsidR="00455419">
        <w:rPr>
          <w:rFonts w:hint="eastAsia"/>
          <w:lang w:val="en"/>
        </w:rPr>
        <w:t xml:space="preserve"> </w:t>
      </w:r>
      <w:r w:rsidRPr="007C7BF9">
        <w:rPr>
          <w:lang w:val="en"/>
        </w:rPr>
        <w:t xml:space="preserve">submitted to academic conferences or to academic journals more than once, authors other than the lead author of the primary publication will be determined by the NIPH with the contribution to the study </w:t>
      </w:r>
      <w:proofErr w:type="gramStart"/>
      <w:r w:rsidRPr="007C7BF9">
        <w:rPr>
          <w:lang w:val="en"/>
        </w:rPr>
        <w:t>taken into account</w:t>
      </w:r>
      <w:proofErr w:type="gramEnd"/>
      <w:r w:rsidRPr="007C7BF9">
        <w:rPr>
          <w:lang w:val="en"/>
        </w:rPr>
        <w:t xml:space="preserve"> and based on recommendations by the Steering Committee.</w:t>
      </w:r>
    </w:p>
    <w:p w14:paraId="39ABA70D" w14:textId="77777777" w:rsidR="007E3CFE" w:rsidRPr="007C7BF9" w:rsidRDefault="007E3CFE" w:rsidP="007E3CFE">
      <w:pPr>
        <w:pStyle w:val="ad"/>
        <w:rPr>
          <w:rStyle w:val="1Char"/>
          <w:b w:val="0"/>
          <w:bCs w:val="0"/>
          <w:noProof w:val="0"/>
          <w:color w:val="auto"/>
          <w:sz w:val="20"/>
          <w:szCs w:val="20"/>
        </w:rPr>
      </w:pPr>
    </w:p>
    <w:p w14:paraId="093461B0" w14:textId="77777777" w:rsidR="007E3CFE" w:rsidRPr="007C7BF9" w:rsidRDefault="007E3CFE" w:rsidP="007E3CFE">
      <w:pPr>
        <w:pStyle w:val="21"/>
        <w:rPr>
          <w:rFonts w:cs="Arial"/>
        </w:rPr>
      </w:pPr>
      <w:r w:rsidRPr="007C7BF9">
        <w:rPr>
          <w:rFonts w:cs="Arial"/>
          <w:lang w:val="en"/>
        </w:rPr>
        <w:t>Ownership of results</w:t>
      </w:r>
    </w:p>
    <w:p w14:paraId="399446C0" w14:textId="77777777" w:rsidR="007E3CFE" w:rsidRPr="007C7BF9" w:rsidRDefault="007E3CFE" w:rsidP="007E3CFE">
      <w:pPr>
        <w:pStyle w:val="a1"/>
        <w:ind w:left="0" w:firstLineChars="100" w:firstLine="200"/>
        <w:rPr>
          <w:rFonts w:cs="Arial"/>
        </w:rPr>
      </w:pPr>
      <w:r w:rsidRPr="007C7BF9">
        <w:rPr>
          <w:rFonts w:cs="Arial"/>
          <w:lang w:val="en"/>
        </w:rPr>
        <w:t xml:space="preserve">Intellectual property rights such as patent rights as well as data rights pertaining to the results of this study belong to the NIPH. Data may be provided to </w:t>
      </w:r>
      <w:proofErr w:type="gramStart"/>
      <w:r w:rsidRPr="007C7BF9">
        <w:rPr>
          <w:rFonts w:cs="Arial"/>
          <w:lang w:val="en"/>
        </w:rPr>
        <w:t>collaborating</w:t>
      </w:r>
      <w:proofErr w:type="gramEnd"/>
      <w:r w:rsidRPr="007C7BF9">
        <w:rPr>
          <w:rFonts w:cs="Arial"/>
          <w:lang w:val="en"/>
        </w:rPr>
        <w:t xml:space="preserve"> study sites with approval of the NIPH if limited to data from study subjects for whom enrollment is carried out by the relevant site.</w:t>
      </w:r>
    </w:p>
    <w:p w14:paraId="086AF4DE" w14:textId="77777777" w:rsidR="007E3CFE" w:rsidRPr="007C7BF9" w:rsidRDefault="007E3CFE" w:rsidP="007E3CFE">
      <w:pPr>
        <w:pStyle w:val="a1"/>
        <w:ind w:leftChars="-1" w:left="-1" w:hanging="1"/>
        <w:rPr>
          <w:rFonts w:cs="Arial"/>
        </w:rPr>
      </w:pPr>
    </w:p>
    <w:p w14:paraId="0A409635" w14:textId="77777777" w:rsidR="007E3CFE" w:rsidRPr="007C7BF9" w:rsidRDefault="007E3CFE" w:rsidP="007E3CFE">
      <w:pPr>
        <w:pStyle w:val="21"/>
        <w:rPr>
          <w:rFonts w:cs="Arial"/>
        </w:rPr>
      </w:pPr>
      <w:r w:rsidRPr="007C7BF9">
        <w:rPr>
          <w:rFonts w:cs="Arial"/>
          <w:lang w:val="en"/>
        </w:rPr>
        <w:t>Secondary use of data</w:t>
      </w:r>
    </w:p>
    <w:p w14:paraId="6ACF3383" w14:textId="77777777" w:rsidR="007E3CFE" w:rsidRPr="007C7BF9" w:rsidRDefault="007E3CFE" w:rsidP="007E3CFE">
      <w:pPr>
        <w:pStyle w:val="a1"/>
        <w:ind w:left="0" w:firstLineChars="100" w:firstLine="200"/>
        <w:rPr>
          <w:rFonts w:cs="Arial"/>
        </w:rPr>
      </w:pPr>
      <w:r w:rsidRPr="007C7BF9">
        <w:rPr>
          <w:rFonts w:cs="Arial"/>
          <w:lang w:val="en"/>
        </w:rPr>
        <w:t>Information obtained in this study may be used for an observational study in the same patient population as this study. In that case, a new protocol will be prepared for use, and an application will be submitted to the Institutional Review Board for approval in advance.</w:t>
      </w:r>
    </w:p>
    <w:p w14:paraId="29F814A3" w14:textId="77777777" w:rsidR="007E3CFE" w:rsidRPr="007C7BF9" w:rsidRDefault="007E3CFE" w:rsidP="007E3CFE">
      <w:pPr>
        <w:pStyle w:val="a1"/>
        <w:ind w:left="0"/>
        <w:rPr>
          <w:rFonts w:cs="Arial"/>
        </w:rPr>
      </w:pPr>
    </w:p>
    <w:p w14:paraId="2D3C885C" w14:textId="5AAF30BE" w:rsidR="00556C88" w:rsidRDefault="00556C88">
      <w:pPr>
        <w:widowControl/>
        <w:jc w:val="left"/>
        <w:rPr>
          <w:sz w:val="20"/>
        </w:rPr>
      </w:pPr>
      <w:r>
        <w:br w:type="page"/>
      </w:r>
    </w:p>
    <w:p w14:paraId="0647EE6B" w14:textId="77777777" w:rsidR="007E3CFE" w:rsidRPr="007C7BF9" w:rsidRDefault="007E3CFE" w:rsidP="007E3CFE">
      <w:pPr>
        <w:pStyle w:val="10"/>
        <w:rPr>
          <w:rFonts w:cs="Arial"/>
        </w:rPr>
      </w:pPr>
      <w:bookmarkStart w:id="20" w:name="_Toc223622296"/>
      <w:r w:rsidRPr="007C7BF9">
        <w:rPr>
          <w:rFonts w:cs="Arial"/>
          <w:lang w:val="en"/>
        </w:rPr>
        <w:lastRenderedPageBreak/>
        <w:t xml:space="preserve">Research Funding and </w:t>
      </w:r>
      <w:r w:rsidRPr="007C7BF9">
        <w:rPr>
          <w:rStyle w:val="1Char"/>
          <w:rFonts w:eastAsia="UD デジタル 教科書体 N-R"/>
          <w:b/>
          <w:bCs/>
          <w:color w:val="auto"/>
          <w:lang w:val="en"/>
        </w:rPr>
        <w:t>Conflicts of interest</w:t>
      </w:r>
      <w:bookmarkEnd w:id="20"/>
    </w:p>
    <w:p w14:paraId="10922CCE" w14:textId="77777777" w:rsidR="007E3CFE" w:rsidRPr="007C7BF9" w:rsidRDefault="007E3CFE" w:rsidP="007E3CFE">
      <w:pPr>
        <w:pStyle w:val="21"/>
        <w:rPr>
          <w:rFonts w:cs="Arial"/>
        </w:rPr>
      </w:pPr>
      <w:r w:rsidRPr="007C7BF9">
        <w:rPr>
          <w:rFonts w:cs="Arial"/>
          <w:lang w:val="en"/>
        </w:rPr>
        <w:t>Research funding</w:t>
      </w:r>
    </w:p>
    <w:p w14:paraId="52CD9B93"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 xml:space="preserve">This study will be outsourced from the NIPH (consignor) to the Public Health Research Foundation (PHRF, consignee) and conducted based on an agreement between the NIPH and the PHRF. Study-related funds required in the collaborating study sites will be </w:t>
      </w:r>
      <w:proofErr w:type="gramStart"/>
      <w:r w:rsidRPr="007C7BF9">
        <w:rPr>
          <w:rFonts w:ascii="Arial" w:hAnsi="Arial" w:cs="Arial"/>
          <w:color w:val="auto"/>
          <w:sz w:val="20"/>
          <w:lang w:val="en"/>
        </w:rPr>
        <w:t>paid</w:t>
      </w:r>
      <w:proofErr w:type="gramEnd"/>
      <w:r w:rsidRPr="007C7BF9">
        <w:rPr>
          <w:rFonts w:ascii="Arial" w:hAnsi="Arial" w:cs="Arial"/>
          <w:color w:val="auto"/>
          <w:sz w:val="20"/>
          <w:lang w:val="en"/>
        </w:rPr>
        <w:t xml:space="preserve"> by the PHRF, which is the Administrative Office.</w:t>
      </w:r>
    </w:p>
    <w:p w14:paraId="34D62DD8"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 xml:space="preserve">The </w:t>
      </w:r>
      <w:proofErr w:type="gramStart"/>
      <w:r w:rsidRPr="007C7BF9">
        <w:rPr>
          <w:rFonts w:ascii="Arial" w:hAnsi="Arial" w:cs="Arial"/>
          <w:color w:val="auto"/>
          <w:sz w:val="20"/>
          <w:lang w:val="en"/>
        </w:rPr>
        <w:t>responsible person</w:t>
      </w:r>
      <w:proofErr w:type="gramEnd"/>
      <w:r w:rsidRPr="007C7BF9">
        <w:rPr>
          <w:rFonts w:ascii="Arial" w:hAnsi="Arial" w:cs="Arial"/>
          <w:color w:val="auto"/>
          <w:sz w:val="20"/>
          <w:lang w:val="en"/>
        </w:rPr>
        <w:t xml:space="preserve"> </w:t>
      </w:r>
      <w:proofErr w:type="gramStart"/>
      <w:r w:rsidRPr="007C7BF9">
        <w:rPr>
          <w:rFonts w:ascii="Arial" w:hAnsi="Arial" w:cs="Arial"/>
          <w:color w:val="auto"/>
          <w:sz w:val="20"/>
          <w:lang w:val="en"/>
        </w:rPr>
        <w:t>of</w:t>
      </w:r>
      <w:proofErr w:type="gramEnd"/>
      <w:r w:rsidRPr="007C7BF9">
        <w:rPr>
          <w:rFonts w:ascii="Arial" w:hAnsi="Arial" w:cs="Arial"/>
          <w:color w:val="auto"/>
          <w:sz w:val="20"/>
          <w:lang w:val="en"/>
        </w:rPr>
        <w:t xml:space="preserve"> the consigner is affiliated with the Center for Outcomes Research and Economic Evaluation for Health (C2H). The C2H is an organization of the NIPH that, in an official capacity, considers the need to perform analyses in the process of “cost-effectiveness evaluation” which considers the balance between the “cost” and “effectiveness” of drugs, medical devices, and the like and to evaluate the validity of the analyses.</w:t>
      </w:r>
    </w:p>
    <w:p w14:paraId="17A99056" w14:textId="77777777" w:rsidR="007E3CFE" w:rsidRPr="007C7BF9" w:rsidRDefault="007E3CFE" w:rsidP="007E3CFE">
      <w:pPr>
        <w:pStyle w:val="Default"/>
        <w:ind w:firstLineChars="100" w:firstLine="200"/>
        <w:rPr>
          <w:rFonts w:ascii="Arial" w:hAnsi="Arial" w:cs="Arial"/>
          <w:color w:val="auto"/>
          <w:sz w:val="20"/>
          <w:szCs w:val="20"/>
        </w:rPr>
      </w:pPr>
    </w:p>
    <w:p w14:paraId="5F12F70D" w14:textId="77777777" w:rsidR="007E3CFE" w:rsidRPr="007C7BF9" w:rsidRDefault="007E3CFE" w:rsidP="007E3CFE">
      <w:pPr>
        <w:pStyle w:val="21"/>
        <w:rPr>
          <w:rFonts w:cs="Arial"/>
        </w:rPr>
      </w:pPr>
      <w:r w:rsidRPr="007C7BF9">
        <w:rPr>
          <w:rFonts w:cs="Arial"/>
          <w:lang w:val="en"/>
        </w:rPr>
        <w:t>Payment of expenses and compensation for the study subject</w:t>
      </w:r>
    </w:p>
    <w:p w14:paraId="759C9652"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If the subject is assigned to Arm B in this study, there will be copay costs for the drugs to be used (the percentage of the cost to the subject will depend on the percentage of the cost borne by the subject's health insurance).</w:t>
      </w:r>
    </w:p>
    <w:p w14:paraId="133FB783" w14:textId="77777777" w:rsidR="007E3CFE" w:rsidRPr="007C7BF9" w:rsidRDefault="007E3CFE" w:rsidP="007E3CFE">
      <w:pPr>
        <w:pStyle w:val="Default"/>
        <w:ind w:firstLineChars="100" w:firstLine="200"/>
        <w:rPr>
          <w:rFonts w:ascii="Arial" w:hAnsi="Arial" w:cs="Arial"/>
          <w:color w:val="auto"/>
          <w:spacing w:val="-2"/>
          <w:sz w:val="20"/>
          <w:szCs w:val="20"/>
        </w:rPr>
      </w:pPr>
      <w:r w:rsidRPr="007C7BF9">
        <w:rPr>
          <w:rFonts w:ascii="Arial" w:hAnsi="Arial" w:cs="Arial"/>
          <w:color w:val="auto"/>
          <w:sz w:val="20"/>
          <w:lang w:val="en"/>
        </w:rPr>
        <w:t xml:space="preserve">In addition, Internet connection fees will be incurred for </w:t>
      </w:r>
      <w:proofErr w:type="gramStart"/>
      <w:r w:rsidRPr="007C7BF9">
        <w:rPr>
          <w:rFonts w:ascii="Arial" w:hAnsi="Arial" w:cs="Arial"/>
          <w:color w:val="auto"/>
          <w:sz w:val="20"/>
          <w:lang w:val="en"/>
        </w:rPr>
        <w:t>study</w:t>
      </w:r>
      <w:proofErr w:type="gramEnd"/>
      <w:r w:rsidRPr="007C7BF9">
        <w:rPr>
          <w:rFonts w:ascii="Arial" w:hAnsi="Arial" w:cs="Arial"/>
          <w:color w:val="auto"/>
          <w:sz w:val="20"/>
          <w:lang w:val="en"/>
        </w:rPr>
        <w:t xml:space="preserve"> subjects because who provide responses using their own electronic devices.</w:t>
      </w:r>
    </w:p>
    <w:p w14:paraId="0E6FC97A"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In addition, QUO cards with a value of 10,000 yen will be provided to all study subjects as an honorarium. Payment will be made on the day of obtaining informed consent, and study subjects will not be required to return the cards at discontinuation.</w:t>
      </w:r>
    </w:p>
    <w:p w14:paraId="7190F93A" w14:textId="77777777" w:rsidR="007E3CFE" w:rsidRPr="007C7BF9" w:rsidRDefault="007E3CFE" w:rsidP="007E3CFE">
      <w:pPr>
        <w:pStyle w:val="Default"/>
        <w:ind w:firstLineChars="100" w:firstLine="200"/>
        <w:rPr>
          <w:rFonts w:ascii="Arial" w:hAnsi="Arial" w:cs="Arial"/>
          <w:color w:val="auto"/>
          <w:sz w:val="20"/>
          <w:szCs w:val="20"/>
        </w:rPr>
      </w:pPr>
    </w:p>
    <w:p w14:paraId="61B610D7" w14:textId="77777777" w:rsidR="007E3CFE" w:rsidRPr="007C7BF9" w:rsidRDefault="007E3CFE" w:rsidP="007E3CFE">
      <w:pPr>
        <w:pStyle w:val="21"/>
        <w:rPr>
          <w:rFonts w:cs="Arial"/>
        </w:rPr>
      </w:pPr>
      <w:r w:rsidRPr="007C7BF9">
        <w:rPr>
          <w:rFonts w:cs="Arial"/>
          <w:lang w:val="en"/>
        </w:rPr>
        <w:t>Compensation for health injuries</w:t>
      </w:r>
    </w:p>
    <w:p w14:paraId="20B1022A" w14:textId="77777777" w:rsidR="007E3CFE" w:rsidRPr="007C7BF9" w:rsidRDefault="007E3CFE" w:rsidP="007E3CFE">
      <w:pPr>
        <w:pStyle w:val="a1"/>
        <w:ind w:left="0" w:firstLineChars="100" w:firstLine="200"/>
        <w:rPr>
          <w:rFonts w:cs="Arial"/>
        </w:rPr>
      </w:pPr>
      <w:r w:rsidRPr="007C7BF9">
        <w:rPr>
          <w:rFonts w:cs="Arial"/>
          <w:lang w:val="en"/>
        </w:rPr>
        <w:t xml:space="preserve">No financial compensation for health injuries will be provided in this study, as it will be conducted within the scope of regular insurance-compensated treatment. In addition, the antineoplastic drugs used in this study are not covered by the Relief System for Sufferers from Adverse Drug Reactions, and there is no liability insurance for investigator-initiated cancer research at present, so the compensation will be in the form of medical benefits rather than money. Therefore, any health injuries such as adverse events that occur in this study will be treated appropriately in the same manner as treatment of health injuries in usual medical </w:t>
      </w:r>
      <w:proofErr w:type="gramStart"/>
      <w:r w:rsidRPr="007C7BF9">
        <w:rPr>
          <w:rFonts w:cs="Arial"/>
          <w:lang w:val="en"/>
        </w:rPr>
        <w:t>care, and</w:t>
      </w:r>
      <w:proofErr w:type="gramEnd"/>
      <w:r w:rsidRPr="007C7BF9">
        <w:rPr>
          <w:rFonts w:cs="Arial"/>
          <w:lang w:val="en"/>
        </w:rPr>
        <w:t xml:space="preserve"> will involve a copayment with the study subject’s health insurance.</w:t>
      </w:r>
    </w:p>
    <w:p w14:paraId="41ACDAFA" w14:textId="77777777" w:rsidR="007E3CFE" w:rsidRPr="007C7BF9" w:rsidRDefault="007E3CFE" w:rsidP="007E3CFE">
      <w:pPr>
        <w:pStyle w:val="a1"/>
        <w:ind w:left="0" w:firstLineChars="100" w:firstLine="200"/>
        <w:rPr>
          <w:rFonts w:cs="Arial"/>
        </w:rPr>
      </w:pPr>
    </w:p>
    <w:p w14:paraId="1F597ADE" w14:textId="429A01F1" w:rsidR="007E3CFE" w:rsidRPr="007C7BF9" w:rsidRDefault="007E3CFE" w:rsidP="007E3CFE">
      <w:pPr>
        <w:pStyle w:val="21"/>
        <w:rPr>
          <w:rFonts w:cs="Arial"/>
        </w:rPr>
      </w:pPr>
      <w:r w:rsidRPr="007C7BF9">
        <w:rPr>
          <w:rFonts w:cs="Arial"/>
          <w:lang w:val="en"/>
        </w:rPr>
        <w:t>Conflicts of interest</w:t>
      </w:r>
    </w:p>
    <w:p w14:paraId="46CB6C84"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 xml:space="preserve">This study is an investigator-initiated clinical study for which the Public Health Research Center will provide research fund management and research support. </w:t>
      </w:r>
      <w:proofErr w:type="gramStart"/>
      <w:r w:rsidRPr="007C7BF9">
        <w:rPr>
          <w:rFonts w:ascii="Arial" w:hAnsi="Arial" w:cs="Arial"/>
          <w:color w:val="auto"/>
          <w:sz w:val="20"/>
          <w:lang w:val="en"/>
        </w:rPr>
        <w:t>Conflict of</w:t>
      </w:r>
      <w:proofErr w:type="gramEnd"/>
      <w:r w:rsidRPr="007C7BF9">
        <w:rPr>
          <w:rFonts w:ascii="Arial" w:hAnsi="Arial" w:cs="Arial"/>
          <w:color w:val="auto"/>
          <w:sz w:val="20"/>
          <w:lang w:val="en"/>
        </w:rPr>
        <w:t xml:space="preserve"> interest management will be </w:t>
      </w:r>
      <w:r w:rsidRPr="007C7BF9">
        <w:rPr>
          <w:rFonts w:ascii="Arial" w:hAnsi="Arial" w:cs="Arial"/>
          <w:color w:val="auto"/>
          <w:sz w:val="20"/>
          <w:lang w:val="en"/>
        </w:rPr>
        <w:lastRenderedPageBreak/>
        <w:t>performed by each participating site for its own investigators.</w:t>
      </w:r>
    </w:p>
    <w:p w14:paraId="050EE3F1"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In addition, an outsourcing contract will be concluded between the representative investigator and the Public Health Research Center, and between collaborating study sites applying for participation in this study and the Public Health Research Center, regarding the conduct of this study.</w:t>
      </w:r>
    </w:p>
    <w:p w14:paraId="274B3BD1" w14:textId="77777777" w:rsidR="007E3CFE" w:rsidRPr="007C7BF9" w:rsidRDefault="007E3CFE" w:rsidP="007E3CFE">
      <w:pPr>
        <w:pStyle w:val="Default"/>
        <w:ind w:firstLineChars="100" w:firstLine="200"/>
        <w:rPr>
          <w:rFonts w:ascii="Arial" w:hAnsi="Arial" w:cs="Arial"/>
          <w:color w:val="auto"/>
          <w:sz w:val="20"/>
          <w:szCs w:val="20"/>
        </w:rPr>
      </w:pPr>
      <w:r w:rsidRPr="007C7BF9">
        <w:rPr>
          <w:rFonts w:ascii="Arial" w:hAnsi="Arial" w:cs="Arial"/>
          <w:color w:val="auto"/>
          <w:sz w:val="20"/>
          <w:lang w:val="en"/>
        </w:rPr>
        <w:t>Decision-making regarding the planning, conduct, and publication of the study will be made by the Steering Committee, which is composed of investigators. Data management will be performed by the Data Center. The Public Health Research Center, the Administrative Office, will not be involved in decision-making regarding the planning, conduct, or publication of this study, or in data analysis, and will not provide any services. When this study is published COIs will be disclosed in an appropriate manner in accordance with guidelines for COI management, etc.</w:t>
      </w:r>
    </w:p>
    <w:p w14:paraId="0C427B4C" w14:textId="7F216BBE" w:rsidR="00556C88" w:rsidRDefault="00556C88">
      <w:pPr>
        <w:widowControl/>
        <w:jc w:val="left"/>
        <w:rPr>
          <w:rFonts w:eastAsia="HG丸ｺﾞｼｯｸM-PRO"/>
          <w:kern w:val="0"/>
          <w:sz w:val="20"/>
        </w:rPr>
      </w:pPr>
      <w:r>
        <w:rPr>
          <w:sz w:val="20"/>
        </w:rPr>
        <w:br w:type="page"/>
      </w:r>
    </w:p>
    <w:p w14:paraId="03190AB1" w14:textId="77777777" w:rsidR="007E3CFE" w:rsidRPr="007C7BF9" w:rsidRDefault="007E3CFE" w:rsidP="007E3CFE">
      <w:pPr>
        <w:pStyle w:val="10"/>
        <w:rPr>
          <w:rStyle w:val="1Char"/>
          <w:rFonts w:eastAsia="UD デジタル 教科書体 N-R"/>
          <w:b/>
          <w:bCs/>
          <w:color w:val="auto"/>
        </w:rPr>
      </w:pPr>
      <w:bookmarkStart w:id="21" w:name="_Toc223622297"/>
      <w:r w:rsidRPr="007C7BF9">
        <w:rPr>
          <w:rStyle w:val="1Char"/>
          <w:rFonts w:eastAsia="UD デジタル 教科書体 N-R"/>
          <w:b/>
          <w:bCs/>
          <w:color w:val="auto"/>
          <w:lang w:val="en"/>
        </w:rPr>
        <w:lastRenderedPageBreak/>
        <w:t>Special Remarks</w:t>
      </w:r>
      <w:bookmarkEnd w:id="21"/>
    </w:p>
    <w:p w14:paraId="72BBCC57" w14:textId="77777777" w:rsidR="007E3CFE" w:rsidRPr="007C7BF9" w:rsidRDefault="007E3CFE" w:rsidP="007E3CFE">
      <w:pPr>
        <w:pStyle w:val="21"/>
        <w:rPr>
          <w:rFonts w:cs="Arial"/>
        </w:rPr>
      </w:pPr>
      <w:r w:rsidRPr="007C7BF9">
        <w:rPr>
          <w:rFonts w:cs="Arial"/>
          <w:lang w:val="en"/>
        </w:rPr>
        <w:t>Central review</w:t>
      </w:r>
    </w:p>
    <w:p w14:paraId="299B0D9C" w14:textId="77777777" w:rsidR="007E3CFE" w:rsidRPr="007C7BF9" w:rsidRDefault="007E3CFE" w:rsidP="007E3CFE">
      <w:pPr>
        <w:ind w:firstLineChars="100" w:firstLine="200"/>
        <w:rPr>
          <w:sz w:val="20"/>
        </w:rPr>
      </w:pPr>
      <w:r w:rsidRPr="007C7BF9">
        <w:rPr>
          <w:sz w:val="20"/>
          <w:lang w:val="en"/>
        </w:rPr>
        <w:t>No central pathology review or independent review of tumor shrinkage will be conducted.</w:t>
      </w:r>
    </w:p>
    <w:p w14:paraId="3C65E8B9" w14:textId="77777777" w:rsidR="007E3CFE" w:rsidRPr="007C7BF9" w:rsidRDefault="007E3CFE" w:rsidP="007E3CFE">
      <w:pPr>
        <w:rPr>
          <w:b/>
          <w:sz w:val="20"/>
        </w:rPr>
      </w:pPr>
    </w:p>
    <w:p w14:paraId="2C9DCCE3" w14:textId="77777777" w:rsidR="007E3CFE" w:rsidRPr="007C7BF9" w:rsidRDefault="007E3CFE" w:rsidP="007E3CFE">
      <w:pPr>
        <w:pStyle w:val="21"/>
        <w:rPr>
          <w:rFonts w:cs="Arial"/>
        </w:rPr>
      </w:pPr>
      <w:r w:rsidRPr="007C7BF9">
        <w:rPr>
          <w:rFonts w:cs="Arial"/>
          <w:lang w:val="en"/>
        </w:rPr>
        <w:t>Ancillary studies</w:t>
      </w:r>
    </w:p>
    <w:p w14:paraId="3CC9E579" w14:textId="77777777" w:rsidR="007E3CFE" w:rsidRPr="007C7BF9" w:rsidRDefault="007E3CFE" w:rsidP="007E3CFE">
      <w:pPr>
        <w:ind w:firstLineChars="100" w:firstLine="200"/>
        <w:rPr>
          <w:sz w:val="20"/>
        </w:rPr>
      </w:pPr>
      <w:r w:rsidRPr="007C7BF9">
        <w:rPr>
          <w:sz w:val="20"/>
          <w:lang w:val="en"/>
        </w:rPr>
        <w:t>Ancillary studies are not planned for this study.</w:t>
      </w:r>
    </w:p>
    <w:p w14:paraId="287537F6" w14:textId="77777777" w:rsidR="007E3CFE" w:rsidRPr="007C7BF9" w:rsidRDefault="007E3CFE" w:rsidP="007E3CFE">
      <w:pPr>
        <w:rPr>
          <w:b/>
        </w:rPr>
      </w:pPr>
    </w:p>
    <w:p w14:paraId="33F0AC83" w14:textId="77777777" w:rsidR="007E3CFE" w:rsidRPr="007C7BF9" w:rsidRDefault="007E3CFE" w:rsidP="007E3CFE">
      <w:pPr>
        <w:pStyle w:val="21"/>
        <w:rPr>
          <w:rFonts w:cs="Arial"/>
        </w:rPr>
      </w:pPr>
      <w:r w:rsidRPr="007C7BF9">
        <w:rPr>
          <w:rFonts w:cs="Arial"/>
          <w:lang w:val="en"/>
        </w:rPr>
        <w:t>QOL survey</w:t>
      </w:r>
    </w:p>
    <w:p w14:paraId="3316F6C1" w14:textId="77777777" w:rsidR="007E3CFE" w:rsidRPr="007C7BF9" w:rsidRDefault="007E3CFE" w:rsidP="007E3CFE">
      <w:pPr>
        <w:pStyle w:val="3"/>
      </w:pPr>
      <w:r w:rsidRPr="007C7BF9">
        <w:rPr>
          <w:lang w:val="en"/>
        </w:rPr>
        <w:t>Population surveyed</w:t>
      </w:r>
    </w:p>
    <w:p w14:paraId="130529CD" w14:textId="294965C6" w:rsidR="007E3CFE" w:rsidRPr="00D4530F" w:rsidRDefault="007E3CFE" w:rsidP="007A6C3D">
      <w:pPr>
        <w:pStyle w:val="aff"/>
        <w:numPr>
          <w:ilvl w:val="3"/>
          <w:numId w:val="50"/>
        </w:numPr>
        <w:ind w:leftChars="0" w:left="567"/>
        <w:rPr>
          <w:sz w:val="20"/>
        </w:rPr>
      </w:pPr>
      <w:r w:rsidRPr="00D4530F">
        <w:rPr>
          <w:sz w:val="20"/>
          <w:lang w:val="en"/>
        </w:rPr>
        <w:t>Survey at enrollment: All participating patients from the study sites</w:t>
      </w:r>
    </w:p>
    <w:p w14:paraId="48214F3A" w14:textId="7FD233FE" w:rsidR="007E3CFE" w:rsidRPr="00D4530F" w:rsidRDefault="007E3CFE" w:rsidP="007A6C3D">
      <w:pPr>
        <w:pStyle w:val="aff"/>
        <w:numPr>
          <w:ilvl w:val="3"/>
          <w:numId w:val="50"/>
        </w:numPr>
        <w:ind w:leftChars="0" w:left="567"/>
        <w:rPr>
          <w:sz w:val="20"/>
        </w:rPr>
      </w:pPr>
      <w:r w:rsidRPr="00D4530F">
        <w:rPr>
          <w:sz w:val="20"/>
          <w:lang w:val="en"/>
        </w:rPr>
        <w:t>All patients enrolled by the study sites who are alive at the time of the survey will be included in the survey unless a patient or the patient's family refuses. However, patients will not take the surveys once ineligibility is confirmed.</w:t>
      </w:r>
    </w:p>
    <w:p w14:paraId="40E92EED" w14:textId="77777777" w:rsidR="007E3CFE" w:rsidRPr="007C7BF9" w:rsidRDefault="007E3CFE" w:rsidP="007E3CFE">
      <w:pPr>
        <w:ind w:firstLineChars="100" w:firstLine="201"/>
        <w:rPr>
          <w:b/>
          <w:sz w:val="20"/>
        </w:rPr>
      </w:pPr>
    </w:p>
    <w:p w14:paraId="4CB9FF2E" w14:textId="77777777" w:rsidR="007E3CFE" w:rsidRPr="007C7BF9" w:rsidRDefault="007E3CFE" w:rsidP="007E3CFE">
      <w:pPr>
        <w:pStyle w:val="3"/>
      </w:pPr>
      <w:r w:rsidRPr="007C7BF9">
        <w:rPr>
          <w:lang w:val="en"/>
        </w:rPr>
        <w:t>Questionnaires</w:t>
      </w:r>
    </w:p>
    <w:p w14:paraId="167F73AF" w14:textId="3E219A06" w:rsidR="007E3CFE" w:rsidRPr="00D4530F" w:rsidRDefault="007E3CFE" w:rsidP="007A6C3D">
      <w:pPr>
        <w:pStyle w:val="aff"/>
        <w:numPr>
          <w:ilvl w:val="3"/>
          <w:numId w:val="51"/>
        </w:numPr>
        <w:ind w:leftChars="0" w:left="567"/>
        <w:rPr>
          <w:sz w:val="20"/>
        </w:rPr>
      </w:pPr>
      <w:r w:rsidRPr="00D4530F">
        <w:rPr>
          <w:sz w:val="20"/>
          <w:lang w:val="en"/>
        </w:rPr>
        <w:t>Survey instruments: EORTC QLQ-C30 and EQ5D-5L</w:t>
      </w:r>
    </w:p>
    <w:p w14:paraId="3285D099" w14:textId="77777777" w:rsidR="007E3CFE" w:rsidRPr="007C7BF9" w:rsidRDefault="007E3CFE" w:rsidP="007E3CFE">
      <w:pPr>
        <w:ind w:firstLineChars="100" w:firstLine="201"/>
        <w:rPr>
          <w:b/>
          <w:sz w:val="20"/>
        </w:rPr>
      </w:pPr>
    </w:p>
    <w:p w14:paraId="52A0571F" w14:textId="77777777" w:rsidR="007E3CFE" w:rsidRPr="007C7BF9" w:rsidRDefault="007E3CFE" w:rsidP="007E3CFE">
      <w:pPr>
        <w:pStyle w:val="3"/>
      </w:pPr>
      <w:r w:rsidRPr="007C7BF9">
        <w:rPr>
          <w:lang w:val="en"/>
        </w:rPr>
        <w:t>Survey implementation period</w:t>
      </w:r>
    </w:p>
    <w:p w14:paraId="6C3B1C6C" w14:textId="2A1EB0AC" w:rsidR="007E3CFE" w:rsidRPr="00D4530F" w:rsidRDefault="007E3CFE" w:rsidP="007A6C3D">
      <w:pPr>
        <w:pStyle w:val="aff"/>
        <w:numPr>
          <w:ilvl w:val="3"/>
          <w:numId w:val="52"/>
        </w:numPr>
        <w:ind w:leftChars="0" w:left="567"/>
        <w:rPr>
          <w:sz w:val="20"/>
        </w:rPr>
      </w:pPr>
      <w:r w:rsidRPr="00D4530F">
        <w:rPr>
          <w:sz w:val="20"/>
          <w:lang w:val="en"/>
        </w:rPr>
        <w:t>EORTC QLQ-C30 and EQ5D-5L:</w:t>
      </w:r>
    </w:p>
    <w:p w14:paraId="486E0FF9" w14:textId="766C7DD0" w:rsidR="007E3CFE" w:rsidRPr="007C7BF9" w:rsidRDefault="007E3CFE" w:rsidP="00D4530F">
      <w:pPr>
        <w:ind w:leftChars="233" w:left="489" w:firstLineChars="5" w:firstLine="10"/>
        <w:rPr>
          <w:sz w:val="20"/>
        </w:rPr>
      </w:pPr>
      <w:r w:rsidRPr="007C7BF9">
        <w:rPr>
          <w:sz w:val="20"/>
          <w:lang w:val="en"/>
        </w:rPr>
        <w:t>At enrollment (+7 days), and after enrollment, at Week 4 (±1 week), Week 8 (±1 week), Week 12 (±1 week), Week 16 (±1 week), Week 20 (±1 week), Week 24 (±1 week), and EQ-5D-5L only every 8 weeks (±1 week) after Week 24.</w:t>
      </w:r>
    </w:p>
    <w:p w14:paraId="4167A444" w14:textId="77777777" w:rsidR="007E3CFE" w:rsidRPr="007C7BF9" w:rsidRDefault="007E3CFE" w:rsidP="007E3CFE">
      <w:pPr>
        <w:ind w:firstLineChars="100" w:firstLine="201"/>
        <w:rPr>
          <w:b/>
          <w:sz w:val="20"/>
        </w:rPr>
      </w:pPr>
    </w:p>
    <w:p w14:paraId="40159241" w14:textId="77777777" w:rsidR="007E3CFE" w:rsidRPr="007C7BF9" w:rsidRDefault="007E3CFE" w:rsidP="007E3CFE">
      <w:pPr>
        <w:pStyle w:val="3"/>
      </w:pPr>
      <w:r w:rsidRPr="007C7BF9">
        <w:rPr>
          <w:lang w:val="en"/>
        </w:rPr>
        <w:t>Survey method</w:t>
      </w:r>
    </w:p>
    <w:p w14:paraId="1698A161" w14:textId="77777777" w:rsidR="007E3CFE" w:rsidRPr="007C7BF9" w:rsidRDefault="007E3CFE" w:rsidP="007E3CFE">
      <w:pPr>
        <w:ind w:leftChars="100" w:left="210" w:firstLineChars="100" w:firstLine="200"/>
        <w:rPr>
          <w:sz w:val="20"/>
        </w:rPr>
      </w:pPr>
      <w:r w:rsidRPr="007C7BF9">
        <w:rPr>
          <w:sz w:val="20"/>
          <w:lang w:val="en"/>
        </w:rPr>
        <w:t>Study subjects will provide responses on their own electronic devices or loaned electronic devices.</w:t>
      </w:r>
      <w:r w:rsidRPr="007C7BF9">
        <w:rPr>
          <w:sz w:val="20"/>
          <w:lang w:val="en"/>
        </w:rPr>
        <w:br/>
        <w:t>The procedure is as follows:</w:t>
      </w:r>
    </w:p>
    <w:p w14:paraId="0E238B11" w14:textId="3B2391C5" w:rsidR="007E3CFE" w:rsidRPr="00E73338" w:rsidRDefault="007E3CFE" w:rsidP="007A6C3D">
      <w:pPr>
        <w:pStyle w:val="aff"/>
        <w:numPr>
          <w:ilvl w:val="0"/>
          <w:numId w:val="14"/>
        </w:numPr>
        <w:ind w:leftChars="0" w:left="639" w:hanging="442"/>
        <w:rPr>
          <w:sz w:val="20"/>
        </w:rPr>
      </w:pPr>
      <w:r w:rsidRPr="00E73338">
        <w:rPr>
          <w:sz w:val="20"/>
          <w:lang w:val="en"/>
        </w:rPr>
        <w:t xml:space="preserve">Written instructions on how to operate an electronic device and enter data on the web will be provided to study subjects in advance. In addition, a consultation office will be established for </w:t>
      </w:r>
      <w:proofErr w:type="gramStart"/>
      <w:r w:rsidRPr="00E73338">
        <w:rPr>
          <w:sz w:val="20"/>
          <w:lang w:val="en"/>
        </w:rPr>
        <w:t>study</w:t>
      </w:r>
      <w:proofErr w:type="gramEnd"/>
      <w:r w:rsidRPr="00E73338">
        <w:rPr>
          <w:sz w:val="20"/>
          <w:lang w:val="en"/>
        </w:rPr>
        <w:t xml:space="preserve"> subjects to consult about data entry procedures. (See Section 22.8 for the consultation office.)</w:t>
      </w:r>
    </w:p>
    <w:p w14:paraId="049AB2AB" w14:textId="77777777" w:rsidR="007E3CFE" w:rsidRPr="007C7BF9" w:rsidRDefault="007E3CFE" w:rsidP="007E3CFE">
      <w:pPr>
        <w:ind w:left="641" w:hanging="442"/>
        <w:rPr>
          <w:sz w:val="20"/>
        </w:rPr>
      </w:pPr>
      <w:r w:rsidRPr="007C7BF9">
        <w:rPr>
          <w:sz w:val="20"/>
          <w:lang w:val="en"/>
        </w:rPr>
        <w:t>(2)</w:t>
      </w:r>
      <w:r w:rsidRPr="007C7BF9">
        <w:rPr>
          <w:sz w:val="20"/>
          <w:lang w:val="en"/>
        </w:rPr>
        <w:tab/>
        <w:t>Subjects will be urged to give responses at the scheduled date and time of the surveys through email notification features, etc.</w:t>
      </w:r>
    </w:p>
    <w:p w14:paraId="3DC4F308" w14:textId="7D22AF76" w:rsidR="007E3CFE" w:rsidRPr="007C7BF9" w:rsidRDefault="007E3CFE" w:rsidP="007E3CFE">
      <w:pPr>
        <w:ind w:left="641" w:hanging="442"/>
        <w:rPr>
          <w:sz w:val="20"/>
        </w:rPr>
      </w:pPr>
      <w:r w:rsidRPr="007C7BF9">
        <w:rPr>
          <w:sz w:val="20"/>
          <w:lang w:val="en"/>
        </w:rPr>
        <w:t>(3)</w:t>
      </w:r>
      <w:r w:rsidRPr="007C7BF9">
        <w:rPr>
          <w:sz w:val="20"/>
          <w:lang w:val="en"/>
        </w:rPr>
        <w:tab/>
        <w:t>The study subject's response data will be sent to the Data Center in Section 20.8, and the date and time of the response will also be recorded. Investigators, etc. will not be able to view the response data.</w:t>
      </w:r>
    </w:p>
    <w:p w14:paraId="47AC5A7D" w14:textId="77777777" w:rsidR="007E3CFE" w:rsidRPr="007C7BF9" w:rsidRDefault="007E3CFE" w:rsidP="007E3CFE">
      <w:pPr>
        <w:ind w:firstLineChars="100" w:firstLine="201"/>
        <w:rPr>
          <w:b/>
          <w:sz w:val="20"/>
        </w:rPr>
      </w:pPr>
    </w:p>
    <w:p w14:paraId="3A184C6B" w14:textId="77777777" w:rsidR="007E3CFE" w:rsidRPr="007C7BF9" w:rsidRDefault="007E3CFE" w:rsidP="007E3CFE">
      <w:pPr>
        <w:pStyle w:val="3"/>
      </w:pPr>
      <w:r w:rsidRPr="007C7BF9">
        <w:rPr>
          <w:lang w:val="en"/>
        </w:rPr>
        <w:t>Discontinuation of survey</w:t>
      </w:r>
    </w:p>
    <w:p w14:paraId="51388AFF" w14:textId="77777777" w:rsidR="007E3CFE" w:rsidRPr="007C7BF9" w:rsidRDefault="007E3CFE" w:rsidP="007E3CFE">
      <w:pPr>
        <w:ind w:leftChars="100" w:left="210" w:firstLineChars="100" w:firstLine="200"/>
        <w:rPr>
          <w:sz w:val="20"/>
        </w:rPr>
      </w:pPr>
      <w:r w:rsidRPr="007C7BF9">
        <w:rPr>
          <w:sz w:val="20"/>
          <w:lang w:val="en"/>
        </w:rPr>
        <w:t xml:space="preserve">The survey will be discontinued at the request of the patient or their family. Otherwise, the survey will be conducted </w:t>
      </w:r>
      <w:proofErr w:type="gramStart"/>
      <w:r w:rsidRPr="007C7BF9">
        <w:rPr>
          <w:lang w:val="en"/>
        </w:rPr>
        <w:t>until</w:t>
      </w:r>
      <w:proofErr w:type="gramEnd"/>
      <w:r w:rsidRPr="007C7BF9">
        <w:rPr>
          <w:lang w:val="en"/>
        </w:rPr>
        <w:t xml:space="preserve"> the end of the follow-up </w:t>
      </w:r>
      <w:proofErr w:type="gramStart"/>
      <w:r w:rsidRPr="007C7BF9">
        <w:rPr>
          <w:lang w:val="en"/>
        </w:rPr>
        <w:t xml:space="preserve">period </w:t>
      </w:r>
      <w:r w:rsidRPr="007C7BF9">
        <w:rPr>
          <w:sz w:val="20"/>
          <w:lang w:val="en"/>
        </w:rPr>
        <w:t>.</w:t>
      </w:r>
      <w:proofErr w:type="gramEnd"/>
    </w:p>
    <w:p w14:paraId="01394895" w14:textId="700F5D55" w:rsidR="00556C88" w:rsidRDefault="00556C88">
      <w:pPr>
        <w:widowControl/>
        <w:jc w:val="left"/>
        <w:rPr>
          <w:b/>
          <w:sz w:val="20"/>
        </w:rPr>
      </w:pPr>
      <w:r>
        <w:rPr>
          <w:b/>
        </w:rPr>
        <w:br w:type="page"/>
      </w:r>
    </w:p>
    <w:p w14:paraId="242B4669" w14:textId="77777777" w:rsidR="007E3CFE" w:rsidRPr="007C7BF9" w:rsidRDefault="007E3CFE" w:rsidP="007E3CFE">
      <w:pPr>
        <w:pStyle w:val="10"/>
        <w:spacing w:afterLines="50" w:after="180"/>
        <w:rPr>
          <w:rStyle w:val="1Char"/>
          <w:rFonts w:eastAsia="UD デジタル 教科書体 N-R"/>
          <w:b/>
          <w:bCs/>
          <w:color w:val="auto"/>
        </w:rPr>
      </w:pPr>
      <w:bookmarkStart w:id="22" w:name="_Toc223622298"/>
      <w:r w:rsidRPr="007C7BF9">
        <w:rPr>
          <w:rStyle w:val="1Char"/>
          <w:rFonts w:eastAsia="UD デジタル 教科書体 N-R"/>
          <w:b/>
          <w:bCs/>
          <w:color w:val="auto"/>
          <w:lang w:val="en"/>
        </w:rPr>
        <w:lastRenderedPageBreak/>
        <w:t>Study Organization</w:t>
      </w:r>
      <w:bookmarkEnd w:id="22"/>
    </w:p>
    <w:p w14:paraId="2B38FF4D" w14:textId="77777777" w:rsidR="007E3CFE" w:rsidRPr="007C7BF9" w:rsidRDefault="007E3CFE" w:rsidP="007E3CFE">
      <w:pPr>
        <w:ind w:firstLineChars="100" w:firstLine="200"/>
        <w:jc w:val="left"/>
        <w:rPr>
          <w:kern w:val="0"/>
          <w:sz w:val="20"/>
        </w:rPr>
      </w:pPr>
      <w:r w:rsidRPr="007C7BF9">
        <w:rPr>
          <w:sz w:val="20"/>
          <w:lang w:val="en"/>
        </w:rPr>
        <w:t>This study will be conducted by the following organization.</w:t>
      </w:r>
    </w:p>
    <w:p w14:paraId="44A7044D" w14:textId="77777777" w:rsidR="007E3CFE" w:rsidRPr="007C7BF9" w:rsidRDefault="007E3CFE" w:rsidP="007E3CFE">
      <w:pPr>
        <w:jc w:val="left"/>
        <w:rPr>
          <w:sz w:val="20"/>
        </w:rPr>
      </w:pPr>
    </w:p>
    <w:p w14:paraId="565CDF91" w14:textId="77777777" w:rsidR="007E3CFE" w:rsidRPr="007C7BF9" w:rsidRDefault="007E3CFE" w:rsidP="007E3CFE">
      <w:pPr>
        <w:pStyle w:val="21"/>
        <w:rPr>
          <w:rFonts w:cs="Arial"/>
        </w:rPr>
      </w:pPr>
      <w:r w:rsidRPr="007C7BF9">
        <w:rPr>
          <w:rFonts w:cs="Arial"/>
          <w:lang w:val="en"/>
        </w:rPr>
        <w:t>Representative investigator</w:t>
      </w:r>
    </w:p>
    <w:p w14:paraId="43F99AE3" w14:textId="77777777" w:rsidR="007E3CFE" w:rsidRPr="007C7BF9" w:rsidRDefault="007E3CFE" w:rsidP="007E3CFE">
      <w:pPr>
        <w:pStyle w:val="aa"/>
        <w:tabs>
          <w:tab w:val="clear" w:pos="4320"/>
        </w:tabs>
        <w:ind w:leftChars="100" w:left="210"/>
        <w:rPr>
          <w:rFonts w:cs="Arial"/>
        </w:rPr>
      </w:pPr>
      <w:r w:rsidRPr="007C7BF9">
        <w:rPr>
          <w:rFonts w:cs="Arial"/>
          <w:lang w:val="en"/>
        </w:rPr>
        <w:t>Kei Muro, Department of Clinical Oncology, Aichi Cancer Center Hospital</w:t>
      </w:r>
    </w:p>
    <w:p w14:paraId="59B7CECE" w14:textId="77777777" w:rsidR="007E3CFE" w:rsidRPr="007C7BF9" w:rsidRDefault="007E3CFE" w:rsidP="007E3CFE">
      <w:pPr>
        <w:pStyle w:val="aa"/>
        <w:tabs>
          <w:tab w:val="clear" w:pos="4320"/>
        </w:tabs>
        <w:ind w:leftChars="100" w:left="210"/>
        <w:rPr>
          <w:rFonts w:cs="Arial"/>
        </w:rPr>
      </w:pPr>
      <w:r w:rsidRPr="007C7BF9">
        <w:rPr>
          <w:rFonts w:cs="Arial"/>
          <w:lang w:val="en"/>
        </w:rPr>
        <w:t xml:space="preserve">1-1 </w:t>
      </w:r>
      <w:proofErr w:type="spellStart"/>
      <w:r w:rsidRPr="007C7BF9">
        <w:rPr>
          <w:rFonts w:cs="Arial"/>
          <w:lang w:val="en"/>
        </w:rPr>
        <w:t>Kanokoden</w:t>
      </w:r>
      <w:proofErr w:type="spellEnd"/>
      <w:r w:rsidRPr="007C7BF9">
        <w:rPr>
          <w:rFonts w:cs="Arial"/>
          <w:lang w:val="en"/>
        </w:rPr>
        <w:t>, Chikusa-</w:t>
      </w:r>
      <w:proofErr w:type="spellStart"/>
      <w:r w:rsidRPr="007C7BF9">
        <w:rPr>
          <w:rFonts w:cs="Arial"/>
          <w:lang w:val="en"/>
        </w:rPr>
        <w:t>ku</w:t>
      </w:r>
      <w:proofErr w:type="spellEnd"/>
      <w:r w:rsidRPr="007C7BF9">
        <w:rPr>
          <w:rFonts w:cs="Arial"/>
          <w:lang w:val="en"/>
        </w:rPr>
        <w:t>, Nagoya-</w:t>
      </w:r>
      <w:proofErr w:type="spellStart"/>
      <w:r w:rsidRPr="007C7BF9">
        <w:rPr>
          <w:rFonts w:cs="Arial"/>
          <w:lang w:val="en"/>
        </w:rPr>
        <w:t>shi</w:t>
      </w:r>
      <w:proofErr w:type="spellEnd"/>
      <w:r w:rsidRPr="007C7BF9">
        <w:rPr>
          <w:rFonts w:cs="Arial"/>
          <w:lang w:val="en"/>
        </w:rPr>
        <w:t>, Aichi 464-8681</w:t>
      </w:r>
    </w:p>
    <w:p w14:paraId="7B859497" w14:textId="77777777" w:rsidR="007E3CFE" w:rsidRPr="007C7BF9" w:rsidRDefault="007E3CFE" w:rsidP="007E3CFE">
      <w:pPr>
        <w:pStyle w:val="aa"/>
        <w:tabs>
          <w:tab w:val="clear" w:pos="4320"/>
        </w:tabs>
        <w:ind w:leftChars="100" w:left="210"/>
        <w:rPr>
          <w:rFonts w:cs="Arial"/>
        </w:rPr>
      </w:pPr>
      <w:r w:rsidRPr="007C7BF9">
        <w:rPr>
          <w:rFonts w:cs="Arial"/>
          <w:lang w:val="en"/>
        </w:rPr>
        <w:t>TEL: 052-762-6111 (Switchboard)</w:t>
      </w:r>
    </w:p>
    <w:p w14:paraId="4EA26A4D" w14:textId="5E9BFA1F" w:rsidR="007E3CFE" w:rsidRPr="007C7BF9" w:rsidRDefault="007E3CFE" w:rsidP="007E3CFE">
      <w:pPr>
        <w:pStyle w:val="aa"/>
        <w:tabs>
          <w:tab w:val="clear" w:pos="4320"/>
        </w:tabs>
        <w:ind w:leftChars="100" w:left="210"/>
        <w:rPr>
          <w:rFonts w:cs="Arial"/>
        </w:rPr>
      </w:pPr>
      <w:r w:rsidRPr="007C7BF9">
        <w:rPr>
          <w:rFonts w:cs="Arial"/>
        </w:rPr>
        <w:t>FAX</w:t>
      </w:r>
      <w:r w:rsidR="00E77262">
        <w:rPr>
          <w:rFonts w:cs="Arial"/>
        </w:rPr>
        <w:t xml:space="preserve">: </w:t>
      </w:r>
      <w:r w:rsidRPr="007C7BF9">
        <w:rPr>
          <w:rFonts w:cs="Arial"/>
        </w:rPr>
        <w:t>052-764-2963</w:t>
      </w:r>
    </w:p>
    <w:p w14:paraId="47D4F925" w14:textId="20D76303" w:rsidR="007E3CFE" w:rsidRPr="007C7BF9" w:rsidRDefault="007E3CFE" w:rsidP="007E3CFE">
      <w:pPr>
        <w:pStyle w:val="aa"/>
        <w:tabs>
          <w:tab w:val="clear" w:pos="4320"/>
        </w:tabs>
        <w:ind w:leftChars="100" w:left="210"/>
        <w:rPr>
          <w:rFonts w:cs="Arial"/>
        </w:rPr>
      </w:pPr>
      <w:r w:rsidRPr="007C7BF9">
        <w:rPr>
          <w:rFonts w:cs="Arial"/>
        </w:rPr>
        <w:t>E-mail</w:t>
      </w:r>
      <w:r w:rsidR="00E77262">
        <w:rPr>
          <w:rFonts w:cs="Arial"/>
        </w:rPr>
        <w:t xml:space="preserve">: </w:t>
      </w:r>
      <w:r w:rsidRPr="007C7BF9">
        <w:rPr>
          <w:rFonts w:cs="Arial"/>
        </w:rPr>
        <w:t>kmuro@aichi-cc.jp</w:t>
      </w:r>
    </w:p>
    <w:p w14:paraId="12CE44FB" w14:textId="77777777" w:rsidR="007E3CFE" w:rsidRPr="007C7BF9" w:rsidRDefault="007E3CFE" w:rsidP="007E3CFE">
      <w:pPr>
        <w:pStyle w:val="aa"/>
        <w:ind w:left="0"/>
        <w:rPr>
          <w:rFonts w:cs="Arial"/>
        </w:rPr>
      </w:pPr>
    </w:p>
    <w:p w14:paraId="0E390CFB" w14:textId="77777777" w:rsidR="007E3CFE" w:rsidRPr="007C7BF9" w:rsidRDefault="007E3CFE" w:rsidP="007E3CFE">
      <w:pPr>
        <w:pStyle w:val="21"/>
        <w:rPr>
          <w:rFonts w:cs="Arial"/>
        </w:rPr>
      </w:pPr>
      <w:r w:rsidRPr="007C7BF9">
        <w:rPr>
          <w:rFonts w:cs="Arial"/>
          <w:lang w:val="en"/>
        </w:rPr>
        <w:t>Research Secretariat</w:t>
      </w:r>
    </w:p>
    <w:p w14:paraId="3DB3AAB6" w14:textId="77777777" w:rsidR="007E3CFE" w:rsidRPr="007C7BF9" w:rsidRDefault="007E3CFE" w:rsidP="007E3CFE">
      <w:pPr>
        <w:ind w:leftChars="100" w:left="210"/>
        <w:rPr>
          <w:sz w:val="20"/>
        </w:rPr>
      </w:pPr>
      <w:proofErr w:type="spellStart"/>
      <w:r w:rsidRPr="007C7BF9">
        <w:rPr>
          <w:sz w:val="20"/>
          <w:lang w:val="en"/>
        </w:rPr>
        <w:t>Tsuguo</w:t>
      </w:r>
      <w:proofErr w:type="spellEnd"/>
      <w:r w:rsidRPr="007C7BF9">
        <w:rPr>
          <w:sz w:val="20"/>
          <w:lang w:val="en"/>
        </w:rPr>
        <w:t xml:space="preserve"> Iwatani, Department of Breast and Endocrine Surgery, St. Marianna University Hospital</w:t>
      </w:r>
    </w:p>
    <w:p w14:paraId="30A8E46E" w14:textId="77777777" w:rsidR="007E3CFE" w:rsidRPr="007C7BF9" w:rsidRDefault="007E3CFE" w:rsidP="007E3CFE">
      <w:pPr>
        <w:ind w:leftChars="100" w:left="210"/>
        <w:rPr>
          <w:sz w:val="20"/>
        </w:rPr>
      </w:pPr>
      <w:r w:rsidRPr="007C7BF9">
        <w:rPr>
          <w:sz w:val="20"/>
          <w:lang w:val="en"/>
        </w:rPr>
        <w:t xml:space="preserve">2-16-1 </w:t>
      </w:r>
      <w:proofErr w:type="spellStart"/>
      <w:r w:rsidRPr="007C7BF9">
        <w:rPr>
          <w:sz w:val="20"/>
          <w:lang w:val="en"/>
        </w:rPr>
        <w:t>Sugao</w:t>
      </w:r>
      <w:proofErr w:type="spellEnd"/>
      <w:r w:rsidRPr="007C7BF9">
        <w:rPr>
          <w:sz w:val="20"/>
          <w:lang w:val="en"/>
        </w:rPr>
        <w:t>, Miyamae-</w:t>
      </w:r>
      <w:proofErr w:type="spellStart"/>
      <w:r w:rsidRPr="007C7BF9">
        <w:rPr>
          <w:sz w:val="20"/>
          <w:lang w:val="en"/>
        </w:rPr>
        <w:t>ku</w:t>
      </w:r>
      <w:proofErr w:type="spellEnd"/>
      <w:r w:rsidRPr="007C7BF9">
        <w:rPr>
          <w:sz w:val="20"/>
          <w:lang w:val="en"/>
        </w:rPr>
        <w:t>, Kawasaki-</w:t>
      </w:r>
      <w:proofErr w:type="spellStart"/>
      <w:r w:rsidRPr="007C7BF9">
        <w:rPr>
          <w:sz w:val="20"/>
          <w:lang w:val="en"/>
        </w:rPr>
        <w:t>shi</w:t>
      </w:r>
      <w:proofErr w:type="spellEnd"/>
      <w:r w:rsidRPr="007C7BF9">
        <w:rPr>
          <w:sz w:val="20"/>
          <w:lang w:val="en"/>
        </w:rPr>
        <w:t>, Kanagawa 216-8511</w:t>
      </w:r>
    </w:p>
    <w:p w14:paraId="5A502168" w14:textId="01FE2536" w:rsidR="007E3CFE" w:rsidRPr="007C7BF9" w:rsidRDefault="007E3CFE" w:rsidP="007E3CFE">
      <w:pPr>
        <w:ind w:leftChars="100" w:left="210"/>
        <w:rPr>
          <w:sz w:val="20"/>
        </w:rPr>
      </w:pPr>
      <w:r w:rsidRPr="007C7BF9">
        <w:rPr>
          <w:sz w:val="20"/>
        </w:rPr>
        <w:t>TEL</w:t>
      </w:r>
      <w:r w:rsidR="00E77262">
        <w:rPr>
          <w:sz w:val="20"/>
        </w:rPr>
        <w:t xml:space="preserve">: </w:t>
      </w:r>
      <w:r w:rsidRPr="007C7BF9">
        <w:rPr>
          <w:sz w:val="20"/>
        </w:rPr>
        <w:t>044-976-5961</w:t>
      </w:r>
    </w:p>
    <w:p w14:paraId="4F1E7DA1" w14:textId="0DE64829" w:rsidR="007E3CFE" w:rsidRPr="007C7BF9" w:rsidRDefault="007E3CFE" w:rsidP="007E3CFE">
      <w:pPr>
        <w:ind w:leftChars="100" w:left="210"/>
        <w:rPr>
          <w:sz w:val="20"/>
        </w:rPr>
      </w:pPr>
      <w:r w:rsidRPr="007C7BF9">
        <w:rPr>
          <w:sz w:val="20"/>
        </w:rPr>
        <w:t>FAX</w:t>
      </w:r>
      <w:r w:rsidR="00E77262">
        <w:rPr>
          <w:sz w:val="20"/>
        </w:rPr>
        <w:t xml:space="preserve">: </w:t>
      </w:r>
      <w:r w:rsidRPr="007C7BF9">
        <w:rPr>
          <w:sz w:val="20"/>
        </w:rPr>
        <w:t>044-975-1400</w:t>
      </w:r>
    </w:p>
    <w:p w14:paraId="5FC66413" w14:textId="566B0192" w:rsidR="007E3CFE" w:rsidRPr="007C7BF9" w:rsidRDefault="007E3CFE" w:rsidP="007E3CFE">
      <w:pPr>
        <w:ind w:leftChars="100" w:left="210"/>
        <w:rPr>
          <w:sz w:val="20"/>
        </w:rPr>
      </w:pPr>
      <w:r w:rsidRPr="007C7BF9">
        <w:rPr>
          <w:sz w:val="20"/>
        </w:rPr>
        <w:t>E-mail</w:t>
      </w:r>
      <w:r w:rsidR="00E77262">
        <w:rPr>
          <w:sz w:val="20"/>
        </w:rPr>
        <w:t xml:space="preserve">: </w:t>
      </w:r>
      <w:r w:rsidRPr="007C7BF9">
        <w:rPr>
          <w:sz w:val="20"/>
        </w:rPr>
        <w:t>tsuguo.iwatani@gmail.com</w:t>
      </w:r>
    </w:p>
    <w:p w14:paraId="58FA1DE5" w14:textId="77777777" w:rsidR="007E3CFE" w:rsidRPr="007C7BF9" w:rsidRDefault="007E3CFE" w:rsidP="007E3CFE">
      <w:pPr>
        <w:rPr>
          <w:sz w:val="20"/>
        </w:rPr>
      </w:pPr>
    </w:p>
    <w:p w14:paraId="0E59B0BD" w14:textId="77777777" w:rsidR="007E3CFE" w:rsidRPr="007C7BF9" w:rsidRDefault="007E3CFE" w:rsidP="007E3CFE">
      <w:pPr>
        <w:ind w:leftChars="100" w:left="210"/>
        <w:rPr>
          <w:sz w:val="20"/>
        </w:rPr>
      </w:pPr>
      <w:r w:rsidRPr="007C7BF9">
        <w:rPr>
          <w:sz w:val="20"/>
          <w:lang w:val="en"/>
        </w:rPr>
        <w:t>Tomonori Mizutani, Department of Thoracic Oncology, National Cancer Center Hospital</w:t>
      </w:r>
    </w:p>
    <w:p w14:paraId="21DDEE45" w14:textId="77777777" w:rsidR="007E3CFE" w:rsidRPr="007C7BF9" w:rsidRDefault="007E3CFE" w:rsidP="007E3CFE">
      <w:pPr>
        <w:ind w:leftChars="100" w:left="210"/>
        <w:rPr>
          <w:sz w:val="20"/>
        </w:rPr>
      </w:pPr>
      <w:r w:rsidRPr="007C7BF9">
        <w:rPr>
          <w:sz w:val="20"/>
          <w:lang w:val="en"/>
        </w:rPr>
        <w:t>5-1-1 Tsukiji, Chuo-</w:t>
      </w:r>
      <w:proofErr w:type="spellStart"/>
      <w:r w:rsidRPr="007C7BF9">
        <w:rPr>
          <w:sz w:val="20"/>
          <w:lang w:val="en"/>
        </w:rPr>
        <w:t>ku</w:t>
      </w:r>
      <w:proofErr w:type="spellEnd"/>
      <w:r w:rsidRPr="007C7BF9">
        <w:rPr>
          <w:sz w:val="20"/>
          <w:lang w:val="en"/>
        </w:rPr>
        <w:t>, Tokyo 104-0045</w:t>
      </w:r>
    </w:p>
    <w:p w14:paraId="5A0A9BF7" w14:textId="6228231E" w:rsidR="007E3CFE" w:rsidRPr="007C7BF9" w:rsidRDefault="007E3CFE" w:rsidP="007E3CFE">
      <w:pPr>
        <w:ind w:leftChars="100" w:left="210"/>
        <w:rPr>
          <w:sz w:val="20"/>
        </w:rPr>
      </w:pPr>
      <w:r w:rsidRPr="007C7BF9">
        <w:rPr>
          <w:sz w:val="20"/>
        </w:rPr>
        <w:t>TEL</w:t>
      </w:r>
      <w:r w:rsidR="00E77262">
        <w:rPr>
          <w:sz w:val="20"/>
        </w:rPr>
        <w:t xml:space="preserve">: </w:t>
      </w:r>
      <w:r w:rsidRPr="007C7BF9">
        <w:rPr>
          <w:sz w:val="20"/>
        </w:rPr>
        <w:t>03-3542-2511</w:t>
      </w:r>
    </w:p>
    <w:p w14:paraId="640E36D5" w14:textId="38D81103" w:rsidR="007E3CFE" w:rsidRPr="007C7BF9" w:rsidRDefault="007E3CFE" w:rsidP="007E3CFE">
      <w:pPr>
        <w:ind w:leftChars="100" w:left="210"/>
        <w:rPr>
          <w:sz w:val="20"/>
        </w:rPr>
      </w:pPr>
      <w:r w:rsidRPr="007C7BF9">
        <w:rPr>
          <w:sz w:val="20"/>
        </w:rPr>
        <w:t>FAX</w:t>
      </w:r>
      <w:r w:rsidR="00E77262">
        <w:rPr>
          <w:sz w:val="20"/>
        </w:rPr>
        <w:t xml:space="preserve">: </w:t>
      </w:r>
      <w:r w:rsidRPr="007C7BF9">
        <w:rPr>
          <w:sz w:val="20"/>
        </w:rPr>
        <w:t>03-3542-3815</w:t>
      </w:r>
    </w:p>
    <w:p w14:paraId="105A7CFF" w14:textId="54117522" w:rsidR="007E3CFE" w:rsidRPr="007C7BF9" w:rsidRDefault="007E3CFE" w:rsidP="007E3CFE">
      <w:pPr>
        <w:ind w:leftChars="100" w:left="210"/>
        <w:rPr>
          <w:sz w:val="20"/>
        </w:rPr>
      </w:pPr>
      <w:r w:rsidRPr="007C7BF9">
        <w:rPr>
          <w:sz w:val="20"/>
        </w:rPr>
        <w:t>E-mail</w:t>
      </w:r>
      <w:r w:rsidR="00E77262">
        <w:rPr>
          <w:sz w:val="20"/>
        </w:rPr>
        <w:t xml:space="preserve">: </w:t>
      </w:r>
      <w:r w:rsidRPr="007C7BF9">
        <w:rPr>
          <w:sz w:val="20"/>
        </w:rPr>
        <w:t>tomizuta@ncc.go.jp</w:t>
      </w:r>
    </w:p>
    <w:p w14:paraId="7A7A0086" w14:textId="77777777" w:rsidR="007E3CFE" w:rsidRPr="007C7BF9" w:rsidRDefault="007E3CFE" w:rsidP="007E3CFE">
      <w:pPr>
        <w:widowControl/>
        <w:jc w:val="left"/>
        <w:rPr>
          <w:sz w:val="20"/>
        </w:rPr>
      </w:pPr>
    </w:p>
    <w:p w14:paraId="3573163B" w14:textId="77777777" w:rsidR="007E3CFE" w:rsidRPr="007C7BF9" w:rsidRDefault="007E3CFE" w:rsidP="007E3CFE">
      <w:pPr>
        <w:pStyle w:val="21"/>
        <w:rPr>
          <w:rFonts w:cs="Arial"/>
        </w:rPr>
      </w:pPr>
      <w:r w:rsidRPr="007C7BF9">
        <w:rPr>
          <w:rFonts w:cs="Arial"/>
          <w:lang w:val="en"/>
        </w:rPr>
        <w:t>Steering Committee</w:t>
      </w:r>
    </w:p>
    <w:tbl>
      <w:tblPr>
        <w:tblStyle w:val="110"/>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1531"/>
        <w:gridCol w:w="2975"/>
        <w:gridCol w:w="3119"/>
      </w:tblGrid>
      <w:tr w:rsidR="007E3CFE" w:rsidRPr="007C7BF9" w14:paraId="0DA9E4EC" w14:textId="77777777" w:rsidTr="00B776FA">
        <w:tc>
          <w:tcPr>
            <w:tcW w:w="1026" w:type="dxa"/>
          </w:tcPr>
          <w:p w14:paraId="1B28B186" w14:textId="77777777" w:rsidR="007E3CFE" w:rsidRPr="007C7BF9" w:rsidRDefault="007E3CFE" w:rsidP="00B776FA">
            <w:pPr>
              <w:widowControl/>
              <w:jc w:val="left"/>
              <w:rPr>
                <w:kern w:val="0"/>
                <w:sz w:val="20"/>
              </w:rPr>
            </w:pPr>
            <w:r w:rsidRPr="007C7BF9">
              <w:rPr>
                <w:sz w:val="20"/>
                <w:lang w:val="en"/>
              </w:rPr>
              <w:t>Chairperson</w:t>
            </w:r>
          </w:p>
        </w:tc>
        <w:tc>
          <w:tcPr>
            <w:tcW w:w="1560" w:type="dxa"/>
          </w:tcPr>
          <w:p w14:paraId="032F1E3A" w14:textId="77777777" w:rsidR="007E3CFE" w:rsidRPr="007C7BF9" w:rsidRDefault="007E3CFE" w:rsidP="00B776FA">
            <w:pPr>
              <w:widowControl/>
              <w:jc w:val="left"/>
              <w:rPr>
                <w:kern w:val="0"/>
                <w:sz w:val="20"/>
              </w:rPr>
            </w:pPr>
            <w:proofErr w:type="spellStart"/>
            <w:r w:rsidRPr="007C7BF9">
              <w:rPr>
                <w:sz w:val="20"/>
                <w:lang w:val="en"/>
              </w:rPr>
              <w:t>Tsuguo</w:t>
            </w:r>
            <w:proofErr w:type="spellEnd"/>
            <w:r w:rsidRPr="007C7BF9">
              <w:rPr>
                <w:sz w:val="20"/>
                <w:lang w:val="en"/>
              </w:rPr>
              <w:t xml:space="preserve"> Iwatani</w:t>
            </w:r>
          </w:p>
        </w:tc>
        <w:tc>
          <w:tcPr>
            <w:tcW w:w="3118" w:type="dxa"/>
          </w:tcPr>
          <w:p w14:paraId="41A7418E" w14:textId="77777777" w:rsidR="007E3CFE" w:rsidRPr="007C7BF9" w:rsidRDefault="007E3CFE" w:rsidP="00B776FA">
            <w:pPr>
              <w:widowControl/>
              <w:jc w:val="left"/>
              <w:rPr>
                <w:kern w:val="0"/>
                <w:sz w:val="20"/>
              </w:rPr>
            </w:pPr>
            <w:r w:rsidRPr="007C7BF9">
              <w:rPr>
                <w:sz w:val="20"/>
                <w:lang w:val="en"/>
              </w:rPr>
              <w:t>St. Marianna University Hospital</w:t>
            </w:r>
          </w:p>
        </w:tc>
        <w:tc>
          <w:tcPr>
            <w:tcW w:w="3227" w:type="dxa"/>
          </w:tcPr>
          <w:p w14:paraId="488ABE0D" w14:textId="77777777" w:rsidR="007E3CFE" w:rsidRPr="007C7BF9" w:rsidRDefault="007E3CFE" w:rsidP="00B776FA">
            <w:pPr>
              <w:widowControl/>
              <w:jc w:val="left"/>
              <w:rPr>
                <w:kern w:val="0"/>
                <w:sz w:val="20"/>
              </w:rPr>
            </w:pPr>
            <w:r w:rsidRPr="007C7BF9">
              <w:rPr>
                <w:sz w:val="20"/>
                <w:lang w:val="en"/>
              </w:rPr>
              <w:t>Department of Breast and Endocrine Surgery</w:t>
            </w:r>
          </w:p>
        </w:tc>
      </w:tr>
      <w:tr w:rsidR="007E3CFE" w:rsidRPr="007C7BF9" w14:paraId="31F3AC65" w14:textId="77777777" w:rsidTr="00B776FA">
        <w:tc>
          <w:tcPr>
            <w:tcW w:w="1026" w:type="dxa"/>
          </w:tcPr>
          <w:p w14:paraId="49BFF04D" w14:textId="77777777" w:rsidR="007E3CFE" w:rsidRPr="007C7BF9" w:rsidRDefault="007E3CFE" w:rsidP="00B776FA">
            <w:pPr>
              <w:widowControl/>
              <w:jc w:val="left"/>
              <w:rPr>
                <w:kern w:val="0"/>
                <w:sz w:val="20"/>
              </w:rPr>
            </w:pPr>
            <w:r w:rsidRPr="007C7BF9">
              <w:rPr>
                <w:sz w:val="20"/>
                <w:lang w:val="en"/>
              </w:rPr>
              <w:t>Members</w:t>
            </w:r>
          </w:p>
        </w:tc>
        <w:tc>
          <w:tcPr>
            <w:tcW w:w="1560" w:type="dxa"/>
          </w:tcPr>
          <w:p w14:paraId="63728726" w14:textId="77777777" w:rsidR="007E3CFE" w:rsidRPr="007C7BF9" w:rsidRDefault="007E3CFE" w:rsidP="00B776FA">
            <w:pPr>
              <w:widowControl/>
              <w:jc w:val="left"/>
              <w:rPr>
                <w:kern w:val="0"/>
                <w:sz w:val="20"/>
              </w:rPr>
            </w:pPr>
            <w:r w:rsidRPr="007C7BF9">
              <w:rPr>
                <w:sz w:val="20"/>
                <w:lang w:val="en"/>
              </w:rPr>
              <w:t>Makoto Ueno</w:t>
            </w:r>
          </w:p>
        </w:tc>
        <w:tc>
          <w:tcPr>
            <w:tcW w:w="3118" w:type="dxa"/>
          </w:tcPr>
          <w:p w14:paraId="3BB79A17" w14:textId="77777777" w:rsidR="007E3CFE" w:rsidRPr="007C7BF9" w:rsidRDefault="007E3CFE" w:rsidP="00B776FA">
            <w:pPr>
              <w:widowControl/>
              <w:jc w:val="left"/>
              <w:rPr>
                <w:kern w:val="0"/>
                <w:sz w:val="20"/>
              </w:rPr>
            </w:pPr>
            <w:r w:rsidRPr="007C7BF9">
              <w:rPr>
                <w:sz w:val="20"/>
                <w:lang w:val="en"/>
              </w:rPr>
              <w:t>Kanagawa Cancer Center</w:t>
            </w:r>
          </w:p>
        </w:tc>
        <w:tc>
          <w:tcPr>
            <w:tcW w:w="3227" w:type="dxa"/>
          </w:tcPr>
          <w:p w14:paraId="0D9F43AB" w14:textId="77777777" w:rsidR="007E3CFE" w:rsidRPr="007C7BF9" w:rsidRDefault="007E3CFE" w:rsidP="00B776FA">
            <w:pPr>
              <w:widowControl/>
              <w:jc w:val="left"/>
              <w:rPr>
                <w:kern w:val="0"/>
                <w:sz w:val="20"/>
              </w:rPr>
            </w:pPr>
            <w:r w:rsidRPr="007C7BF9">
              <w:rPr>
                <w:sz w:val="20"/>
                <w:lang w:val="en"/>
              </w:rPr>
              <w:t>Department of Gastroenterology</w:t>
            </w:r>
          </w:p>
        </w:tc>
      </w:tr>
      <w:tr w:rsidR="007E3CFE" w:rsidRPr="007C7BF9" w14:paraId="1213F04C" w14:textId="77777777" w:rsidTr="00B776FA">
        <w:tc>
          <w:tcPr>
            <w:tcW w:w="1026" w:type="dxa"/>
          </w:tcPr>
          <w:p w14:paraId="6C297E26" w14:textId="77777777" w:rsidR="007E3CFE" w:rsidRPr="007C7BF9" w:rsidRDefault="007E3CFE" w:rsidP="00B776FA">
            <w:pPr>
              <w:widowControl/>
              <w:jc w:val="left"/>
              <w:rPr>
                <w:kern w:val="0"/>
                <w:sz w:val="20"/>
              </w:rPr>
            </w:pPr>
          </w:p>
        </w:tc>
        <w:tc>
          <w:tcPr>
            <w:tcW w:w="1560" w:type="dxa"/>
          </w:tcPr>
          <w:p w14:paraId="0ED96162" w14:textId="77777777" w:rsidR="007E3CFE" w:rsidRPr="007C7BF9" w:rsidRDefault="007E3CFE" w:rsidP="00B776FA">
            <w:pPr>
              <w:widowControl/>
              <w:jc w:val="left"/>
              <w:rPr>
                <w:kern w:val="0"/>
                <w:sz w:val="20"/>
              </w:rPr>
            </w:pPr>
            <w:r w:rsidRPr="007C7BF9">
              <w:rPr>
                <w:sz w:val="20"/>
                <w:lang w:val="en"/>
              </w:rPr>
              <w:t>Shiho Kuji</w:t>
            </w:r>
          </w:p>
        </w:tc>
        <w:tc>
          <w:tcPr>
            <w:tcW w:w="3118" w:type="dxa"/>
          </w:tcPr>
          <w:p w14:paraId="44799D88" w14:textId="77777777" w:rsidR="007E3CFE" w:rsidRPr="007C7BF9" w:rsidRDefault="007E3CFE" w:rsidP="00B776FA">
            <w:pPr>
              <w:widowControl/>
              <w:jc w:val="left"/>
              <w:rPr>
                <w:kern w:val="0"/>
                <w:sz w:val="20"/>
              </w:rPr>
            </w:pPr>
            <w:r w:rsidRPr="007C7BF9">
              <w:rPr>
                <w:sz w:val="20"/>
                <w:lang w:val="en"/>
              </w:rPr>
              <w:t>St. Marianna University Hospital</w:t>
            </w:r>
          </w:p>
        </w:tc>
        <w:tc>
          <w:tcPr>
            <w:tcW w:w="3227" w:type="dxa"/>
          </w:tcPr>
          <w:p w14:paraId="089D3557" w14:textId="77777777" w:rsidR="007E3CFE" w:rsidRPr="007C7BF9" w:rsidRDefault="007E3CFE" w:rsidP="00B776FA">
            <w:pPr>
              <w:widowControl/>
              <w:jc w:val="left"/>
              <w:rPr>
                <w:kern w:val="0"/>
                <w:sz w:val="20"/>
              </w:rPr>
            </w:pPr>
            <w:r w:rsidRPr="007C7BF9">
              <w:rPr>
                <w:sz w:val="20"/>
                <w:lang w:val="en"/>
              </w:rPr>
              <w:t>Department of Obstetrics and Gynecology</w:t>
            </w:r>
          </w:p>
        </w:tc>
      </w:tr>
      <w:tr w:rsidR="007E3CFE" w:rsidRPr="007C7BF9" w14:paraId="463B9AAA" w14:textId="77777777" w:rsidTr="00B776FA">
        <w:tc>
          <w:tcPr>
            <w:tcW w:w="1026" w:type="dxa"/>
          </w:tcPr>
          <w:p w14:paraId="21F65519" w14:textId="77777777" w:rsidR="007E3CFE" w:rsidRPr="007C7BF9" w:rsidRDefault="007E3CFE" w:rsidP="00B776FA">
            <w:pPr>
              <w:widowControl/>
              <w:jc w:val="left"/>
              <w:rPr>
                <w:kern w:val="0"/>
                <w:sz w:val="20"/>
              </w:rPr>
            </w:pPr>
          </w:p>
        </w:tc>
        <w:tc>
          <w:tcPr>
            <w:tcW w:w="1560" w:type="dxa"/>
          </w:tcPr>
          <w:p w14:paraId="022B707C" w14:textId="77777777" w:rsidR="007E3CFE" w:rsidRPr="007C7BF9" w:rsidRDefault="007E3CFE" w:rsidP="00B776FA">
            <w:pPr>
              <w:widowControl/>
              <w:jc w:val="left"/>
              <w:rPr>
                <w:kern w:val="0"/>
                <w:sz w:val="20"/>
              </w:rPr>
            </w:pPr>
            <w:r w:rsidRPr="007C7BF9">
              <w:rPr>
                <w:sz w:val="20"/>
                <w:lang w:val="en"/>
              </w:rPr>
              <w:t>Hideo Kunito</w:t>
            </w:r>
          </w:p>
        </w:tc>
        <w:tc>
          <w:tcPr>
            <w:tcW w:w="3118" w:type="dxa"/>
          </w:tcPr>
          <w:p w14:paraId="5786F4B3" w14:textId="77777777" w:rsidR="007E3CFE" w:rsidRPr="007C7BF9" w:rsidRDefault="007E3CFE" w:rsidP="00B776FA">
            <w:pPr>
              <w:widowControl/>
              <w:jc w:val="left"/>
              <w:rPr>
                <w:kern w:val="0"/>
                <w:sz w:val="20"/>
              </w:rPr>
            </w:pPr>
            <w:r w:rsidRPr="007C7BF9">
              <w:rPr>
                <w:sz w:val="20"/>
                <w:lang w:val="en"/>
              </w:rPr>
              <w:t>Japanese Red Cross Medical Center</w:t>
            </w:r>
          </w:p>
        </w:tc>
        <w:tc>
          <w:tcPr>
            <w:tcW w:w="3227" w:type="dxa"/>
          </w:tcPr>
          <w:p w14:paraId="6F6664F2" w14:textId="77777777" w:rsidR="007E3CFE" w:rsidRPr="007C7BF9" w:rsidRDefault="007E3CFE" w:rsidP="00B776FA">
            <w:pPr>
              <w:widowControl/>
              <w:jc w:val="left"/>
              <w:rPr>
                <w:kern w:val="0"/>
                <w:sz w:val="20"/>
              </w:rPr>
            </w:pPr>
            <w:r w:rsidRPr="007C7BF9">
              <w:rPr>
                <w:sz w:val="20"/>
                <w:lang w:val="en"/>
              </w:rPr>
              <w:t>Department of Chemotherapy</w:t>
            </w:r>
          </w:p>
        </w:tc>
      </w:tr>
      <w:tr w:rsidR="007E3CFE" w:rsidRPr="007C7BF9" w14:paraId="4CD78B1E" w14:textId="77777777" w:rsidTr="00B776FA">
        <w:tc>
          <w:tcPr>
            <w:tcW w:w="1026" w:type="dxa"/>
          </w:tcPr>
          <w:p w14:paraId="77A9443F" w14:textId="77777777" w:rsidR="007E3CFE" w:rsidRPr="007C7BF9" w:rsidRDefault="007E3CFE" w:rsidP="00B776FA">
            <w:pPr>
              <w:widowControl/>
              <w:jc w:val="left"/>
              <w:rPr>
                <w:kern w:val="0"/>
                <w:sz w:val="20"/>
              </w:rPr>
            </w:pPr>
          </w:p>
        </w:tc>
        <w:tc>
          <w:tcPr>
            <w:tcW w:w="1560" w:type="dxa"/>
          </w:tcPr>
          <w:p w14:paraId="33AC1295" w14:textId="77777777" w:rsidR="007E3CFE" w:rsidRPr="007C7BF9" w:rsidRDefault="007E3CFE" w:rsidP="00B776FA">
            <w:pPr>
              <w:widowControl/>
              <w:jc w:val="left"/>
              <w:rPr>
                <w:kern w:val="0"/>
                <w:sz w:val="20"/>
              </w:rPr>
            </w:pPr>
            <w:r w:rsidRPr="007C7BF9">
              <w:rPr>
                <w:sz w:val="20"/>
                <w:lang w:val="en"/>
              </w:rPr>
              <w:t>Takako Kuroda</w:t>
            </w:r>
          </w:p>
        </w:tc>
        <w:tc>
          <w:tcPr>
            <w:tcW w:w="3118" w:type="dxa"/>
          </w:tcPr>
          <w:p w14:paraId="6B51B4F8" w14:textId="77777777" w:rsidR="007E3CFE" w:rsidRPr="007C7BF9" w:rsidRDefault="007E3CFE" w:rsidP="00B776FA">
            <w:pPr>
              <w:widowControl/>
              <w:jc w:val="left"/>
              <w:rPr>
                <w:kern w:val="0"/>
                <w:sz w:val="20"/>
              </w:rPr>
            </w:pPr>
            <w:r w:rsidRPr="007C7BF9">
              <w:rPr>
                <w:sz w:val="20"/>
                <w:lang w:val="en"/>
              </w:rPr>
              <w:t>St. Marianna University Hospital</w:t>
            </w:r>
          </w:p>
        </w:tc>
        <w:tc>
          <w:tcPr>
            <w:tcW w:w="3227" w:type="dxa"/>
          </w:tcPr>
          <w:p w14:paraId="38987BF0" w14:textId="77777777" w:rsidR="007E3CFE" w:rsidRPr="007C7BF9" w:rsidRDefault="007E3CFE" w:rsidP="00B776FA">
            <w:pPr>
              <w:widowControl/>
              <w:jc w:val="left"/>
              <w:rPr>
                <w:kern w:val="0"/>
                <w:sz w:val="20"/>
              </w:rPr>
            </w:pPr>
            <w:r w:rsidRPr="007C7BF9">
              <w:rPr>
                <w:sz w:val="20"/>
                <w:lang w:val="en"/>
              </w:rPr>
              <w:t>Department of Breast and Endocrine Surgery</w:t>
            </w:r>
          </w:p>
        </w:tc>
      </w:tr>
      <w:tr w:rsidR="007E3CFE" w:rsidRPr="007C7BF9" w14:paraId="69C34DB6" w14:textId="77777777" w:rsidTr="00B776FA">
        <w:tc>
          <w:tcPr>
            <w:tcW w:w="1026" w:type="dxa"/>
          </w:tcPr>
          <w:p w14:paraId="0400CB14" w14:textId="77777777" w:rsidR="007E3CFE" w:rsidRPr="007C7BF9" w:rsidRDefault="007E3CFE" w:rsidP="00B776FA">
            <w:pPr>
              <w:widowControl/>
              <w:jc w:val="left"/>
              <w:rPr>
                <w:kern w:val="0"/>
                <w:sz w:val="20"/>
              </w:rPr>
            </w:pPr>
          </w:p>
        </w:tc>
        <w:tc>
          <w:tcPr>
            <w:tcW w:w="1560" w:type="dxa"/>
          </w:tcPr>
          <w:p w14:paraId="2D7B7531" w14:textId="77777777" w:rsidR="007E3CFE" w:rsidRPr="007C7BF9" w:rsidRDefault="007E3CFE" w:rsidP="00B776FA">
            <w:pPr>
              <w:widowControl/>
              <w:jc w:val="left"/>
              <w:rPr>
                <w:kern w:val="0"/>
                <w:sz w:val="20"/>
              </w:rPr>
            </w:pPr>
            <w:r w:rsidRPr="007C7BF9">
              <w:rPr>
                <w:sz w:val="20"/>
                <w:lang w:val="en"/>
              </w:rPr>
              <w:t>Atsuo Takashima</w:t>
            </w:r>
          </w:p>
        </w:tc>
        <w:tc>
          <w:tcPr>
            <w:tcW w:w="3118" w:type="dxa"/>
          </w:tcPr>
          <w:p w14:paraId="744B91BE" w14:textId="77777777" w:rsidR="007E3CFE" w:rsidRPr="007C7BF9" w:rsidRDefault="007E3CFE" w:rsidP="00B776FA">
            <w:pPr>
              <w:widowControl/>
              <w:jc w:val="left"/>
              <w:rPr>
                <w:kern w:val="0"/>
                <w:sz w:val="20"/>
              </w:rPr>
            </w:pPr>
            <w:r w:rsidRPr="007C7BF9">
              <w:rPr>
                <w:sz w:val="20"/>
                <w:lang w:val="en"/>
              </w:rPr>
              <w:t>National Cancer Center Hospital</w:t>
            </w:r>
          </w:p>
        </w:tc>
        <w:tc>
          <w:tcPr>
            <w:tcW w:w="3227" w:type="dxa"/>
          </w:tcPr>
          <w:p w14:paraId="12232807" w14:textId="77777777" w:rsidR="007E3CFE" w:rsidRPr="007C7BF9" w:rsidRDefault="007E3CFE" w:rsidP="00B776FA">
            <w:pPr>
              <w:widowControl/>
              <w:jc w:val="left"/>
              <w:rPr>
                <w:kern w:val="0"/>
                <w:sz w:val="20"/>
              </w:rPr>
            </w:pPr>
            <w:r w:rsidRPr="007C7BF9">
              <w:rPr>
                <w:sz w:val="20"/>
                <w:lang w:val="en"/>
              </w:rPr>
              <w:t>Department of Gastrointestinal Medical Oncology</w:t>
            </w:r>
          </w:p>
        </w:tc>
      </w:tr>
      <w:tr w:rsidR="007E3CFE" w:rsidRPr="007C7BF9" w14:paraId="66CB2A85" w14:textId="77777777" w:rsidTr="00B776FA">
        <w:tc>
          <w:tcPr>
            <w:tcW w:w="1026" w:type="dxa"/>
          </w:tcPr>
          <w:p w14:paraId="04892FAA" w14:textId="77777777" w:rsidR="007E3CFE" w:rsidRPr="007C7BF9" w:rsidRDefault="007E3CFE" w:rsidP="00B776FA">
            <w:pPr>
              <w:widowControl/>
              <w:jc w:val="left"/>
              <w:rPr>
                <w:kern w:val="0"/>
                <w:sz w:val="20"/>
              </w:rPr>
            </w:pPr>
          </w:p>
        </w:tc>
        <w:tc>
          <w:tcPr>
            <w:tcW w:w="1560" w:type="dxa"/>
          </w:tcPr>
          <w:p w14:paraId="1DF6397E" w14:textId="77777777" w:rsidR="007E3CFE" w:rsidRPr="007C7BF9" w:rsidRDefault="007E3CFE" w:rsidP="00B776FA">
            <w:pPr>
              <w:widowControl/>
              <w:jc w:val="left"/>
              <w:rPr>
                <w:kern w:val="0"/>
                <w:sz w:val="20"/>
              </w:rPr>
            </w:pPr>
            <w:r w:rsidRPr="007C7BF9">
              <w:rPr>
                <w:sz w:val="20"/>
                <w:lang w:val="en"/>
              </w:rPr>
              <w:t>Ryosuke Tateishi</w:t>
            </w:r>
          </w:p>
        </w:tc>
        <w:tc>
          <w:tcPr>
            <w:tcW w:w="3118" w:type="dxa"/>
          </w:tcPr>
          <w:p w14:paraId="0A085B1D" w14:textId="77777777" w:rsidR="007E3CFE" w:rsidRPr="007C7BF9" w:rsidRDefault="007E3CFE" w:rsidP="00B776FA">
            <w:pPr>
              <w:widowControl/>
              <w:jc w:val="left"/>
              <w:rPr>
                <w:kern w:val="0"/>
                <w:sz w:val="20"/>
              </w:rPr>
            </w:pPr>
            <w:r w:rsidRPr="007C7BF9">
              <w:rPr>
                <w:sz w:val="20"/>
                <w:lang w:val="en"/>
              </w:rPr>
              <w:t>The University of Tokyo Hospital</w:t>
            </w:r>
          </w:p>
        </w:tc>
        <w:tc>
          <w:tcPr>
            <w:tcW w:w="3227" w:type="dxa"/>
          </w:tcPr>
          <w:p w14:paraId="7D9C0DD2" w14:textId="77777777" w:rsidR="007E3CFE" w:rsidRPr="007C7BF9" w:rsidRDefault="007E3CFE" w:rsidP="00B776FA">
            <w:pPr>
              <w:widowControl/>
              <w:jc w:val="left"/>
              <w:rPr>
                <w:kern w:val="0"/>
                <w:sz w:val="20"/>
              </w:rPr>
            </w:pPr>
            <w:r w:rsidRPr="007C7BF9">
              <w:rPr>
                <w:sz w:val="20"/>
                <w:lang w:val="en"/>
              </w:rPr>
              <w:t>Department of Gastroenterology</w:t>
            </w:r>
          </w:p>
        </w:tc>
      </w:tr>
      <w:tr w:rsidR="007E3CFE" w:rsidRPr="007C7BF9" w14:paraId="2190AF18" w14:textId="77777777" w:rsidTr="00B776FA">
        <w:tc>
          <w:tcPr>
            <w:tcW w:w="1026" w:type="dxa"/>
          </w:tcPr>
          <w:p w14:paraId="1B2B2CA0" w14:textId="77777777" w:rsidR="007E3CFE" w:rsidRPr="007C7BF9" w:rsidRDefault="007E3CFE" w:rsidP="00B776FA">
            <w:pPr>
              <w:widowControl/>
              <w:jc w:val="left"/>
              <w:rPr>
                <w:kern w:val="0"/>
                <w:sz w:val="20"/>
              </w:rPr>
            </w:pPr>
          </w:p>
        </w:tc>
        <w:tc>
          <w:tcPr>
            <w:tcW w:w="1560" w:type="dxa"/>
          </w:tcPr>
          <w:p w14:paraId="625BB6B6" w14:textId="77777777" w:rsidR="007E3CFE" w:rsidRPr="007C7BF9" w:rsidRDefault="007E3CFE" w:rsidP="00B776FA">
            <w:pPr>
              <w:widowControl/>
              <w:jc w:val="left"/>
              <w:rPr>
                <w:kern w:val="0"/>
                <w:sz w:val="20"/>
              </w:rPr>
            </w:pPr>
            <w:r w:rsidRPr="007C7BF9">
              <w:rPr>
                <w:sz w:val="20"/>
                <w:lang w:val="en"/>
              </w:rPr>
              <w:t>Kazunori Honda</w:t>
            </w:r>
          </w:p>
        </w:tc>
        <w:tc>
          <w:tcPr>
            <w:tcW w:w="3118" w:type="dxa"/>
          </w:tcPr>
          <w:p w14:paraId="737D53FB" w14:textId="77777777" w:rsidR="007E3CFE" w:rsidRPr="007C7BF9" w:rsidRDefault="007E3CFE" w:rsidP="00B776FA">
            <w:pPr>
              <w:widowControl/>
              <w:jc w:val="left"/>
              <w:rPr>
                <w:kern w:val="0"/>
                <w:sz w:val="20"/>
              </w:rPr>
            </w:pPr>
            <w:r w:rsidRPr="007C7BF9">
              <w:rPr>
                <w:sz w:val="20"/>
                <w:lang w:val="en"/>
              </w:rPr>
              <w:t>Aichi Cancer Center Hospital</w:t>
            </w:r>
          </w:p>
        </w:tc>
        <w:tc>
          <w:tcPr>
            <w:tcW w:w="3227" w:type="dxa"/>
          </w:tcPr>
          <w:p w14:paraId="2A0BCBA8" w14:textId="77777777" w:rsidR="007E3CFE" w:rsidRPr="007C7BF9" w:rsidRDefault="007E3CFE" w:rsidP="00B776FA">
            <w:pPr>
              <w:widowControl/>
              <w:jc w:val="left"/>
              <w:rPr>
                <w:kern w:val="0"/>
                <w:sz w:val="20"/>
              </w:rPr>
            </w:pPr>
            <w:r w:rsidRPr="007C7BF9">
              <w:rPr>
                <w:sz w:val="20"/>
                <w:lang w:val="en"/>
              </w:rPr>
              <w:t>Department of Clinical Oncology</w:t>
            </w:r>
          </w:p>
        </w:tc>
      </w:tr>
      <w:tr w:rsidR="007E3CFE" w:rsidRPr="007C7BF9" w14:paraId="64D574E5" w14:textId="77777777" w:rsidTr="00B776FA">
        <w:tc>
          <w:tcPr>
            <w:tcW w:w="1026" w:type="dxa"/>
          </w:tcPr>
          <w:p w14:paraId="4699F500" w14:textId="77777777" w:rsidR="007E3CFE" w:rsidRPr="007C7BF9" w:rsidRDefault="007E3CFE" w:rsidP="00B776FA">
            <w:pPr>
              <w:widowControl/>
              <w:jc w:val="left"/>
              <w:rPr>
                <w:kern w:val="0"/>
                <w:sz w:val="20"/>
              </w:rPr>
            </w:pPr>
          </w:p>
        </w:tc>
        <w:tc>
          <w:tcPr>
            <w:tcW w:w="1560" w:type="dxa"/>
          </w:tcPr>
          <w:p w14:paraId="1B58CD34" w14:textId="77777777" w:rsidR="007E3CFE" w:rsidRPr="007C7BF9" w:rsidRDefault="007E3CFE" w:rsidP="00B776FA">
            <w:pPr>
              <w:widowControl/>
              <w:jc w:val="left"/>
              <w:rPr>
                <w:kern w:val="0"/>
                <w:sz w:val="20"/>
              </w:rPr>
            </w:pPr>
            <w:r w:rsidRPr="007C7BF9">
              <w:rPr>
                <w:sz w:val="20"/>
                <w:lang w:val="en"/>
              </w:rPr>
              <w:t>Yuji Miura</w:t>
            </w:r>
          </w:p>
        </w:tc>
        <w:tc>
          <w:tcPr>
            <w:tcW w:w="3118" w:type="dxa"/>
          </w:tcPr>
          <w:p w14:paraId="38C51351" w14:textId="77777777" w:rsidR="007E3CFE" w:rsidRPr="007C7BF9" w:rsidRDefault="007E3CFE" w:rsidP="00B776FA">
            <w:pPr>
              <w:widowControl/>
              <w:jc w:val="left"/>
              <w:rPr>
                <w:kern w:val="0"/>
                <w:sz w:val="20"/>
              </w:rPr>
            </w:pPr>
            <w:r w:rsidRPr="007C7BF9">
              <w:rPr>
                <w:sz w:val="20"/>
                <w:lang w:val="en"/>
              </w:rPr>
              <w:t>Cancer Institute Hospital of JFCR</w:t>
            </w:r>
          </w:p>
        </w:tc>
        <w:tc>
          <w:tcPr>
            <w:tcW w:w="3227" w:type="dxa"/>
          </w:tcPr>
          <w:p w14:paraId="7B82D294" w14:textId="77777777" w:rsidR="007E3CFE" w:rsidRPr="007C7BF9" w:rsidRDefault="007E3CFE" w:rsidP="00B776FA">
            <w:pPr>
              <w:widowControl/>
              <w:jc w:val="left"/>
              <w:rPr>
                <w:kern w:val="0"/>
                <w:sz w:val="20"/>
              </w:rPr>
            </w:pPr>
            <w:r w:rsidRPr="007C7BF9">
              <w:rPr>
                <w:sz w:val="20"/>
                <w:lang w:val="en"/>
              </w:rPr>
              <w:t>Comprehensive Medical Oncology</w:t>
            </w:r>
          </w:p>
        </w:tc>
      </w:tr>
      <w:tr w:rsidR="007E3CFE" w:rsidRPr="007C7BF9" w14:paraId="4F13F11A" w14:textId="77777777" w:rsidTr="00B776FA">
        <w:tc>
          <w:tcPr>
            <w:tcW w:w="1026" w:type="dxa"/>
          </w:tcPr>
          <w:p w14:paraId="6BF25C37" w14:textId="77777777" w:rsidR="007E3CFE" w:rsidRPr="007C7BF9" w:rsidRDefault="007E3CFE" w:rsidP="00B776FA">
            <w:pPr>
              <w:widowControl/>
              <w:jc w:val="left"/>
              <w:rPr>
                <w:kern w:val="0"/>
                <w:sz w:val="20"/>
              </w:rPr>
            </w:pPr>
          </w:p>
        </w:tc>
        <w:tc>
          <w:tcPr>
            <w:tcW w:w="1560" w:type="dxa"/>
          </w:tcPr>
          <w:p w14:paraId="4BC8A0D1" w14:textId="77777777" w:rsidR="007E3CFE" w:rsidRPr="007C7BF9" w:rsidRDefault="007E3CFE" w:rsidP="00B776FA">
            <w:pPr>
              <w:widowControl/>
              <w:jc w:val="left"/>
              <w:rPr>
                <w:kern w:val="0"/>
                <w:sz w:val="20"/>
              </w:rPr>
            </w:pPr>
            <w:r w:rsidRPr="007C7BF9">
              <w:rPr>
                <w:sz w:val="20"/>
                <w:lang w:val="en"/>
              </w:rPr>
              <w:t>Tomonori Mizutani</w:t>
            </w:r>
          </w:p>
        </w:tc>
        <w:tc>
          <w:tcPr>
            <w:tcW w:w="3118" w:type="dxa"/>
          </w:tcPr>
          <w:p w14:paraId="6ACE4F0F" w14:textId="77777777" w:rsidR="007E3CFE" w:rsidRPr="007C7BF9" w:rsidRDefault="007E3CFE" w:rsidP="00B776FA">
            <w:pPr>
              <w:widowControl/>
              <w:jc w:val="left"/>
              <w:rPr>
                <w:kern w:val="0"/>
                <w:sz w:val="20"/>
              </w:rPr>
            </w:pPr>
            <w:r w:rsidRPr="007C7BF9">
              <w:rPr>
                <w:sz w:val="20"/>
                <w:lang w:val="en"/>
              </w:rPr>
              <w:t>National Cancer Center Hospital</w:t>
            </w:r>
          </w:p>
        </w:tc>
        <w:tc>
          <w:tcPr>
            <w:tcW w:w="3227" w:type="dxa"/>
          </w:tcPr>
          <w:p w14:paraId="07BBEA30" w14:textId="77777777" w:rsidR="007E3CFE" w:rsidRPr="007C7BF9" w:rsidRDefault="007E3CFE" w:rsidP="00B776FA">
            <w:pPr>
              <w:widowControl/>
              <w:jc w:val="left"/>
              <w:rPr>
                <w:kern w:val="0"/>
                <w:sz w:val="20"/>
              </w:rPr>
            </w:pPr>
            <w:r w:rsidRPr="007C7BF9">
              <w:rPr>
                <w:sz w:val="20"/>
                <w:lang w:val="en"/>
              </w:rPr>
              <w:t>Department of Thoracic Oncology</w:t>
            </w:r>
          </w:p>
        </w:tc>
      </w:tr>
    </w:tbl>
    <w:p w14:paraId="4B155F17" w14:textId="77777777" w:rsidR="007E3CFE" w:rsidRPr="007C7BF9" w:rsidRDefault="007E3CFE" w:rsidP="007E3CFE">
      <w:pPr>
        <w:pStyle w:val="aa"/>
        <w:ind w:left="0"/>
        <w:rPr>
          <w:rFonts w:cs="Arial"/>
        </w:rPr>
      </w:pPr>
    </w:p>
    <w:p w14:paraId="0DEDDDBC" w14:textId="77777777" w:rsidR="007E3CFE" w:rsidRPr="007C7BF9" w:rsidRDefault="007E3CFE" w:rsidP="007E3CFE">
      <w:pPr>
        <w:pStyle w:val="21"/>
        <w:rPr>
          <w:rFonts w:cs="Arial"/>
        </w:rPr>
      </w:pPr>
      <w:r w:rsidRPr="007C7BF9">
        <w:rPr>
          <w:rFonts w:cs="Arial"/>
          <w:lang w:val="en"/>
        </w:rPr>
        <w:t>Chief statistician</w:t>
      </w:r>
    </w:p>
    <w:p w14:paraId="796029BE" w14:textId="77777777" w:rsidR="007E3CFE" w:rsidRPr="007C7BF9" w:rsidRDefault="007E3CFE" w:rsidP="007E3CFE">
      <w:pPr>
        <w:pStyle w:val="aa"/>
        <w:ind w:leftChars="100" w:left="210"/>
        <w:rPr>
          <w:rFonts w:cs="Arial"/>
        </w:rPr>
      </w:pPr>
      <w:r w:rsidRPr="007C7BF9">
        <w:rPr>
          <w:rFonts w:cs="Arial"/>
          <w:lang w:val="en"/>
        </w:rPr>
        <w:t>Takuya Kawahara, Clinical Research Promotion Center, The University of Tokyo Hospital</w:t>
      </w:r>
    </w:p>
    <w:p w14:paraId="792E63EB" w14:textId="77777777" w:rsidR="007E3CFE" w:rsidRPr="007C7BF9" w:rsidRDefault="007E3CFE" w:rsidP="007E3CFE">
      <w:pPr>
        <w:pStyle w:val="aa"/>
        <w:ind w:leftChars="100" w:left="210"/>
        <w:rPr>
          <w:rFonts w:cs="Arial"/>
        </w:rPr>
      </w:pPr>
      <w:r w:rsidRPr="007C7BF9">
        <w:rPr>
          <w:rFonts w:cs="Arial"/>
          <w:lang w:val="en"/>
        </w:rPr>
        <w:t>7-3-1 Hongo, Bunkyo-</w:t>
      </w:r>
      <w:proofErr w:type="spellStart"/>
      <w:r w:rsidRPr="007C7BF9">
        <w:rPr>
          <w:rFonts w:cs="Arial"/>
          <w:lang w:val="en"/>
        </w:rPr>
        <w:t>ku</w:t>
      </w:r>
      <w:proofErr w:type="spellEnd"/>
      <w:r w:rsidRPr="007C7BF9">
        <w:rPr>
          <w:rFonts w:cs="Arial"/>
          <w:lang w:val="en"/>
        </w:rPr>
        <w:t>, Tokyo 113-8655</w:t>
      </w:r>
    </w:p>
    <w:p w14:paraId="03BC1EFE" w14:textId="3CC77969" w:rsidR="007E3CFE" w:rsidRPr="007C7BF9" w:rsidRDefault="007E3CFE" w:rsidP="007E3CFE">
      <w:pPr>
        <w:pStyle w:val="aa"/>
        <w:tabs>
          <w:tab w:val="clear" w:pos="4320"/>
        </w:tabs>
        <w:ind w:leftChars="100" w:left="210"/>
        <w:rPr>
          <w:rFonts w:cs="Arial"/>
        </w:rPr>
      </w:pPr>
      <w:r w:rsidRPr="007C7BF9">
        <w:rPr>
          <w:rFonts w:cs="Arial"/>
        </w:rPr>
        <w:t>TEL</w:t>
      </w:r>
      <w:r w:rsidR="00E77262">
        <w:rPr>
          <w:rFonts w:cs="Arial"/>
        </w:rPr>
        <w:t xml:space="preserve">: </w:t>
      </w:r>
      <w:r w:rsidRPr="007C7BF9">
        <w:rPr>
          <w:rFonts w:cs="Arial"/>
        </w:rPr>
        <w:t>03-5800-9143</w:t>
      </w:r>
    </w:p>
    <w:p w14:paraId="62FDAA0C" w14:textId="4B8985BD" w:rsidR="007E3CFE" w:rsidRPr="007C7BF9" w:rsidRDefault="007E3CFE" w:rsidP="007E3CFE">
      <w:pPr>
        <w:pStyle w:val="aa"/>
        <w:tabs>
          <w:tab w:val="clear" w:pos="4320"/>
        </w:tabs>
        <w:ind w:leftChars="100" w:left="210"/>
        <w:rPr>
          <w:rFonts w:cs="Arial"/>
        </w:rPr>
      </w:pPr>
      <w:r w:rsidRPr="007C7BF9">
        <w:rPr>
          <w:rFonts w:cs="Arial"/>
        </w:rPr>
        <w:t>FAX</w:t>
      </w:r>
      <w:r w:rsidR="00E77262">
        <w:rPr>
          <w:rFonts w:cs="Arial"/>
        </w:rPr>
        <w:t xml:space="preserve">: </w:t>
      </w:r>
      <w:r w:rsidRPr="007C7BF9">
        <w:rPr>
          <w:rFonts w:cs="Arial"/>
        </w:rPr>
        <w:t>03-5800-9763</w:t>
      </w:r>
    </w:p>
    <w:p w14:paraId="38717BE8" w14:textId="77777777" w:rsidR="007E3CFE" w:rsidRPr="007C7BF9" w:rsidRDefault="007E3CFE" w:rsidP="007E3CFE">
      <w:pPr>
        <w:pStyle w:val="aa"/>
        <w:ind w:left="0"/>
        <w:rPr>
          <w:rFonts w:cs="Arial"/>
        </w:rPr>
      </w:pPr>
    </w:p>
    <w:p w14:paraId="74AB3C2F" w14:textId="77777777" w:rsidR="007E3CFE" w:rsidRPr="007C7BF9" w:rsidRDefault="007E3CFE" w:rsidP="007E3CFE">
      <w:pPr>
        <w:pStyle w:val="21"/>
        <w:rPr>
          <w:rFonts w:cs="Arial"/>
        </w:rPr>
      </w:pPr>
      <w:r w:rsidRPr="007C7BF9">
        <w:rPr>
          <w:rFonts w:cs="Arial"/>
          <w:lang w:val="en"/>
        </w:rPr>
        <w:t>Steering Committee and Mission</w:t>
      </w:r>
    </w:p>
    <w:p w14:paraId="6830CD29" w14:textId="75DC8045" w:rsidR="007E3CFE" w:rsidRPr="00D4530F" w:rsidRDefault="007E3CFE" w:rsidP="007A6C3D">
      <w:pPr>
        <w:pStyle w:val="aff"/>
        <w:numPr>
          <w:ilvl w:val="3"/>
          <w:numId w:val="53"/>
        </w:numPr>
        <w:ind w:leftChars="0" w:left="426" w:hanging="284"/>
        <w:rPr>
          <w:sz w:val="20"/>
        </w:rPr>
      </w:pPr>
      <w:r w:rsidRPr="00D4530F">
        <w:rPr>
          <w:sz w:val="20"/>
          <w:lang w:val="en"/>
        </w:rPr>
        <w:t>This Committee will consist of the representative investigator, research secretariat, Steering Committee members</w:t>
      </w:r>
      <w:r w:rsidRPr="00A336D3">
        <w:rPr>
          <w:lang w:val="en"/>
        </w:rPr>
        <w:t>,</w:t>
      </w:r>
      <w:r w:rsidRPr="00D4530F">
        <w:rPr>
          <w:sz w:val="20"/>
          <w:lang w:val="en"/>
        </w:rPr>
        <w:t xml:space="preserve"> and the chief statistician.</w:t>
      </w:r>
    </w:p>
    <w:p w14:paraId="333B81ED" w14:textId="2731C463" w:rsidR="007E3CFE" w:rsidRPr="00D4530F" w:rsidRDefault="007E3CFE" w:rsidP="007A6C3D">
      <w:pPr>
        <w:pStyle w:val="aff"/>
        <w:numPr>
          <w:ilvl w:val="3"/>
          <w:numId w:val="53"/>
        </w:numPr>
        <w:ind w:leftChars="0" w:left="426" w:hanging="284"/>
        <w:rPr>
          <w:sz w:val="20"/>
        </w:rPr>
      </w:pPr>
      <w:r w:rsidRPr="00D4530F">
        <w:rPr>
          <w:sz w:val="20"/>
          <w:lang w:val="en"/>
        </w:rPr>
        <w:t>The Committee will coordinate conduct of the study in cooperation with the Data Center and the Administrative Office.</w:t>
      </w:r>
    </w:p>
    <w:p w14:paraId="0CF42762" w14:textId="3B47E467" w:rsidR="007E3CFE" w:rsidRPr="00D4530F" w:rsidRDefault="007E3CFE" w:rsidP="007A6C3D">
      <w:pPr>
        <w:pStyle w:val="aff"/>
        <w:numPr>
          <w:ilvl w:val="3"/>
          <w:numId w:val="53"/>
        </w:numPr>
        <w:ind w:leftChars="0" w:left="426" w:hanging="284"/>
        <w:rPr>
          <w:sz w:val="20"/>
        </w:rPr>
      </w:pPr>
      <w:r w:rsidRPr="00D4530F">
        <w:rPr>
          <w:sz w:val="20"/>
          <w:lang w:val="en"/>
        </w:rPr>
        <w:t>The Committee will perform other tasks necessary for the smooth and efficient conduct of the study.</w:t>
      </w:r>
    </w:p>
    <w:p w14:paraId="0D979C9E" w14:textId="77777777" w:rsidR="007E3CFE" w:rsidRPr="007C7BF9" w:rsidDel="00696398" w:rsidRDefault="007E3CFE" w:rsidP="007E3CFE">
      <w:pPr>
        <w:pStyle w:val="21"/>
        <w:rPr>
          <w:rFonts w:cs="Arial"/>
        </w:rPr>
      </w:pPr>
      <w:r w:rsidRPr="007C7BF9">
        <w:rPr>
          <w:rFonts w:cs="Arial"/>
          <w:lang w:val="en"/>
        </w:rPr>
        <w:t>Investigative Committee</w:t>
      </w:r>
    </w:p>
    <w:p w14:paraId="0C600DDA" w14:textId="77777777" w:rsidR="007E3CFE" w:rsidRPr="007C7BF9" w:rsidRDefault="007E3CFE" w:rsidP="007E3CFE">
      <w:pPr>
        <w:pStyle w:val="ac"/>
        <w:tabs>
          <w:tab w:val="clear" w:pos="4252"/>
          <w:tab w:val="clear" w:pos="8504"/>
        </w:tabs>
        <w:snapToGrid/>
        <w:ind w:firstLineChars="100" w:firstLine="200"/>
        <w:rPr>
          <w:rFonts w:cs="Arial"/>
        </w:rPr>
      </w:pPr>
      <w:r w:rsidRPr="007C7BF9">
        <w:rPr>
          <w:rFonts w:cs="Arial"/>
          <w:lang w:val="en"/>
        </w:rPr>
        <w:t>The Committee will provide advice on the conduct of the study and supervise the entire study.</w:t>
      </w:r>
    </w:p>
    <w:tbl>
      <w:tblPr>
        <w:tblStyle w:val="43"/>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417"/>
        <w:gridCol w:w="2835"/>
        <w:gridCol w:w="3260"/>
      </w:tblGrid>
      <w:tr w:rsidR="007E3CFE" w:rsidRPr="007C7BF9" w14:paraId="292DC62A" w14:textId="77777777" w:rsidTr="003F3B6E">
        <w:tc>
          <w:tcPr>
            <w:tcW w:w="1418" w:type="dxa"/>
          </w:tcPr>
          <w:p w14:paraId="5C001D5D" w14:textId="77777777" w:rsidR="007E3CFE" w:rsidRPr="007C7BF9" w:rsidRDefault="007E3CFE" w:rsidP="00B776FA">
            <w:pPr>
              <w:widowControl/>
              <w:jc w:val="left"/>
              <w:rPr>
                <w:kern w:val="0"/>
                <w:sz w:val="20"/>
              </w:rPr>
            </w:pPr>
            <w:r w:rsidRPr="007C7BF9">
              <w:rPr>
                <w:sz w:val="20"/>
                <w:lang w:val="en"/>
              </w:rPr>
              <w:t>Members</w:t>
            </w:r>
          </w:p>
        </w:tc>
        <w:tc>
          <w:tcPr>
            <w:tcW w:w="1417" w:type="dxa"/>
          </w:tcPr>
          <w:p w14:paraId="0B736955" w14:textId="77777777" w:rsidR="007E3CFE" w:rsidRPr="007C7BF9" w:rsidRDefault="007E3CFE" w:rsidP="00B776FA">
            <w:pPr>
              <w:widowControl/>
              <w:jc w:val="left"/>
              <w:rPr>
                <w:kern w:val="0"/>
                <w:sz w:val="20"/>
              </w:rPr>
            </w:pPr>
            <w:r w:rsidRPr="007C7BF9">
              <w:rPr>
                <w:sz w:val="20"/>
                <w:lang w:val="en"/>
              </w:rPr>
              <w:t>Keiko Konomura</w:t>
            </w:r>
          </w:p>
        </w:tc>
        <w:tc>
          <w:tcPr>
            <w:tcW w:w="2835" w:type="dxa"/>
          </w:tcPr>
          <w:p w14:paraId="659C8E9C" w14:textId="77777777" w:rsidR="007E3CFE" w:rsidRPr="007C7BF9" w:rsidRDefault="007E3CFE" w:rsidP="00B776FA">
            <w:pPr>
              <w:widowControl/>
              <w:jc w:val="left"/>
              <w:rPr>
                <w:kern w:val="0"/>
                <w:sz w:val="20"/>
              </w:rPr>
            </w:pPr>
            <w:r w:rsidRPr="007C7BF9">
              <w:rPr>
                <w:sz w:val="20"/>
                <w:lang w:val="en"/>
              </w:rPr>
              <w:t>National Institute of Public Health</w:t>
            </w:r>
          </w:p>
        </w:tc>
        <w:tc>
          <w:tcPr>
            <w:tcW w:w="3260" w:type="dxa"/>
          </w:tcPr>
          <w:p w14:paraId="4217E15F" w14:textId="77777777" w:rsidR="007E3CFE" w:rsidRPr="007C7BF9" w:rsidRDefault="007E3CFE" w:rsidP="00B776FA">
            <w:pPr>
              <w:widowControl/>
              <w:jc w:val="left"/>
              <w:rPr>
                <w:kern w:val="0"/>
                <w:sz w:val="20"/>
              </w:rPr>
            </w:pPr>
            <w:r w:rsidRPr="007C7BF9">
              <w:rPr>
                <w:sz w:val="20"/>
                <w:lang w:val="en"/>
              </w:rPr>
              <w:t>Center for Outcomes Research and Economic Evaluation for Health</w:t>
            </w:r>
          </w:p>
        </w:tc>
      </w:tr>
      <w:tr w:rsidR="007E3CFE" w:rsidRPr="007C7BF9" w14:paraId="5EDCB7CA" w14:textId="77777777" w:rsidTr="003F3B6E">
        <w:tc>
          <w:tcPr>
            <w:tcW w:w="1418" w:type="dxa"/>
          </w:tcPr>
          <w:p w14:paraId="5C180C21" w14:textId="77777777" w:rsidR="007E3CFE" w:rsidRPr="007C7BF9" w:rsidRDefault="007E3CFE" w:rsidP="00B776FA">
            <w:pPr>
              <w:widowControl/>
              <w:jc w:val="left"/>
              <w:rPr>
                <w:kern w:val="0"/>
                <w:sz w:val="20"/>
              </w:rPr>
            </w:pPr>
          </w:p>
        </w:tc>
        <w:tc>
          <w:tcPr>
            <w:tcW w:w="1417" w:type="dxa"/>
          </w:tcPr>
          <w:p w14:paraId="219623C9" w14:textId="77777777" w:rsidR="007E3CFE" w:rsidRPr="007C7BF9" w:rsidRDefault="007E3CFE" w:rsidP="00B776FA">
            <w:pPr>
              <w:widowControl/>
              <w:jc w:val="left"/>
              <w:rPr>
                <w:kern w:val="0"/>
                <w:sz w:val="20"/>
              </w:rPr>
            </w:pPr>
            <w:r w:rsidRPr="007C7BF9">
              <w:rPr>
                <w:sz w:val="20"/>
                <w:lang w:val="en"/>
              </w:rPr>
              <w:t xml:space="preserve">Takeru </w:t>
            </w:r>
            <w:proofErr w:type="spellStart"/>
            <w:r w:rsidRPr="007C7BF9">
              <w:rPr>
                <w:sz w:val="20"/>
                <w:lang w:val="en"/>
              </w:rPr>
              <w:t>Shiroiwa</w:t>
            </w:r>
            <w:proofErr w:type="spellEnd"/>
          </w:p>
        </w:tc>
        <w:tc>
          <w:tcPr>
            <w:tcW w:w="2835" w:type="dxa"/>
          </w:tcPr>
          <w:p w14:paraId="17E788AD" w14:textId="77777777" w:rsidR="007E3CFE" w:rsidRPr="007C7BF9" w:rsidRDefault="007E3CFE" w:rsidP="00B776FA">
            <w:pPr>
              <w:widowControl/>
              <w:ind w:rightChars="-197" w:right="-414"/>
              <w:jc w:val="left"/>
              <w:rPr>
                <w:kern w:val="0"/>
                <w:sz w:val="20"/>
              </w:rPr>
            </w:pPr>
            <w:r w:rsidRPr="007C7BF9">
              <w:rPr>
                <w:sz w:val="20"/>
                <w:lang w:val="en"/>
              </w:rPr>
              <w:t>National Institute of Public Health</w:t>
            </w:r>
          </w:p>
        </w:tc>
        <w:tc>
          <w:tcPr>
            <w:tcW w:w="3260" w:type="dxa"/>
          </w:tcPr>
          <w:p w14:paraId="2873003C" w14:textId="77777777" w:rsidR="007E3CFE" w:rsidRPr="007C7BF9" w:rsidRDefault="007E3CFE" w:rsidP="00B776FA">
            <w:pPr>
              <w:widowControl/>
              <w:jc w:val="left"/>
              <w:rPr>
                <w:kern w:val="0"/>
                <w:sz w:val="20"/>
              </w:rPr>
            </w:pPr>
            <w:r w:rsidRPr="007C7BF9">
              <w:rPr>
                <w:sz w:val="20"/>
                <w:lang w:val="en"/>
              </w:rPr>
              <w:t>Center for Outcomes Research and Economic Evaluation for Health</w:t>
            </w:r>
          </w:p>
        </w:tc>
      </w:tr>
      <w:tr w:rsidR="007E3CFE" w:rsidRPr="007C7BF9" w14:paraId="203037AC" w14:textId="77777777" w:rsidTr="003F3B6E">
        <w:tc>
          <w:tcPr>
            <w:tcW w:w="1418" w:type="dxa"/>
          </w:tcPr>
          <w:p w14:paraId="5483B0D9" w14:textId="77777777" w:rsidR="007E3CFE" w:rsidRPr="007C7BF9" w:rsidRDefault="007E3CFE" w:rsidP="00B776FA">
            <w:pPr>
              <w:widowControl/>
              <w:jc w:val="left"/>
              <w:rPr>
                <w:kern w:val="0"/>
                <w:sz w:val="20"/>
              </w:rPr>
            </w:pPr>
          </w:p>
        </w:tc>
        <w:tc>
          <w:tcPr>
            <w:tcW w:w="1417" w:type="dxa"/>
          </w:tcPr>
          <w:p w14:paraId="5B246752" w14:textId="77777777" w:rsidR="007E3CFE" w:rsidRPr="007C7BF9" w:rsidRDefault="007E3CFE" w:rsidP="00B776FA">
            <w:pPr>
              <w:widowControl/>
              <w:jc w:val="left"/>
              <w:rPr>
                <w:kern w:val="0"/>
                <w:sz w:val="20"/>
              </w:rPr>
            </w:pPr>
            <w:r w:rsidRPr="007C7BF9">
              <w:rPr>
                <w:sz w:val="20"/>
                <w:lang w:val="en"/>
              </w:rPr>
              <w:t>Takashi Fukuda</w:t>
            </w:r>
          </w:p>
        </w:tc>
        <w:tc>
          <w:tcPr>
            <w:tcW w:w="2835" w:type="dxa"/>
          </w:tcPr>
          <w:p w14:paraId="1E9CA39C" w14:textId="77777777" w:rsidR="007E3CFE" w:rsidRPr="007C7BF9" w:rsidRDefault="007E3CFE" w:rsidP="00B776FA">
            <w:pPr>
              <w:widowControl/>
              <w:jc w:val="left"/>
              <w:rPr>
                <w:kern w:val="0"/>
                <w:sz w:val="20"/>
              </w:rPr>
            </w:pPr>
            <w:r w:rsidRPr="007C7BF9">
              <w:rPr>
                <w:sz w:val="20"/>
                <w:lang w:val="en"/>
              </w:rPr>
              <w:t>National Institute of Public Health</w:t>
            </w:r>
          </w:p>
        </w:tc>
        <w:tc>
          <w:tcPr>
            <w:tcW w:w="3260" w:type="dxa"/>
          </w:tcPr>
          <w:p w14:paraId="7A3D63F2" w14:textId="77777777" w:rsidR="007E3CFE" w:rsidRPr="007C7BF9" w:rsidRDefault="007E3CFE" w:rsidP="00B776FA">
            <w:pPr>
              <w:widowControl/>
              <w:jc w:val="left"/>
              <w:rPr>
                <w:kern w:val="0"/>
                <w:sz w:val="20"/>
              </w:rPr>
            </w:pPr>
            <w:r w:rsidRPr="007C7BF9">
              <w:rPr>
                <w:sz w:val="20"/>
                <w:lang w:val="en"/>
              </w:rPr>
              <w:t>Center for Outcomes Research and Economic Evaluation for Health</w:t>
            </w:r>
          </w:p>
        </w:tc>
      </w:tr>
    </w:tbl>
    <w:p w14:paraId="74D48597" w14:textId="77777777" w:rsidR="007E3CFE" w:rsidRPr="007C7BF9" w:rsidRDefault="007E3CFE" w:rsidP="007E3CFE">
      <w:pPr>
        <w:pStyle w:val="aa"/>
        <w:ind w:left="0"/>
        <w:rPr>
          <w:rFonts w:cs="Arial"/>
        </w:rPr>
      </w:pPr>
    </w:p>
    <w:p w14:paraId="1815F655" w14:textId="77777777" w:rsidR="007E3CFE" w:rsidRPr="007C7BF9" w:rsidDel="00696398" w:rsidRDefault="007E3CFE" w:rsidP="007E3CFE">
      <w:pPr>
        <w:pStyle w:val="21"/>
        <w:rPr>
          <w:rFonts w:cs="Arial"/>
        </w:rPr>
      </w:pPr>
      <w:r w:rsidRPr="007C7BF9">
        <w:rPr>
          <w:rFonts w:cs="Arial"/>
          <w:lang w:val="en"/>
        </w:rPr>
        <w:lastRenderedPageBreak/>
        <w:t>IDMC</w:t>
      </w:r>
    </w:p>
    <w:tbl>
      <w:tblPr>
        <w:tblStyle w:val="43"/>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417"/>
        <w:gridCol w:w="3913"/>
        <w:gridCol w:w="2182"/>
      </w:tblGrid>
      <w:tr w:rsidR="007E3CFE" w:rsidRPr="007C7BF9" w14:paraId="3B66F68F" w14:textId="77777777" w:rsidTr="003F3B6E">
        <w:tc>
          <w:tcPr>
            <w:tcW w:w="1418" w:type="dxa"/>
          </w:tcPr>
          <w:p w14:paraId="1D97D3C0" w14:textId="77777777" w:rsidR="007E3CFE" w:rsidRPr="007C7BF9" w:rsidRDefault="007E3CFE" w:rsidP="00B776FA">
            <w:pPr>
              <w:widowControl/>
              <w:jc w:val="left"/>
              <w:rPr>
                <w:kern w:val="0"/>
                <w:sz w:val="20"/>
              </w:rPr>
            </w:pPr>
            <w:r w:rsidRPr="007C7BF9">
              <w:rPr>
                <w:sz w:val="20"/>
                <w:lang w:val="en"/>
              </w:rPr>
              <w:t>Chairperson</w:t>
            </w:r>
          </w:p>
        </w:tc>
        <w:tc>
          <w:tcPr>
            <w:tcW w:w="1417" w:type="dxa"/>
          </w:tcPr>
          <w:p w14:paraId="64A3416B" w14:textId="77777777" w:rsidR="007E3CFE" w:rsidRPr="007C7BF9" w:rsidRDefault="007E3CFE" w:rsidP="00B776FA">
            <w:pPr>
              <w:widowControl/>
              <w:jc w:val="left"/>
              <w:rPr>
                <w:kern w:val="0"/>
                <w:sz w:val="20"/>
              </w:rPr>
            </w:pPr>
            <w:r w:rsidRPr="007C7BF9">
              <w:rPr>
                <w:sz w:val="20"/>
                <w:lang w:val="en"/>
              </w:rPr>
              <w:t>Kazuo Tamura</w:t>
            </w:r>
          </w:p>
        </w:tc>
        <w:tc>
          <w:tcPr>
            <w:tcW w:w="3913" w:type="dxa"/>
          </w:tcPr>
          <w:p w14:paraId="66118973" w14:textId="77777777" w:rsidR="007E3CFE" w:rsidRPr="007C7BF9" w:rsidRDefault="007E3CFE" w:rsidP="00B776FA">
            <w:pPr>
              <w:widowControl/>
              <w:jc w:val="left"/>
              <w:rPr>
                <w:kern w:val="0"/>
                <w:sz w:val="20"/>
              </w:rPr>
            </w:pPr>
            <w:r w:rsidRPr="007C7BF9">
              <w:rPr>
                <w:sz w:val="20"/>
                <w:lang w:val="en"/>
              </w:rPr>
              <w:t>Clinical Hematology Oncology Treatment Study Group</w:t>
            </w:r>
          </w:p>
        </w:tc>
        <w:tc>
          <w:tcPr>
            <w:tcW w:w="2182" w:type="dxa"/>
          </w:tcPr>
          <w:p w14:paraId="49D2E9FA" w14:textId="77777777" w:rsidR="007E3CFE" w:rsidRPr="007C7BF9" w:rsidRDefault="007E3CFE" w:rsidP="00B776FA">
            <w:pPr>
              <w:widowControl/>
              <w:jc w:val="left"/>
              <w:rPr>
                <w:kern w:val="0"/>
                <w:sz w:val="20"/>
              </w:rPr>
            </w:pPr>
            <w:r w:rsidRPr="007C7BF9">
              <w:rPr>
                <w:sz w:val="20"/>
                <w:lang w:val="en"/>
              </w:rPr>
              <w:t>President</w:t>
            </w:r>
          </w:p>
        </w:tc>
      </w:tr>
      <w:tr w:rsidR="007E3CFE" w:rsidRPr="007C7BF9" w14:paraId="2D050B3B" w14:textId="77777777" w:rsidTr="003F3B6E">
        <w:tc>
          <w:tcPr>
            <w:tcW w:w="1418" w:type="dxa"/>
          </w:tcPr>
          <w:p w14:paraId="780DA483" w14:textId="77777777" w:rsidR="007E3CFE" w:rsidRPr="007C7BF9" w:rsidRDefault="007E3CFE" w:rsidP="00B776FA">
            <w:pPr>
              <w:widowControl/>
              <w:jc w:val="left"/>
              <w:rPr>
                <w:kern w:val="0"/>
                <w:sz w:val="20"/>
              </w:rPr>
            </w:pPr>
            <w:r w:rsidRPr="007C7BF9">
              <w:rPr>
                <w:sz w:val="20"/>
                <w:lang w:val="en"/>
              </w:rPr>
              <w:t>Members</w:t>
            </w:r>
          </w:p>
        </w:tc>
        <w:tc>
          <w:tcPr>
            <w:tcW w:w="1417" w:type="dxa"/>
          </w:tcPr>
          <w:p w14:paraId="3E6D2A41" w14:textId="77777777" w:rsidR="007E3CFE" w:rsidRPr="007C7BF9" w:rsidRDefault="007E3CFE" w:rsidP="00B776FA">
            <w:pPr>
              <w:widowControl/>
              <w:jc w:val="left"/>
              <w:rPr>
                <w:kern w:val="0"/>
                <w:sz w:val="20"/>
              </w:rPr>
            </w:pPr>
            <w:r w:rsidRPr="007C7BF9">
              <w:rPr>
                <w:sz w:val="20"/>
                <w:lang w:val="en"/>
              </w:rPr>
              <w:t>Masahiro Tsuboi</w:t>
            </w:r>
          </w:p>
        </w:tc>
        <w:tc>
          <w:tcPr>
            <w:tcW w:w="3913" w:type="dxa"/>
          </w:tcPr>
          <w:p w14:paraId="7CFAD268" w14:textId="77777777" w:rsidR="007E3CFE" w:rsidRPr="007C7BF9" w:rsidRDefault="007E3CFE" w:rsidP="00B776FA">
            <w:pPr>
              <w:widowControl/>
              <w:ind w:rightChars="-197" w:right="-414"/>
              <w:jc w:val="left"/>
              <w:rPr>
                <w:kern w:val="0"/>
                <w:sz w:val="20"/>
              </w:rPr>
            </w:pPr>
            <w:r w:rsidRPr="007C7BF9">
              <w:rPr>
                <w:sz w:val="20"/>
                <w:lang w:val="en"/>
              </w:rPr>
              <w:t>National Cancer Center Hospital East</w:t>
            </w:r>
          </w:p>
        </w:tc>
        <w:tc>
          <w:tcPr>
            <w:tcW w:w="2182" w:type="dxa"/>
          </w:tcPr>
          <w:p w14:paraId="3D66D4F8" w14:textId="77777777" w:rsidR="007E3CFE" w:rsidRPr="007C7BF9" w:rsidRDefault="007E3CFE" w:rsidP="00B776FA">
            <w:pPr>
              <w:widowControl/>
              <w:jc w:val="left"/>
              <w:rPr>
                <w:kern w:val="0"/>
                <w:sz w:val="20"/>
              </w:rPr>
            </w:pPr>
            <w:r w:rsidRPr="007C7BF9">
              <w:rPr>
                <w:sz w:val="20"/>
                <w:lang w:val="en"/>
              </w:rPr>
              <w:t>Department of Thoracic Surgery</w:t>
            </w:r>
          </w:p>
        </w:tc>
      </w:tr>
      <w:tr w:rsidR="007E3CFE" w:rsidRPr="007C7BF9" w14:paraId="41DD513A" w14:textId="77777777" w:rsidTr="003F3B6E">
        <w:tc>
          <w:tcPr>
            <w:tcW w:w="1418" w:type="dxa"/>
          </w:tcPr>
          <w:p w14:paraId="358CA7CF" w14:textId="77777777" w:rsidR="007E3CFE" w:rsidRPr="007C7BF9" w:rsidRDefault="007E3CFE" w:rsidP="00B776FA">
            <w:pPr>
              <w:widowControl/>
              <w:jc w:val="left"/>
              <w:rPr>
                <w:kern w:val="0"/>
                <w:sz w:val="20"/>
              </w:rPr>
            </w:pPr>
          </w:p>
        </w:tc>
        <w:tc>
          <w:tcPr>
            <w:tcW w:w="1417" w:type="dxa"/>
          </w:tcPr>
          <w:p w14:paraId="700E6DB6" w14:textId="77777777" w:rsidR="007E3CFE" w:rsidRPr="007C7BF9" w:rsidRDefault="007E3CFE" w:rsidP="00B776FA">
            <w:pPr>
              <w:widowControl/>
              <w:jc w:val="left"/>
              <w:rPr>
                <w:kern w:val="0"/>
                <w:sz w:val="20"/>
              </w:rPr>
            </w:pPr>
            <w:r w:rsidRPr="007C7BF9">
              <w:rPr>
                <w:sz w:val="20"/>
                <w:lang w:val="en"/>
              </w:rPr>
              <w:t>Satoshi Morita</w:t>
            </w:r>
          </w:p>
        </w:tc>
        <w:tc>
          <w:tcPr>
            <w:tcW w:w="3913" w:type="dxa"/>
          </w:tcPr>
          <w:p w14:paraId="7493E430" w14:textId="77777777" w:rsidR="007E3CFE" w:rsidRPr="007C7BF9" w:rsidRDefault="007E3CFE" w:rsidP="00B776FA">
            <w:pPr>
              <w:widowControl/>
              <w:jc w:val="left"/>
              <w:rPr>
                <w:kern w:val="0"/>
                <w:sz w:val="20"/>
              </w:rPr>
            </w:pPr>
            <w:r w:rsidRPr="007C7BF9">
              <w:rPr>
                <w:sz w:val="20"/>
                <w:lang w:val="en"/>
              </w:rPr>
              <w:t>Kyoto University</w:t>
            </w:r>
          </w:p>
        </w:tc>
        <w:tc>
          <w:tcPr>
            <w:tcW w:w="2182" w:type="dxa"/>
          </w:tcPr>
          <w:p w14:paraId="68A5F60D" w14:textId="77777777" w:rsidR="007E3CFE" w:rsidRPr="007C7BF9" w:rsidRDefault="007E3CFE" w:rsidP="00B776FA">
            <w:pPr>
              <w:widowControl/>
              <w:jc w:val="left"/>
              <w:rPr>
                <w:kern w:val="0"/>
                <w:sz w:val="20"/>
              </w:rPr>
            </w:pPr>
            <w:r w:rsidRPr="007C7BF9">
              <w:rPr>
                <w:sz w:val="20"/>
                <w:lang w:val="en"/>
              </w:rPr>
              <w:t>Department of Biomedical Statistics and Bioinformatics</w:t>
            </w:r>
          </w:p>
        </w:tc>
      </w:tr>
    </w:tbl>
    <w:p w14:paraId="6281E540" w14:textId="77777777" w:rsidR="007E3CFE" w:rsidRPr="007C7BF9" w:rsidRDefault="007E3CFE" w:rsidP="007E3CFE">
      <w:pPr>
        <w:pStyle w:val="20"/>
        <w:numPr>
          <w:ilvl w:val="0"/>
          <w:numId w:val="0"/>
        </w:numPr>
        <w:ind w:left="566" w:hangingChars="283" w:hanging="566"/>
        <w:rPr>
          <w:rFonts w:ascii="Arial" w:eastAsia="HG丸ｺﾞｼｯｸM-PRO" w:cs="Arial"/>
        </w:rPr>
      </w:pPr>
    </w:p>
    <w:p w14:paraId="2C44B785" w14:textId="77777777" w:rsidR="007E3CFE" w:rsidRPr="007C7BF9" w:rsidRDefault="007E3CFE" w:rsidP="007E3CFE">
      <w:pPr>
        <w:pStyle w:val="21"/>
        <w:rPr>
          <w:rFonts w:cs="Arial"/>
        </w:rPr>
      </w:pPr>
      <w:r w:rsidRPr="007C7BF9">
        <w:rPr>
          <w:rFonts w:cs="Arial"/>
          <w:lang w:val="en"/>
        </w:rPr>
        <w:t>Data Center</w:t>
      </w:r>
    </w:p>
    <w:p w14:paraId="6341390A" w14:textId="77777777" w:rsidR="007E3CFE" w:rsidRPr="009E711F" w:rsidRDefault="007E3CFE" w:rsidP="009E711F">
      <w:pPr>
        <w:pStyle w:val="ac"/>
        <w:tabs>
          <w:tab w:val="clear" w:pos="4252"/>
          <w:tab w:val="clear" w:pos="8504"/>
        </w:tabs>
        <w:snapToGrid/>
        <w:ind w:firstLineChars="100" w:firstLine="200"/>
        <w:rPr>
          <w:rFonts w:cs="Arial"/>
        </w:rPr>
      </w:pPr>
      <w:r w:rsidRPr="009E711F">
        <w:rPr>
          <w:rFonts w:cs="Arial"/>
          <w:lang w:val="en"/>
        </w:rPr>
        <w:t>The Data Center will accept subject enrollments, offer consultation services for study subjects, develop QOL survey applications, perform EDC management, and perform data management.</w:t>
      </w:r>
    </w:p>
    <w:p w14:paraId="583618A9" w14:textId="77777777" w:rsidR="007E3CFE" w:rsidRPr="009E711F" w:rsidRDefault="007E3CFE" w:rsidP="008E078C">
      <w:pPr>
        <w:pStyle w:val="ac"/>
        <w:tabs>
          <w:tab w:val="clear" w:pos="4252"/>
          <w:tab w:val="clear" w:pos="8504"/>
        </w:tabs>
        <w:snapToGrid/>
        <w:ind w:leftChars="100" w:left="210"/>
        <w:rPr>
          <w:rFonts w:cs="Arial"/>
        </w:rPr>
      </w:pPr>
      <w:r w:rsidRPr="009E711F">
        <w:rPr>
          <w:rFonts w:cs="Arial"/>
          <w:lang w:val="en"/>
        </w:rPr>
        <w:t>Zenbe Corporation</w:t>
      </w:r>
    </w:p>
    <w:p w14:paraId="2E5CF80B" w14:textId="77777777" w:rsidR="007E3CFE" w:rsidRPr="009E711F" w:rsidRDefault="007E3CFE" w:rsidP="008E078C">
      <w:pPr>
        <w:pStyle w:val="ac"/>
        <w:ind w:leftChars="100" w:left="210"/>
        <w:rPr>
          <w:rFonts w:cs="Arial"/>
        </w:rPr>
      </w:pPr>
      <w:r w:rsidRPr="009E711F">
        <w:rPr>
          <w:rFonts w:cs="Arial"/>
          <w:lang w:val="en"/>
        </w:rPr>
        <w:t xml:space="preserve">Floral </w:t>
      </w:r>
      <w:proofErr w:type="spellStart"/>
      <w:r w:rsidRPr="009E711F">
        <w:rPr>
          <w:rFonts w:cs="Arial"/>
          <w:lang w:val="en"/>
        </w:rPr>
        <w:t>Higashikasai</w:t>
      </w:r>
      <w:proofErr w:type="spellEnd"/>
      <w:r w:rsidRPr="009E711F">
        <w:rPr>
          <w:rFonts w:cs="Arial"/>
          <w:lang w:val="en"/>
        </w:rPr>
        <w:t xml:space="preserve"> 7, 2nd Fl., 6-2-13 </w:t>
      </w:r>
      <w:proofErr w:type="spellStart"/>
      <w:r w:rsidRPr="009E711F">
        <w:rPr>
          <w:rFonts w:cs="Arial"/>
          <w:lang w:val="en"/>
        </w:rPr>
        <w:t>Higashikasai</w:t>
      </w:r>
      <w:proofErr w:type="spellEnd"/>
      <w:r w:rsidRPr="009E711F">
        <w:rPr>
          <w:rFonts w:cs="Arial"/>
          <w:lang w:val="en"/>
        </w:rPr>
        <w:t>, Edogawa-</w:t>
      </w:r>
      <w:proofErr w:type="spellStart"/>
      <w:r w:rsidRPr="009E711F">
        <w:rPr>
          <w:rFonts w:cs="Arial"/>
          <w:lang w:val="en"/>
        </w:rPr>
        <w:t>ku</w:t>
      </w:r>
      <w:proofErr w:type="spellEnd"/>
      <w:r w:rsidRPr="009E711F">
        <w:rPr>
          <w:rFonts w:cs="Arial"/>
          <w:lang w:val="en"/>
        </w:rPr>
        <w:t>, Tokyo 134-0084</w:t>
      </w:r>
    </w:p>
    <w:p w14:paraId="3FA48002" w14:textId="2232FED9" w:rsidR="007E3CFE" w:rsidRPr="009E711F" w:rsidRDefault="007E3CFE" w:rsidP="008E078C">
      <w:pPr>
        <w:pStyle w:val="ac"/>
        <w:tabs>
          <w:tab w:val="clear" w:pos="4252"/>
          <w:tab w:val="left" w:pos="2694"/>
        </w:tabs>
        <w:ind w:leftChars="100" w:left="210"/>
        <w:rPr>
          <w:rFonts w:cs="Arial"/>
        </w:rPr>
      </w:pPr>
      <w:r w:rsidRPr="009E711F">
        <w:rPr>
          <w:rFonts w:cs="Arial"/>
        </w:rPr>
        <w:t>TEL</w:t>
      </w:r>
      <w:r w:rsidR="00E77262" w:rsidRPr="009E711F">
        <w:rPr>
          <w:rFonts w:cs="Arial"/>
        </w:rPr>
        <w:t xml:space="preserve">: </w:t>
      </w:r>
      <w:r w:rsidRPr="009E711F">
        <w:rPr>
          <w:rFonts w:cs="Arial"/>
        </w:rPr>
        <w:t>03-5667-3918</w:t>
      </w:r>
      <w:r w:rsidRPr="009E711F">
        <w:rPr>
          <w:rFonts w:cs="Arial"/>
        </w:rPr>
        <w:tab/>
      </w:r>
      <w:r w:rsidRPr="009E711F">
        <w:rPr>
          <w:rFonts w:cs="Arial"/>
          <w:bdr w:val="single" w:sz="4" w:space="0" w:color="auto"/>
        </w:rPr>
        <w:t xml:space="preserve"> </w:t>
      </w:r>
      <w:r w:rsidRPr="009E711F">
        <w:rPr>
          <w:rFonts w:cs="Arial"/>
          <w:bdr w:val="single" w:sz="4" w:space="0" w:color="auto"/>
          <w:lang w:val="en"/>
        </w:rPr>
        <w:t xml:space="preserve">Consultation Office for Study </w:t>
      </w:r>
      <w:proofErr w:type="gramStart"/>
      <w:r w:rsidRPr="009E711F">
        <w:rPr>
          <w:rFonts w:cs="Arial"/>
          <w:bdr w:val="single" w:sz="4" w:space="0" w:color="auto"/>
          <w:lang w:val="en"/>
        </w:rPr>
        <w:t>Subjects</w:t>
      </w:r>
      <w:r w:rsidRPr="009E711F">
        <w:rPr>
          <w:rFonts w:cs="Arial"/>
          <w:bdr w:val="single" w:sz="4" w:space="0" w:color="auto"/>
        </w:rPr>
        <w:t xml:space="preserve"> </w:t>
      </w:r>
      <w:r w:rsidRPr="009E711F">
        <w:rPr>
          <w:rFonts w:cs="Arial"/>
        </w:rPr>
        <w:t xml:space="preserve"> 0120</w:t>
      </w:r>
      <w:proofErr w:type="gramEnd"/>
      <w:r w:rsidRPr="009E711F">
        <w:rPr>
          <w:rFonts w:cs="Arial"/>
        </w:rPr>
        <w:t>-264-660</w:t>
      </w:r>
    </w:p>
    <w:p w14:paraId="24CFA78B" w14:textId="635ACEBD" w:rsidR="007E3CFE" w:rsidRPr="009E711F" w:rsidRDefault="007E3CFE" w:rsidP="008E078C">
      <w:pPr>
        <w:pStyle w:val="ac"/>
        <w:ind w:leftChars="100" w:left="210"/>
        <w:rPr>
          <w:rFonts w:cs="Arial"/>
        </w:rPr>
      </w:pPr>
      <w:r w:rsidRPr="009E711F">
        <w:rPr>
          <w:rFonts w:cs="Arial"/>
        </w:rPr>
        <w:t>FAX</w:t>
      </w:r>
      <w:r w:rsidR="00E77262" w:rsidRPr="009E711F">
        <w:rPr>
          <w:rFonts w:cs="Arial"/>
        </w:rPr>
        <w:t xml:space="preserve">: </w:t>
      </w:r>
      <w:r w:rsidRPr="009E711F">
        <w:rPr>
          <w:rFonts w:cs="Arial"/>
        </w:rPr>
        <w:t>03-5667-3919</w:t>
      </w:r>
    </w:p>
    <w:p w14:paraId="4D5B38AA" w14:textId="2DBA203F" w:rsidR="007E3CFE" w:rsidRPr="009E711F" w:rsidRDefault="007E3CFE" w:rsidP="008E078C">
      <w:pPr>
        <w:pStyle w:val="ac"/>
        <w:tabs>
          <w:tab w:val="clear" w:pos="4252"/>
          <w:tab w:val="clear" w:pos="8504"/>
        </w:tabs>
        <w:snapToGrid/>
        <w:ind w:leftChars="100" w:left="210"/>
        <w:rPr>
          <w:rFonts w:cs="Arial"/>
        </w:rPr>
      </w:pPr>
      <w:r w:rsidRPr="009E711F">
        <w:rPr>
          <w:rFonts w:cs="Arial"/>
        </w:rPr>
        <w:t>E-mail</w:t>
      </w:r>
      <w:r w:rsidR="00E77262" w:rsidRPr="009E711F">
        <w:rPr>
          <w:rFonts w:cs="Arial"/>
        </w:rPr>
        <w:t xml:space="preserve">: </w:t>
      </w:r>
      <w:r w:rsidRPr="009E711F">
        <w:rPr>
          <w:rFonts w:cs="Arial"/>
        </w:rPr>
        <w:t>dc@true-trial-ctr.jp</w:t>
      </w:r>
    </w:p>
    <w:p w14:paraId="3F99C24D" w14:textId="77777777" w:rsidR="007E3CFE" w:rsidRPr="007C7BF9" w:rsidRDefault="007E3CFE" w:rsidP="009E711F">
      <w:pPr>
        <w:pStyle w:val="ac"/>
        <w:tabs>
          <w:tab w:val="clear" w:pos="4252"/>
          <w:tab w:val="clear" w:pos="8504"/>
        </w:tabs>
        <w:snapToGrid/>
        <w:rPr>
          <w:rFonts w:cs="Arial"/>
          <w:kern w:val="0"/>
        </w:rPr>
      </w:pPr>
    </w:p>
    <w:p w14:paraId="08BFD712" w14:textId="77777777" w:rsidR="007E3CFE" w:rsidRPr="007C7BF9" w:rsidRDefault="007E3CFE" w:rsidP="007E3CFE">
      <w:pPr>
        <w:pStyle w:val="21"/>
        <w:rPr>
          <w:rFonts w:cs="Arial"/>
        </w:rPr>
      </w:pPr>
      <w:r w:rsidRPr="007C7BF9">
        <w:rPr>
          <w:rFonts w:cs="Arial"/>
          <w:lang w:val="en"/>
        </w:rPr>
        <w:t>Administrative Office</w:t>
      </w:r>
    </w:p>
    <w:p w14:paraId="42AA91E0" w14:textId="77777777" w:rsidR="007E3CFE" w:rsidRPr="007C7BF9" w:rsidRDefault="007E3CFE" w:rsidP="007E3CFE">
      <w:pPr>
        <w:pStyle w:val="Default"/>
        <w:autoSpaceDE/>
        <w:autoSpaceDN/>
        <w:adjustRightInd/>
        <w:ind w:leftChars="100" w:left="210"/>
        <w:jc w:val="both"/>
        <w:rPr>
          <w:rFonts w:ascii="Arial" w:hAnsi="Arial" w:cs="Arial"/>
          <w:color w:val="auto"/>
          <w:sz w:val="20"/>
          <w:szCs w:val="20"/>
        </w:rPr>
      </w:pPr>
      <w:r w:rsidRPr="007C7BF9">
        <w:rPr>
          <w:rFonts w:ascii="Arial" w:hAnsi="Arial" w:cs="Arial"/>
          <w:color w:val="auto"/>
          <w:sz w:val="20"/>
          <w:lang w:val="en"/>
        </w:rPr>
        <w:t>Public Health Research Foundation</w:t>
      </w:r>
      <w:r w:rsidRPr="007C7BF9">
        <w:rPr>
          <w:rFonts w:ascii="Arial" w:hAnsi="Arial" w:cs="Arial"/>
          <w:color w:val="auto"/>
          <w:sz w:val="20"/>
          <w:lang w:val="en"/>
        </w:rPr>
        <w:br/>
        <w:t>Comprehensive Support Project for Oncology Research (CSPOR) office</w:t>
      </w:r>
    </w:p>
    <w:p w14:paraId="24AB0B07" w14:textId="77777777" w:rsidR="007E3CFE" w:rsidRPr="007C7BF9" w:rsidRDefault="007E3CFE" w:rsidP="007E3CFE">
      <w:pPr>
        <w:pStyle w:val="Default"/>
        <w:autoSpaceDE/>
        <w:autoSpaceDN/>
        <w:adjustRightInd/>
        <w:ind w:leftChars="100" w:left="210"/>
        <w:jc w:val="both"/>
        <w:rPr>
          <w:rFonts w:ascii="Arial" w:hAnsi="Arial" w:cs="Arial"/>
          <w:color w:val="auto"/>
          <w:sz w:val="20"/>
          <w:szCs w:val="20"/>
        </w:rPr>
      </w:pPr>
      <w:r w:rsidRPr="007C7BF9">
        <w:rPr>
          <w:rFonts w:ascii="Arial" w:hAnsi="Arial" w:cs="Arial"/>
          <w:color w:val="auto"/>
          <w:sz w:val="20"/>
          <w:lang w:val="en"/>
        </w:rPr>
        <w:t>Junko Nakazato/Naoko Nishimura/Aya Muramatsu</w:t>
      </w:r>
    </w:p>
    <w:p w14:paraId="50D2DE6A" w14:textId="77777777" w:rsidR="007E3CFE" w:rsidRPr="007C7BF9" w:rsidRDefault="007E3CFE" w:rsidP="007E3CFE">
      <w:pPr>
        <w:pStyle w:val="Default"/>
        <w:autoSpaceDE/>
        <w:autoSpaceDN/>
        <w:adjustRightInd/>
        <w:ind w:leftChars="100" w:left="210"/>
        <w:jc w:val="both"/>
        <w:rPr>
          <w:rFonts w:ascii="Arial" w:hAnsi="Arial" w:cs="Arial"/>
          <w:color w:val="auto"/>
          <w:sz w:val="20"/>
          <w:szCs w:val="20"/>
        </w:rPr>
      </w:pPr>
      <w:r w:rsidRPr="007C7BF9">
        <w:rPr>
          <w:rFonts w:ascii="Arial" w:hAnsi="Arial" w:cs="Arial"/>
          <w:color w:val="auto"/>
          <w:sz w:val="20"/>
          <w:lang w:val="en"/>
        </w:rPr>
        <w:t>1-1-7 Nishi-</w:t>
      </w:r>
      <w:proofErr w:type="spellStart"/>
      <w:r w:rsidRPr="007C7BF9">
        <w:rPr>
          <w:rFonts w:ascii="Arial" w:hAnsi="Arial" w:cs="Arial"/>
          <w:color w:val="auto"/>
          <w:sz w:val="20"/>
          <w:lang w:val="en"/>
        </w:rPr>
        <w:t>Waseda</w:t>
      </w:r>
      <w:proofErr w:type="spellEnd"/>
      <w:r w:rsidRPr="007C7BF9">
        <w:rPr>
          <w:rFonts w:ascii="Arial" w:hAnsi="Arial" w:cs="Arial"/>
          <w:color w:val="auto"/>
          <w:sz w:val="20"/>
          <w:lang w:val="en"/>
        </w:rPr>
        <w:t>, Shinjuku-</w:t>
      </w:r>
      <w:proofErr w:type="spellStart"/>
      <w:r w:rsidRPr="007C7BF9">
        <w:rPr>
          <w:rFonts w:ascii="Arial" w:hAnsi="Arial" w:cs="Arial"/>
          <w:color w:val="auto"/>
          <w:sz w:val="20"/>
          <w:lang w:val="en"/>
        </w:rPr>
        <w:t>ku</w:t>
      </w:r>
      <w:proofErr w:type="spellEnd"/>
      <w:r w:rsidRPr="007C7BF9">
        <w:rPr>
          <w:rFonts w:ascii="Arial" w:hAnsi="Arial" w:cs="Arial"/>
          <w:color w:val="auto"/>
          <w:sz w:val="20"/>
          <w:lang w:val="en"/>
        </w:rPr>
        <w:t>, Tokyo 169-0051</w:t>
      </w:r>
    </w:p>
    <w:p w14:paraId="44AB5E4D" w14:textId="5873E6D4" w:rsidR="007E3CFE" w:rsidRPr="007C7BF9" w:rsidRDefault="007E3CFE" w:rsidP="007E3CFE">
      <w:pPr>
        <w:pStyle w:val="Default"/>
        <w:autoSpaceDE/>
        <w:autoSpaceDN/>
        <w:adjustRightInd/>
        <w:ind w:leftChars="100" w:left="210"/>
        <w:jc w:val="both"/>
        <w:rPr>
          <w:rFonts w:ascii="Arial" w:hAnsi="Arial" w:cs="Arial"/>
          <w:color w:val="auto"/>
          <w:sz w:val="20"/>
          <w:szCs w:val="20"/>
        </w:rPr>
      </w:pPr>
      <w:r w:rsidRPr="007C7BF9">
        <w:rPr>
          <w:rFonts w:ascii="Arial" w:hAnsi="Arial" w:cs="Arial"/>
          <w:color w:val="auto"/>
          <w:sz w:val="20"/>
        </w:rPr>
        <w:t>TEL</w:t>
      </w:r>
      <w:r w:rsidR="00E77262">
        <w:rPr>
          <w:rFonts w:ascii="Arial" w:hAnsi="Arial" w:cs="Arial"/>
          <w:color w:val="auto"/>
          <w:sz w:val="20"/>
        </w:rPr>
        <w:t xml:space="preserve">: </w:t>
      </w:r>
      <w:r w:rsidRPr="007C7BF9">
        <w:rPr>
          <w:rFonts w:ascii="Arial" w:hAnsi="Arial" w:cs="Arial"/>
          <w:color w:val="auto"/>
          <w:sz w:val="20"/>
        </w:rPr>
        <w:t>03-5287-2636</w:t>
      </w:r>
    </w:p>
    <w:p w14:paraId="7D4D88FC" w14:textId="716B39F7" w:rsidR="007E3CFE" w:rsidRPr="007C7BF9" w:rsidRDefault="007E3CFE" w:rsidP="007E3CFE">
      <w:pPr>
        <w:pStyle w:val="Default"/>
        <w:autoSpaceDE/>
        <w:autoSpaceDN/>
        <w:adjustRightInd/>
        <w:ind w:leftChars="100" w:left="210"/>
        <w:jc w:val="both"/>
        <w:rPr>
          <w:rFonts w:ascii="Arial" w:hAnsi="Arial" w:cs="Arial"/>
          <w:color w:val="auto"/>
          <w:sz w:val="20"/>
          <w:szCs w:val="20"/>
        </w:rPr>
      </w:pPr>
      <w:r w:rsidRPr="007C7BF9">
        <w:rPr>
          <w:rFonts w:ascii="Arial" w:hAnsi="Arial" w:cs="Arial"/>
          <w:color w:val="auto"/>
          <w:sz w:val="20"/>
        </w:rPr>
        <w:t>FAX</w:t>
      </w:r>
      <w:r w:rsidR="00E77262">
        <w:rPr>
          <w:rFonts w:ascii="Arial" w:hAnsi="Arial" w:cs="Arial"/>
          <w:color w:val="auto"/>
          <w:sz w:val="20"/>
        </w:rPr>
        <w:t xml:space="preserve">: </w:t>
      </w:r>
      <w:r w:rsidRPr="007C7BF9">
        <w:rPr>
          <w:rFonts w:ascii="Arial" w:hAnsi="Arial" w:cs="Arial"/>
          <w:color w:val="auto"/>
          <w:sz w:val="20"/>
        </w:rPr>
        <w:t>03-5287-2634</w:t>
      </w:r>
    </w:p>
    <w:p w14:paraId="228D23A9" w14:textId="399BA899" w:rsidR="007E3CFE" w:rsidRPr="007C7BF9" w:rsidRDefault="007E3CFE" w:rsidP="007E3CFE">
      <w:pPr>
        <w:pStyle w:val="aa"/>
        <w:ind w:leftChars="100" w:left="210"/>
        <w:rPr>
          <w:rFonts w:cs="Arial"/>
        </w:rPr>
      </w:pPr>
      <w:r w:rsidRPr="007C7BF9">
        <w:rPr>
          <w:rFonts w:cs="Arial"/>
        </w:rPr>
        <w:t>E-mail</w:t>
      </w:r>
      <w:r w:rsidR="00E77262">
        <w:rPr>
          <w:rFonts w:cs="Arial"/>
        </w:rPr>
        <w:t xml:space="preserve">: </w:t>
      </w:r>
      <w:r w:rsidRPr="007C7BF9">
        <w:rPr>
          <w:rFonts w:cs="Arial"/>
        </w:rPr>
        <w:t>csp-qol@csp.or.jp</w:t>
      </w:r>
    </w:p>
    <w:p w14:paraId="1B9DC477" w14:textId="77777777" w:rsidR="007E3CFE" w:rsidRPr="007C7BF9" w:rsidRDefault="007E3CFE" w:rsidP="007E3CFE">
      <w:pPr>
        <w:pStyle w:val="aa"/>
        <w:ind w:left="0"/>
        <w:rPr>
          <w:rFonts w:cs="Arial"/>
        </w:rPr>
      </w:pPr>
    </w:p>
    <w:p w14:paraId="0E86DA4E" w14:textId="77777777" w:rsidR="007E3CFE" w:rsidRPr="007C7BF9" w:rsidRDefault="007E3CFE" w:rsidP="007E3CFE">
      <w:pPr>
        <w:pStyle w:val="21"/>
        <w:rPr>
          <w:rFonts w:cs="Arial"/>
        </w:rPr>
      </w:pPr>
      <w:r w:rsidRPr="007C7BF9">
        <w:rPr>
          <w:rFonts w:cs="Arial"/>
          <w:lang w:val="en"/>
        </w:rPr>
        <w:t xml:space="preserve">Collaborating Study Sites </w:t>
      </w:r>
    </w:p>
    <w:p w14:paraId="6671AA57" w14:textId="77777777" w:rsidR="007E3CFE" w:rsidRPr="007C7BF9" w:rsidRDefault="007E3CFE" w:rsidP="007E3CFE">
      <w:pPr>
        <w:pStyle w:val="Default"/>
        <w:ind w:firstLineChars="100" w:firstLine="200"/>
        <w:rPr>
          <w:rFonts w:ascii="Arial" w:hAnsi="Arial" w:cs="Arial"/>
          <w:color w:val="auto"/>
          <w:sz w:val="20"/>
        </w:rPr>
      </w:pPr>
      <w:r w:rsidRPr="007C7BF9">
        <w:rPr>
          <w:rFonts w:ascii="Arial" w:hAnsi="Arial" w:cs="Arial"/>
          <w:color w:val="auto"/>
          <w:sz w:val="20"/>
          <w:lang w:val="en"/>
        </w:rPr>
        <w:t>See Attachment “List of Collaborating Study Sites.” This list will be revised separately from this protocol.</w:t>
      </w:r>
    </w:p>
    <w:p w14:paraId="31A0BACD" w14:textId="77777777" w:rsidR="007E3CFE" w:rsidRPr="007C7BF9" w:rsidRDefault="007E3CFE" w:rsidP="007E3CFE">
      <w:r w:rsidRPr="007C7BF9">
        <w:rPr>
          <w:lang w:val="en"/>
        </w:rPr>
        <w:br w:type="page"/>
      </w:r>
    </w:p>
    <w:p w14:paraId="7E2B1339" w14:textId="77777777" w:rsidR="007E3CFE" w:rsidRPr="007C7BF9" w:rsidRDefault="007E3CFE" w:rsidP="007E3CFE">
      <w:pPr>
        <w:pStyle w:val="10"/>
        <w:spacing w:afterLines="50" w:after="180"/>
        <w:rPr>
          <w:rFonts w:cs="Arial"/>
        </w:rPr>
      </w:pPr>
      <w:bookmarkStart w:id="23" w:name="_Toc223622299"/>
      <w:r w:rsidRPr="007C7BF9">
        <w:rPr>
          <w:rStyle w:val="1Char"/>
          <w:rFonts w:eastAsia="UD デジタル 教科書体 N-R"/>
          <w:b/>
          <w:bCs/>
          <w:color w:val="auto"/>
          <w:lang w:val="en"/>
        </w:rPr>
        <w:lastRenderedPageBreak/>
        <w:t>References</w:t>
      </w:r>
      <w:bookmarkEnd w:id="23"/>
    </w:p>
    <w:p w14:paraId="558D8038" w14:textId="239FD6C4"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rStyle w:val="1Char"/>
          <w:b w:val="0"/>
          <w:bCs w:val="0"/>
          <w:noProof w:val="0"/>
          <w:color w:val="auto"/>
          <w:sz w:val="20"/>
          <w:lang w:val="en"/>
        </w:rPr>
        <w:fldChar w:fldCharType="begin"/>
      </w:r>
      <w:r w:rsidRPr="007C7BF9">
        <w:rPr>
          <w:rStyle w:val="1Char"/>
          <w:b w:val="0"/>
          <w:bCs w:val="0"/>
          <w:noProof w:val="0"/>
          <w:color w:val="auto"/>
          <w:sz w:val="20"/>
          <w:lang w:val="en"/>
        </w:rPr>
        <w:instrText xml:space="preserve"> ADDIN EN.REFLIST </w:instrText>
      </w:r>
      <w:r w:rsidRPr="007C7BF9">
        <w:rPr>
          <w:rStyle w:val="1Char"/>
          <w:b w:val="0"/>
          <w:bCs w:val="0"/>
          <w:noProof w:val="0"/>
          <w:color w:val="auto"/>
          <w:sz w:val="20"/>
          <w:lang w:val="en"/>
        </w:rPr>
        <w:fldChar w:fldCharType="separate"/>
      </w:r>
      <w:r w:rsidRPr="007C7BF9">
        <w:rPr>
          <w:sz w:val="20"/>
          <w:lang w:val="en"/>
        </w:rPr>
        <w:t>1.</w:t>
      </w:r>
      <w:r w:rsidRPr="007C7BF9">
        <w:rPr>
          <w:sz w:val="20"/>
          <w:lang w:val="en"/>
        </w:rPr>
        <w:tab/>
        <w:t>Cancer Information Service. Cancer Registries and Statistics</w:t>
      </w:r>
      <w:r w:rsidRPr="007C7BF9">
        <w:rPr>
          <w:sz w:val="20"/>
        </w:rPr>
        <w:t xml:space="preserve"> [Available from: https://ganjoho.jp/reg_stat/statistics/stat/annual.html.</w:t>
      </w:r>
    </w:p>
    <w:p w14:paraId="307CD0C4" w14:textId="45FEE73B"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2.</w:t>
      </w:r>
      <w:r w:rsidRPr="007C7BF9">
        <w:rPr>
          <w:sz w:val="20"/>
          <w:lang w:val="en"/>
        </w:rPr>
        <w:tab/>
        <w:t>Ministry of Health, Labour and Welfare. Vital Statistics</w:t>
      </w:r>
      <w:r w:rsidRPr="007C7BF9">
        <w:rPr>
          <w:sz w:val="20"/>
        </w:rPr>
        <w:t xml:space="preserve"> [Available from: </w:t>
      </w:r>
      <w:hyperlink r:id="rId9" w:history="1">
        <w:r w:rsidRPr="007C7BF9">
          <w:rPr>
            <w:rStyle w:val="a9"/>
            <w:color w:val="auto"/>
            <w:sz w:val="20"/>
          </w:rPr>
          <w:t>https://www.mhlw.go.jp/toukei/list/81-1a.html</w:t>
        </w:r>
      </w:hyperlink>
      <w:r w:rsidRPr="007C7BF9">
        <w:rPr>
          <w:sz w:val="20"/>
        </w:rPr>
        <w:t>.</w:t>
      </w:r>
    </w:p>
    <w:p w14:paraId="3F61C2AC"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3.</w:t>
      </w:r>
      <w:r w:rsidRPr="007C7BF9">
        <w:rPr>
          <w:sz w:val="20"/>
          <w:lang w:val="en"/>
        </w:rPr>
        <w:tab/>
      </w:r>
      <w:r w:rsidRPr="007C7BF9">
        <w:rPr>
          <w:sz w:val="20"/>
        </w:rPr>
        <w:t>Schnipper LE, Smith TJ, Raghavan D, Blayney DW, Ganz PA, Mulvey TM, et al. American Society of Clinical Oncology identifies five key opportunities to improve care and reduce costs: the top five list for oncology. Journal of clinical oncology : official journal of the American Society of Clinical Oncology. 2012;30(14):1715-24.</w:t>
      </w:r>
    </w:p>
    <w:p w14:paraId="247627AA"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rPr>
        <w:t>4.</w:t>
      </w:r>
      <w:r w:rsidRPr="007C7BF9">
        <w:rPr>
          <w:sz w:val="20"/>
        </w:rPr>
        <w:tab/>
        <w:t>Ford I, Norrie J. Pragmatic Trials. The New England journal of medicine. 2016;375(5):454-63.</w:t>
      </w:r>
    </w:p>
    <w:p w14:paraId="63DC5CCD"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5.</w:t>
      </w:r>
      <w:r w:rsidRPr="007C7BF9">
        <w:rPr>
          <w:sz w:val="20"/>
          <w:lang w:val="en"/>
        </w:rPr>
        <w:tab/>
        <w:t xml:space="preserve">Japan Pharmaceutical Manufacturers Association. [A Guide to Pragmatic Trials 2018] </w:t>
      </w:r>
      <w:r w:rsidRPr="007C7BF9">
        <w:rPr>
          <w:sz w:val="20"/>
        </w:rPr>
        <w:t xml:space="preserve">[Available from: </w:t>
      </w:r>
      <w:hyperlink r:id="rId10" w:history="1">
        <w:r w:rsidRPr="007C7BF9">
          <w:rPr>
            <w:rStyle w:val="a9"/>
            <w:color w:val="auto"/>
            <w:sz w:val="20"/>
          </w:rPr>
          <w:t>https://www.jpma.or.jp/information/evaluation/results/allotment/lofurc000000bxjh-att/pragmatic_trial_final_2.pdf</w:t>
        </w:r>
      </w:hyperlink>
      <w:r w:rsidRPr="007C7BF9">
        <w:rPr>
          <w:sz w:val="20"/>
        </w:rPr>
        <w:t>.</w:t>
      </w:r>
    </w:p>
    <w:p w14:paraId="17E11F95"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rPr>
        <w:t>6.</w:t>
      </w:r>
      <w:r w:rsidRPr="007C7BF9">
        <w:rPr>
          <w:sz w:val="20"/>
        </w:rPr>
        <w:tab/>
        <w:t>Aaronson NK, Ahmedzai S, Bergman B, Bullinger M, Cull A, Duez NJ, et al. The European Organization for Research and Treatment of Cancer QLQ-C30: a quality-of-life instrument for use in international clinical trials in oncology. Journal of the National Cancer Institute. 1993;85(5):365-76.</w:t>
      </w:r>
    </w:p>
    <w:p w14:paraId="32855B51" w14:textId="5EF9ADF4"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7.</w:t>
      </w:r>
      <w:r w:rsidRPr="007C7BF9">
        <w:rPr>
          <w:sz w:val="20"/>
          <w:lang w:val="en"/>
        </w:rPr>
        <w:tab/>
        <w:t>[Source] Herdman M, et al.: Development and preliminary testing of the new five-level version of EQ-5D (EQ-5D-5L). Quality of Life Research, 2011; 20 (10), 1727 - 1736. [EQ-5D-5L Japanese-language version]. Toshiya Ikeda et al.: [Development of a scoring method for the Japanese-language version of the EQ-5D-5L]. Journal of the National Institute of Public Health, 2015; 64(1), 47-55.</w:t>
      </w:r>
    </w:p>
    <w:p w14:paraId="410CF124"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8.</w:t>
      </w:r>
      <w:r w:rsidRPr="007C7BF9">
        <w:rPr>
          <w:sz w:val="20"/>
          <w:lang w:val="en"/>
        </w:rPr>
        <w:tab/>
      </w:r>
      <w:r w:rsidRPr="007C7BF9">
        <w:rPr>
          <w:sz w:val="20"/>
        </w:rPr>
        <w:t>Bottomley A, Pe M, Sloan J, Basch E, Bonnetain F, Calvert M, et al. Analysing data from patient-reported outcome and quality of life endpoints for cancer clinical trials: a start in setting international standards. The Lancet Oncology. 2016;17(11):e510-e4.</w:t>
      </w:r>
    </w:p>
    <w:p w14:paraId="288BCD31"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rPr>
        <w:t>9.</w:t>
      </w:r>
      <w:r w:rsidRPr="007C7BF9">
        <w:rPr>
          <w:sz w:val="20"/>
        </w:rPr>
        <w:tab/>
        <w:t>Coens C, Pe M, Dueck AC, Sloan J, Basch E, Calvert M, et al. International standards for the analysis of quality-of-life and patient-reported outcome endpoints in cancer randomised controlled trials: recommendations of the SISAQOL Consortium. The Lancet Oncology. 2020;21(2):e83-e96.</w:t>
      </w:r>
    </w:p>
    <w:p w14:paraId="164BA5D9"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10.</w:t>
      </w:r>
      <w:r w:rsidRPr="007C7BF9">
        <w:rPr>
          <w:sz w:val="20"/>
          <w:lang w:val="en"/>
        </w:rPr>
        <w:tab/>
        <w:t xml:space="preserve">Cancer Information Service. [Cancer Mortality in Japan (1958 to 2022)] </w:t>
      </w:r>
      <w:r w:rsidRPr="007C7BF9">
        <w:rPr>
          <w:sz w:val="20"/>
        </w:rPr>
        <w:t xml:space="preserve">[Available from: </w:t>
      </w:r>
      <w:hyperlink r:id="rId11" w:anchor="a7" w:history="1">
        <w:r w:rsidRPr="007C7BF9">
          <w:rPr>
            <w:rStyle w:val="a9"/>
            <w:color w:val="auto"/>
            <w:sz w:val="20"/>
          </w:rPr>
          <w:t>https://ganjoho.jp/reg_stat/statistics/data/dl/index.html#a7</w:t>
        </w:r>
      </w:hyperlink>
      <w:r w:rsidRPr="007C7BF9">
        <w:rPr>
          <w:sz w:val="20"/>
        </w:rPr>
        <w:t>.</w:t>
      </w:r>
    </w:p>
    <w:p w14:paraId="6F262F86" w14:textId="2B935C95"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11.</w:t>
      </w:r>
      <w:r w:rsidRPr="007C7BF9">
        <w:rPr>
          <w:sz w:val="20"/>
        </w:rPr>
        <w:tab/>
      </w:r>
      <w:r w:rsidRPr="007C7BF9">
        <w:rPr>
          <w:sz w:val="20"/>
          <w:lang w:val="en"/>
        </w:rPr>
        <w:t>Network JCT. [JCTN-Adverse Event Reporting Guideline]</w:t>
      </w:r>
      <w:r w:rsidRPr="007C7BF9">
        <w:rPr>
          <w:sz w:val="20"/>
        </w:rPr>
        <w:t xml:space="preserve"> [Available from: </w:t>
      </w:r>
      <w:hyperlink r:id="rId12" w:history="1">
        <w:r w:rsidRPr="007C7BF9">
          <w:rPr>
            <w:rStyle w:val="a9"/>
            <w:color w:val="auto"/>
            <w:sz w:val="20"/>
          </w:rPr>
          <w:t>http://jctn.jp/guideline_03.html</w:t>
        </w:r>
      </w:hyperlink>
      <w:r w:rsidRPr="007C7BF9">
        <w:rPr>
          <w:sz w:val="20"/>
        </w:rPr>
        <w:t>.</w:t>
      </w:r>
    </w:p>
    <w:p w14:paraId="26FA22A4"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rPr>
        <w:t>12.</w:t>
      </w:r>
      <w:r w:rsidRPr="007C7BF9">
        <w:rPr>
          <w:sz w:val="20"/>
        </w:rPr>
        <w:tab/>
        <w:t>Fojo T. Desperation Oncology. Seminars in oncology. 2018;45(3):105-6.</w:t>
      </w:r>
    </w:p>
    <w:p w14:paraId="650FA3E6"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rPr>
        <w:t>13.</w:t>
      </w:r>
      <w:r w:rsidRPr="007C7BF9">
        <w:rPr>
          <w:sz w:val="20"/>
        </w:rPr>
        <w:tab/>
        <w:t>Canavan ME, Wang X, Ascha MS, Miksad RA, Showalter TN, Calip GS, et al. Systemic Anticancer Therapy and Overall Survival in Patients With Very Advanced Solid Tumors. JAMA oncology. 2024;10(7):887-95.</w:t>
      </w:r>
    </w:p>
    <w:p w14:paraId="240FA2D8"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14.</w:t>
      </w:r>
      <w:r w:rsidRPr="007C7BF9">
        <w:rPr>
          <w:sz w:val="20"/>
          <w:lang w:val="en"/>
        </w:rPr>
        <w:tab/>
        <w:t>Japan Clinical Oncology Group. [JCOG Japanese-language version of the Common Terminology Criteria for Adverse Events v5.0]</w:t>
      </w:r>
      <w:r w:rsidRPr="007C7BF9">
        <w:rPr>
          <w:sz w:val="20"/>
        </w:rPr>
        <w:t xml:space="preserve">[Available from: </w:t>
      </w:r>
      <w:hyperlink r:id="rId13" w:history="1">
        <w:r w:rsidRPr="007C7BF9">
          <w:rPr>
            <w:rStyle w:val="a9"/>
            <w:color w:val="auto"/>
            <w:sz w:val="20"/>
          </w:rPr>
          <w:t>https://jcog.jp/doctor/tool/ctcaev5/</w:t>
        </w:r>
      </w:hyperlink>
      <w:r w:rsidRPr="007C7BF9">
        <w:rPr>
          <w:sz w:val="20"/>
        </w:rPr>
        <w:t>.</w:t>
      </w:r>
    </w:p>
    <w:p w14:paraId="06E70EB7"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15.</w:t>
      </w:r>
      <w:r w:rsidRPr="007C7BF9">
        <w:rPr>
          <w:sz w:val="20"/>
          <w:lang w:val="en"/>
        </w:rPr>
        <w:tab/>
        <w:t xml:space="preserve">Ministry of Health, Labour and Welfare. [Ethical Guidelines for Medical and Biological Research Involving Human Subjects] </w:t>
      </w:r>
      <w:r w:rsidRPr="007C7BF9">
        <w:rPr>
          <w:sz w:val="20"/>
        </w:rPr>
        <w:t>[Available from:</w:t>
      </w:r>
      <w:hyperlink r:id="rId14" w:history="1">
        <w:r w:rsidRPr="007C7BF9">
          <w:rPr>
            <w:rStyle w:val="a9"/>
            <w:color w:val="auto"/>
            <w:sz w:val="20"/>
          </w:rPr>
          <w:t>https://www.mhlw.go.jp/stf/seisakunitsuite/bunya/hokabunya/kenkyujigyou/i-kenkyu/index.html</w:t>
        </w:r>
      </w:hyperlink>
      <w:r w:rsidRPr="007C7BF9">
        <w:rPr>
          <w:sz w:val="20"/>
        </w:rPr>
        <w:t>.</w:t>
      </w:r>
    </w:p>
    <w:p w14:paraId="692C3894"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lang w:val="en"/>
        </w:rPr>
        <w:t>16.</w:t>
      </w:r>
      <w:r w:rsidRPr="007C7BF9">
        <w:rPr>
          <w:sz w:val="20"/>
        </w:rPr>
        <w:tab/>
        <w:t>Zenda S, Uchitomi Y, Morita T, Yamaguchi T, Inoue A. Establishment of a research policy for supportive and palliative care in Japan. Japanese journal of clinical oncology. 2021;51(4):538-43.</w:t>
      </w:r>
    </w:p>
    <w:p w14:paraId="60836526" w14:textId="77777777" w:rsidR="007E3CFE" w:rsidRPr="007C7BF9" w:rsidRDefault="007E3CFE" w:rsidP="007E3CFE">
      <w:pPr>
        <w:pStyle w:val="EndNoteBibliography"/>
        <w:snapToGrid w:val="0"/>
        <w:spacing w:afterLines="30" w:after="108" w:line="260" w:lineRule="atLeast"/>
        <w:ind w:left="300" w:hangingChars="150" w:hanging="300"/>
        <w:jc w:val="left"/>
        <w:rPr>
          <w:sz w:val="20"/>
        </w:rPr>
      </w:pPr>
      <w:r w:rsidRPr="007C7BF9">
        <w:rPr>
          <w:sz w:val="20"/>
        </w:rPr>
        <w:t>17.</w:t>
      </w:r>
      <w:r w:rsidRPr="007C7BF9">
        <w:rPr>
          <w:sz w:val="20"/>
        </w:rPr>
        <w:tab/>
        <w:t xml:space="preserve">Shiroiwa T, Ikeda S, Noto S, Igarashi A, Fukuda T, Saito S, et al. Comparison of Value Set Based on DCE and/or TTO Data: Scoring for EQ-5D-5L Health States in Japan. Value in health : the </w:t>
      </w:r>
      <w:r w:rsidRPr="007C7BF9">
        <w:rPr>
          <w:sz w:val="20"/>
        </w:rPr>
        <w:lastRenderedPageBreak/>
        <w:t>journal of the International Society for Pharmacoeconomics and Outcomes Research. 2016;19(5):648-54.</w:t>
      </w:r>
    </w:p>
    <w:p w14:paraId="2BCC4569" w14:textId="77777777" w:rsidR="007E3CFE" w:rsidRPr="007C7BF9" w:rsidRDefault="007E3CFE" w:rsidP="007E3CFE">
      <w:pPr>
        <w:snapToGrid w:val="0"/>
        <w:spacing w:afterLines="30" w:after="108" w:line="20" w:lineRule="exact"/>
        <w:jc w:val="left"/>
        <w:rPr>
          <w:rStyle w:val="1Char"/>
          <w:b w:val="0"/>
          <w:noProof w:val="0"/>
          <w:color w:val="auto"/>
          <w:sz w:val="2"/>
          <w:szCs w:val="2"/>
        </w:rPr>
      </w:pPr>
      <w:r w:rsidRPr="007C7BF9">
        <w:rPr>
          <w:rStyle w:val="1Char"/>
          <w:b w:val="0"/>
          <w:bCs w:val="0"/>
          <w:noProof w:val="0"/>
          <w:color w:val="auto"/>
          <w:sz w:val="20"/>
          <w:lang w:val="en"/>
        </w:rPr>
        <w:fldChar w:fldCharType="end"/>
      </w:r>
    </w:p>
    <w:p w14:paraId="230B8271" w14:textId="5788A9B6" w:rsidR="00B7755D" w:rsidRPr="007C7BF9" w:rsidRDefault="00B7755D" w:rsidP="00834118">
      <w:pPr>
        <w:snapToGrid w:val="0"/>
        <w:spacing w:afterLines="30" w:after="108" w:line="20" w:lineRule="exact"/>
        <w:jc w:val="left"/>
        <w:rPr>
          <w:rStyle w:val="1Char"/>
          <w:b w:val="0"/>
          <w:noProof w:val="0"/>
          <w:color w:val="auto"/>
          <w:sz w:val="2"/>
          <w:szCs w:val="2"/>
        </w:rPr>
      </w:pPr>
    </w:p>
    <w:sectPr w:rsidR="00B7755D" w:rsidRPr="007C7BF9" w:rsidSect="00AD4CE2">
      <w:headerReference w:type="default" r:id="rId15"/>
      <w:footerReference w:type="default" r:id="rId16"/>
      <w:type w:val="continuous"/>
      <w:pgSz w:w="11906" w:h="16838" w:code="9"/>
      <w:pgMar w:top="1134" w:right="1418" w:bottom="1134" w:left="1418" w:header="567"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0653B" w14:textId="77777777" w:rsidR="007A6C3D" w:rsidRDefault="007A6C3D">
      <w:r>
        <w:separator/>
      </w:r>
    </w:p>
  </w:endnote>
  <w:endnote w:type="continuationSeparator" w:id="0">
    <w:p w14:paraId="19467F8E" w14:textId="77777777" w:rsidR="007A6C3D" w:rsidRDefault="007A6C3D">
      <w:r>
        <w:continuationSeparator/>
      </w:r>
    </w:p>
  </w:endnote>
  <w:endnote w:type="continuationNotice" w:id="1">
    <w:p w14:paraId="287B09D4" w14:textId="77777777" w:rsidR="007A6C3D" w:rsidRDefault="007A6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A0A3" w14:textId="77777777" w:rsidR="00BB0BCB" w:rsidRDefault="00BB0BCB">
    <w:pPr>
      <w:pStyle w:val="af2"/>
      <w:rPr>
        <w:rFonts w:ascii="Arial" w:hAnsi="Arial" w:cs="Arial"/>
      </w:rPr>
    </w:pPr>
    <w:r>
      <w:rPr>
        <w:rFonts w:ascii="Arial" w:hAnsi="Arial" w:cs="Arial"/>
        <w:noProof/>
        <w:lang w:val="en"/>
      </w:rPr>
      <mc:AlternateContent>
        <mc:Choice Requires="wps">
          <w:drawing>
            <wp:anchor distT="4294967295" distB="4294967295" distL="114300" distR="114300" simplePos="0" relativeHeight="251657728" behindDoc="0" locked="0" layoutInCell="0" allowOverlap="1" wp14:anchorId="74CFCEB0" wp14:editId="072D126E">
              <wp:simplePos x="0" y="0"/>
              <wp:positionH relativeFrom="column">
                <wp:align>center</wp:align>
              </wp:positionH>
              <wp:positionV relativeFrom="paragraph">
                <wp:posOffset>77469</wp:posOffset>
              </wp:positionV>
              <wp:extent cx="53722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2" style="position:absolute;z-index:251657728;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" from="0,6.1pt" to="423pt,6.1pt" w14:anchorId="739658DA"/>
          </w:pict>
        </mc:Fallback>
      </mc:AlternateContent>
    </w:r>
  </w:p>
  <w:p w14:paraId="6F0B554B" w14:textId="4CE484A3" w:rsidR="00BB0BCB" w:rsidRDefault="00BB0BCB">
    <w:pPr>
      <w:pStyle w:val="af2"/>
      <w:ind w:left="0"/>
      <w:rPr>
        <w:rFonts w:ascii="Arial" w:hAnsi="Arial" w:cs="Arial"/>
      </w:rPr>
    </w:pPr>
    <w:r>
      <w:rPr>
        <w:rStyle w:val="af3"/>
        <w:rFonts w:ascii="Arial" w:hAnsi="Arial" w:cs="Arial"/>
        <w:lang w:val="en"/>
      </w:rPr>
      <w:tab/>
    </w:r>
    <w:r>
      <w:rPr>
        <w:rStyle w:val="af3"/>
        <w:rFonts w:ascii="Arial" w:hAnsi="Arial" w:cs="Arial"/>
        <w:lang w:val="en"/>
      </w:rPr>
      <w:fldChar w:fldCharType="begin"/>
    </w:r>
    <w:r>
      <w:rPr>
        <w:rStyle w:val="af3"/>
        <w:rFonts w:ascii="Arial" w:hAnsi="Arial" w:cs="Arial"/>
        <w:lang w:val="en"/>
      </w:rPr>
      <w:instrText xml:space="preserve"> PAGE </w:instrText>
    </w:r>
    <w:r>
      <w:rPr>
        <w:rStyle w:val="af3"/>
        <w:rFonts w:ascii="Arial" w:hAnsi="Arial" w:cs="Arial"/>
        <w:lang w:val="en"/>
      </w:rPr>
      <w:fldChar w:fldCharType="separate"/>
    </w:r>
    <w:r>
      <w:rPr>
        <w:rStyle w:val="af3"/>
        <w:rFonts w:ascii="Arial" w:hAnsi="Arial" w:cs="Arial"/>
        <w:noProof/>
        <w:lang w:val="en"/>
      </w:rPr>
      <w:t>1</w:t>
    </w:r>
    <w:r>
      <w:rPr>
        <w:rStyle w:val="af3"/>
        <w:rFonts w:ascii="Arial" w:hAnsi="Arial" w:cs="Arial"/>
        <w:lang w:val="en"/>
      </w:rPr>
      <w:fldChar w:fldCharType="end"/>
    </w:r>
    <w:r>
      <w:rPr>
        <w:rStyle w:val="af3"/>
        <w:rFonts w:ascii="Arial" w:hAnsi="Arial" w:cs="Arial"/>
        <w:lang w:val="en"/>
      </w:rPr>
      <w:t>/</w:t>
    </w:r>
    <w:r>
      <w:rPr>
        <w:rStyle w:val="af3"/>
        <w:rFonts w:ascii="Arial" w:hAnsi="Arial" w:cs="Arial"/>
        <w:lang w:val="en"/>
      </w:rPr>
      <w:fldChar w:fldCharType="begin"/>
    </w:r>
    <w:r>
      <w:rPr>
        <w:rStyle w:val="af3"/>
        <w:rFonts w:ascii="Arial" w:hAnsi="Arial" w:cs="Arial"/>
        <w:lang w:val="en"/>
      </w:rPr>
      <w:instrText xml:space="preserve"> NUMPAGES </w:instrText>
    </w:r>
    <w:r>
      <w:rPr>
        <w:rStyle w:val="af3"/>
        <w:rFonts w:ascii="Arial" w:hAnsi="Arial" w:cs="Arial"/>
        <w:lang w:val="en"/>
      </w:rPr>
      <w:fldChar w:fldCharType="separate"/>
    </w:r>
    <w:r>
      <w:rPr>
        <w:rStyle w:val="af3"/>
        <w:rFonts w:ascii="Arial" w:hAnsi="Arial" w:cs="Arial"/>
        <w:noProof/>
        <w:lang w:val="en"/>
      </w:rPr>
      <w:t>53</w:t>
    </w:r>
    <w:r>
      <w:rPr>
        <w:rStyle w:val="af3"/>
        <w:rFonts w:ascii="Arial" w:hAnsi="Arial" w:cs="Arial"/>
        <w:lang w:val="en"/>
      </w:rPr>
      <w:fldChar w:fldCharType="end"/>
    </w:r>
    <w:r>
      <w:rPr>
        <w:rStyle w:val="af3"/>
        <w:rFonts w:ascii="Arial" w:hAnsi="Arial" w:cs="Arial"/>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33F71" w14:textId="77777777" w:rsidR="007A6C3D" w:rsidRDefault="007A6C3D">
      <w:r>
        <w:separator/>
      </w:r>
    </w:p>
  </w:footnote>
  <w:footnote w:type="continuationSeparator" w:id="0">
    <w:p w14:paraId="72D31653" w14:textId="77777777" w:rsidR="007A6C3D" w:rsidRDefault="007A6C3D">
      <w:r>
        <w:continuationSeparator/>
      </w:r>
    </w:p>
  </w:footnote>
  <w:footnote w:type="continuationNotice" w:id="1">
    <w:p w14:paraId="212C3F3E" w14:textId="77777777" w:rsidR="007A6C3D" w:rsidRDefault="007A6C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CB4C" w14:textId="23D76B57" w:rsidR="00BB0BCB" w:rsidRPr="00D4530F" w:rsidRDefault="00BB0BCB" w:rsidP="00FE44E0">
    <w:pPr>
      <w:pStyle w:val="ac"/>
      <w:tabs>
        <w:tab w:val="clear" w:pos="8504"/>
        <w:tab w:val="right" w:pos="8820"/>
      </w:tabs>
      <w:wordWrap w:val="0"/>
      <w:ind w:right="42"/>
      <w:jc w:val="right"/>
      <w:rPr>
        <w:rFonts w:eastAsia="UD デジタル 教科書体 N-R" w:cs="Arial"/>
      </w:rPr>
    </w:pPr>
    <w:r w:rsidRPr="00D4530F">
      <w:rPr>
        <w:rFonts w:eastAsia="UD デジタル 教科書体 N-R" w:cs="Arial"/>
        <w:lang w:val="en"/>
      </w:rPr>
      <w:t>Version 1.1 (Created on September 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724"/>
    <w:multiLevelType w:val="hybridMultilevel"/>
    <w:tmpl w:val="AACE1868"/>
    <w:lvl w:ilvl="0" w:tplc="386007F2">
      <w:start w:val="1"/>
      <w:numFmt w:val="decimal"/>
      <w:lvlText w:val="%1)"/>
      <w:lvlJc w:val="left"/>
      <w:pPr>
        <w:ind w:left="1271" w:hanging="420"/>
      </w:pPr>
      <w:rPr>
        <w:rFonts w:hAnsi="Arial" w:cs="Times New Roman" w:hint="default"/>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1" w15:restartNumberingAfterBreak="0">
    <w:nsid w:val="0917661E"/>
    <w:multiLevelType w:val="hybridMultilevel"/>
    <w:tmpl w:val="F7FE523E"/>
    <w:lvl w:ilvl="0" w:tplc="28BE7BD6">
      <w:start w:val="1"/>
      <w:numFmt w:val="bullet"/>
      <w:lvlText w:val="•"/>
      <w:lvlJc w:val="left"/>
      <w:pPr>
        <w:ind w:left="562" w:hanging="420"/>
      </w:pPr>
      <w:rPr>
        <w:rFonts w:ascii="Arial" w:hAnsi="Arial" w:hint="default"/>
        <w:dstrike w:val="0"/>
        <w:color w:val="auto"/>
        <w:lang w:val="en-US"/>
      </w:rPr>
    </w:lvl>
    <w:lvl w:ilvl="1" w:tplc="A0D0DF9C">
      <w:start w:val="1"/>
      <w:numFmt w:val="bullet"/>
      <w:lvlText w:val="⮚"/>
      <w:lvlJc w:val="left"/>
      <w:pPr>
        <w:ind w:left="982" w:hanging="420"/>
      </w:pPr>
      <w:rPr>
        <w:rFonts w:ascii="Century" w:hAnsi="Century" w:hint="default"/>
        <w:color w:val="FF0000"/>
      </w:rPr>
    </w:lvl>
    <w:lvl w:ilvl="2" w:tplc="0409000D">
      <w:start w:val="1"/>
      <w:numFmt w:val="bullet"/>
      <w:lvlText w:val="⟡"/>
      <w:lvlJc w:val="left"/>
      <w:pPr>
        <w:ind w:left="1402" w:hanging="420"/>
      </w:pPr>
      <w:rPr>
        <w:rFonts w:ascii="Century" w:hAnsi="Century" w:hint="default"/>
      </w:rPr>
    </w:lvl>
    <w:lvl w:ilvl="3" w:tplc="04090001" w:tentative="1">
      <w:start w:val="1"/>
      <w:numFmt w:val="bullet"/>
      <w:lvlText w:val="●"/>
      <w:lvlJc w:val="left"/>
      <w:pPr>
        <w:ind w:left="1822" w:hanging="420"/>
      </w:pPr>
      <w:rPr>
        <w:rFonts w:ascii="Century" w:hAnsi="Century" w:hint="default"/>
      </w:rPr>
    </w:lvl>
    <w:lvl w:ilvl="4" w:tplc="0409000B" w:tentative="1">
      <w:start w:val="1"/>
      <w:numFmt w:val="bullet"/>
      <w:lvlText w:val="⮚"/>
      <w:lvlJc w:val="left"/>
      <w:pPr>
        <w:ind w:left="2242" w:hanging="420"/>
      </w:pPr>
      <w:rPr>
        <w:rFonts w:ascii="Century" w:hAnsi="Century" w:hint="default"/>
      </w:rPr>
    </w:lvl>
    <w:lvl w:ilvl="5" w:tplc="0409000D" w:tentative="1">
      <w:start w:val="1"/>
      <w:numFmt w:val="bullet"/>
      <w:lvlText w:val="⟡"/>
      <w:lvlJc w:val="left"/>
      <w:pPr>
        <w:ind w:left="2662" w:hanging="420"/>
      </w:pPr>
      <w:rPr>
        <w:rFonts w:ascii="Century" w:hAnsi="Century" w:hint="default"/>
      </w:rPr>
    </w:lvl>
    <w:lvl w:ilvl="6" w:tplc="04090001" w:tentative="1">
      <w:start w:val="1"/>
      <w:numFmt w:val="bullet"/>
      <w:lvlText w:val="●"/>
      <w:lvlJc w:val="left"/>
      <w:pPr>
        <w:ind w:left="3082" w:hanging="420"/>
      </w:pPr>
      <w:rPr>
        <w:rFonts w:ascii="Century" w:hAnsi="Century" w:hint="default"/>
      </w:rPr>
    </w:lvl>
    <w:lvl w:ilvl="7" w:tplc="0409000B" w:tentative="1">
      <w:start w:val="1"/>
      <w:numFmt w:val="bullet"/>
      <w:lvlText w:val="⮚"/>
      <w:lvlJc w:val="left"/>
      <w:pPr>
        <w:ind w:left="3502" w:hanging="420"/>
      </w:pPr>
      <w:rPr>
        <w:rFonts w:ascii="Century" w:hAnsi="Century" w:hint="default"/>
      </w:rPr>
    </w:lvl>
    <w:lvl w:ilvl="8" w:tplc="0409000D" w:tentative="1">
      <w:start w:val="1"/>
      <w:numFmt w:val="bullet"/>
      <w:lvlText w:val="⟡"/>
      <w:lvlJc w:val="left"/>
      <w:pPr>
        <w:ind w:left="3922" w:hanging="420"/>
      </w:pPr>
      <w:rPr>
        <w:rFonts w:ascii="Century" w:hAnsi="Century" w:hint="default"/>
      </w:rPr>
    </w:lvl>
  </w:abstractNum>
  <w:abstractNum w:abstractNumId="2" w15:restartNumberingAfterBreak="0">
    <w:nsid w:val="0A3E2BA6"/>
    <w:multiLevelType w:val="singleLevel"/>
    <w:tmpl w:val="386007F2"/>
    <w:lvl w:ilvl="0">
      <w:start w:val="1"/>
      <w:numFmt w:val="decimal"/>
      <w:lvlText w:val="%1)"/>
      <w:lvlJc w:val="left"/>
      <w:pPr>
        <w:ind w:left="440" w:hanging="440"/>
      </w:pPr>
      <w:rPr>
        <w:rFonts w:hAnsi="Arial" w:cs="Times New Roman" w:hint="default"/>
        <w:b w:val="0"/>
      </w:rPr>
    </w:lvl>
  </w:abstractNum>
  <w:abstractNum w:abstractNumId="3" w15:restartNumberingAfterBreak="0">
    <w:nsid w:val="0BCF2B15"/>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4" w15:restartNumberingAfterBreak="0">
    <w:nsid w:val="0EC72669"/>
    <w:multiLevelType w:val="multilevel"/>
    <w:tmpl w:val="80E2EDBC"/>
    <w:styleLink w:val="2"/>
    <w:lvl w:ilvl="0">
      <w:numFmt w:val="decimal"/>
      <w:lvlText w:val="%1"/>
      <w:lvlJc w:val="left"/>
      <w:pPr>
        <w:tabs>
          <w:tab w:val="num" w:pos="680"/>
        </w:tabs>
        <w:ind w:left="680" w:hanging="680"/>
      </w:pPr>
      <w:rPr>
        <w:rFonts w:ascii="HG丸ｺﾞｼｯｸM-PRO" w:eastAsia="HG丸ｺﾞｼｯｸM-PRO" w:hint="eastAsia"/>
      </w:rPr>
    </w:lvl>
    <w:lvl w:ilvl="1">
      <w:start w:val="1"/>
      <w:numFmt w:val="decimal"/>
      <w:lvlText w:val="0.%2"/>
      <w:lvlJc w:val="left"/>
      <w:pPr>
        <w:tabs>
          <w:tab w:val="num" w:pos="567"/>
        </w:tabs>
        <w:ind w:left="567" w:hanging="567"/>
      </w:pPr>
      <w:rPr>
        <w:rFonts w:ascii="HG丸ｺﾞｼｯｸM-PRO" w:eastAsia="HG丸ｺﾞｼｯｸM-PRO" w:hint="eastAsia"/>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5" w15:restartNumberingAfterBreak="0">
    <w:nsid w:val="0FBF40CE"/>
    <w:multiLevelType w:val="multilevel"/>
    <w:tmpl w:val="F408A2CC"/>
    <w:lvl w:ilvl="0">
      <w:numFmt w:val="decimal"/>
      <w:lvlText w:val="%1"/>
      <w:lvlJc w:val="left"/>
      <w:pPr>
        <w:tabs>
          <w:tab w:val="num" w:pos="425"/>
        </w:tabs>
        <w:ind w:left="425" w:hanging="425"/>
      </w:pPr>
      <w:rPr>
        <w:rFonts w:ascii="HG丸ｺﾞｼｯｸM-PRO" w:eastAsia="HG丸ｺﾞｼｯｸM-PRO" w:hAnsi="Century" w:hint="eastAsia"/>
        <w:b w:val="0"/>
        <w:bCs w:val="0"/>
        <w:i w:val="0"/>
        <w:iCs w:val="0"/>
        <w:caps w:val="0"/>
        <w:smallCaps w:val="0"/>
        <w:strike w:val="0"/>
        <w:dstrike w:val="0"/>
        <w:vanish w:val="0"/>
        <w:color w:val="000000"/>
        <w:spacing w:val="0"/>
        <w:w w:val="100"/>
        <w:kern w:val="0"/>
        <w:position w:val="0"/>
        <w:sz w:val="21"/>
        <w:szCs w:val="21"/>
        <w:u w:val="none"/>
        <w:vertAlign w:val="baseline"/>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ascii="HG丸ｺﾞｼｯｸM-PRO" w:eastAsia="HG丸ｺﾞｼｯｸM-PRO" w:hAnsi="Century"/>
        <w:b w:val="0"/>
        <w:bCs w:val="0"/>
        <w:i w:val="0"/>
        <w:iCs w:val="0"/>
        <w:caps w:val="0"/>
        <w:smallCaps w:val="0"/>
        <w:strike w:val="0"/>
        <w:dstrike w:val="0"/>
        <w:vanish w:val="0"/>
        <w:color w:val="auto"/>
        <w:spacing w:val="0"/>
        <w:w w:val="100"/>
        <w:kern w:val="2"/>
        <w:position w:val="0"/>
        <w:sz w:val="21"/>
        <w:szCs w:val="21"/>
        <w:u w:val="none"/>
        <w:vertAlign w:val="baseline"/>
      </w:rPr>
    </w:lvl>
    <w:lvl w:ilvl="3">
      <w:start w:val="1"/>
      <w:numFmt w:val="decimal"/>
      <w:lvlText w:val="%4)"/>
      <w:lvlJc w:val="left"/>
      <w:pPr>
        <w:tabs>
          <w:tab w:val="num" w:pos="1984"/>
        </w:tabs>
        <w:ind w:left="1984" w:hanging="708"/>
      </w:pPr>
      <w:rPr>
        <w:rFonts w:ascii="HG丸ｺﾞｼｯｸM-PRO" w:eastAsia="HG丸ｺﾞｼｯｸM-PRO" w:hAnsi="Century"/>
        <w:b w:val="0"/>
        <w:bCs w:val="0"/>
        <w:i w:val="0"/>
        <w:iCs w:val="0"/>
        <w:caps w:val="0"/>
        <w:smallCaps w:val="0"/>
        <w:strike w:val="0"/>
        <w:dstrike w:val="0"/>
        <w:vanish w:val="0"/>
        <w:color w:val="auto"/>
        <w:spacing w:val="0"/>
        <w:w w:val="100"/>
        <w:kern w:val="2"/>
        <w:position w:val="0"/>
        <w:sz w:val="21"/>
        <w:szCs w:val="21"/>
        <w:u w:val="none"/>
        <w:vertAlign w:val="baseline"/>
      </w:rPr>
    </w:lvl>
    <w:lvl w:ilvl="4">
      <w:start w:val="1"/>
      <w:numFmt w:val="decimal"/>
      <w:lvlText w:val="(%5)"/>
      <w:lvlJc w:val="left"/>
      <w:pPr>
        <w:tabs>
          <w:tab w:val="num" w:pos="2551"/>
        </w:tabs>
        <w:ind w:left="2551" w:hanging="850"/>
      </w:pPr>
      <w:rPr>
        <w:b w:val="0"/>
        <w:bCs w:val="0"/>
      </w:rPr>
    </w:lvl>
    <w:lvl w:ilvl="5">
      <w:start w:val="1"/>
      <w:numFmt w:val="decimalEnclosedCircle"/>
      <w:pStyle w:val="6"/>
      <w:lvlText w:val="%6"/>
      <w:lvlJc w:val="left"/>
      <w:pPr>
        <w:tabs>
          <w:tab w:val="num" w:pos="3260"/>
        </w:tabs>
        <w:ind w:left="3260" w:hanging="1134"/>
      </w:pPr>
      <w:rPr>
        <w:rFonts w:hint="eastAsia"/>
        <w:b w:val="0"/>
        <w:bCs w:val="0"/>
        <w:i w:val="0"/>
        <w:iCs w:val="0"/>
      </w:rPr>
    </w:lvl>
    <w:lvl w:ilvl="6">
      <w:start w:val="1"/>
      <w:numFmt w:val="bullet"/>
      <w:pStyle w:val="7"/>
      <w:lvlText w:val="•"/>
      <w:lvlJc w:val="left"/>
      <w:pPr>
        <w:tabs>
          <w:tab w:val="num" w:pos="3827"/>
        </w:tabs>
        <w:ind w:left="3827" w:hanging="1276"/>
      </w:pPr>
      <w:rPr>
        <w:rFonts w:ascii="Century" w:hAnsi="Century" w:cs="Symbol" w:hint="default"/>
        <w:color w:val="auto"/>
      </w:rPr>
    </w:lvl>
    <w:lvl w:ilvl="7">
      <w:start w:val="1"/>
      <w:numFmt w:val="bullet"/>
      <w:pStyle w:val="8"/>
      <w:lvlText w:val="♦"/>
      <w:lvlJc w:val="left"/>
      <w:pPr>
        <w:tabs>
          <w:tab w:val="num" w:pos="4394"/>
        </w:tabs>
        <w:ind w:left="4394" w:hanging="1418"/>
      </w:pPr>
      <w:rPr>
        <w:rFonts w:ascii="Century" w:hAnsi="Century" w:cs="Symbol" w:hint="default"/>
        <w:color w:val="auto"/>
      </w:rPr>
    </w:lvl>
    <w:lvl w:ilvl="8">
      <w:start w:val="1"/>
      <w:numFmt w:val="upperLetter"/>
      <w:lvlText w:val="%9"/>
      <w:lvlJc w:val="left"/>
      <w:pPr>
        <w:tabs>
          <w:tab w:val="num" w:pos="5102"/>
        </w:tabs>
        <w:ind w:left="5102" w:hanging="1700"/>
      </w:pPr>
      <w:rPr>
        <w:rFonts w:hint="eastAsia"/>
      </w:rPr>
    </w:lvl>
  </w:abstractNum>
  <w:abstractNum w:abstractNumId="6" w15:restartNumberingAfterBreak="0">
    <w:nsid w:val="17E619FB"/>
    <w:multiLevelType w:val="hybridMultilevel"/>
    <w:tmpl w:val="60E4959A"/>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7" w15:restartNumberingAfterBreak="0">
    <w:nsid w:val="19F50B88"/>
    <w:multiLevelType w:val="hybridMultilevel"/>
    <w:tmpl w:val="22B6257E"/>
    <w:lvl w:ilvl="0" w:tplc="E328153A">
      <w:start w:val="1"/>
      <w:numFmt w:val="bullet"/>
      <w:lvlText w:val="•"/>
      <w:lvlJc w:val="left"/>
      <w:pPr>
        <w:ind w:left="620" w:hanging="420"/>
      </w:pPr>
      <w:rPr>
        <w:rFonts w:ascii="Century" w:hAnsi="Century" w:hint="default"/>
      </w:rPr>
    </w:lvl>
    <w:lvl w:ilvl="1" w:tplc="0409000B" w:tentative="1">
      <w:start w:val="1"/>
      <w:numFmt w:val="bullet"/>
      <w:lvlText w:val="⮚"/>
      <w:lvlJc w:val="left"/>
      <w:pPr>
        <w:ind w:left="1040" w:hanging="420"/>
      </w:pPr>
      <w:rPr>
        <w:rFonts w:ascii="Century" w:hAnsi="Century" w:hint="default"/>
      </w:rPr>
    </w:lvl>
    <w:lvl w:ilvl="2" w:tplc="0409000D" w:tentative="1">
      <w:start w:val="1"/>
      <w:numFmt w:val="bullet"/>
      <w:lvlText w:val="⟡"/>
      <w:lvlJc w:val="left"/>
      <w:pPr>
        <w:ind w:left="1460" w:hanging="420"/>
      </w:pPr>
      <w:rPr>
        <w:rFonts w:ascii="Century" w:hAnsi="Century" w:hint="default"/>
      </w:rPr>
    </w:lvl>
    <w:lvl w:ilvl="3" w:tplc="04090001" w:tentative="1">
      <w:start w:val="1"/>
      <w:numFmt w:val="bullet"/>
      <w:lvlText w:val="●"/>
      <w:lvlJc w:val="left"/>
      <w:pPr>
        <w:ind w:left="1880" w:hanging="420"/>
      </w:pPr>
      <w:rPr>
        <w:rFonts w:ascii="Century" w:hAnsi="Century" w:hint="default"/>
      </w:rPr>
    </w:lvl>
    <w:lvl w:ilvl="4" w:tplc="0409000B" w:tentative="1">
      <w:start w:val="1"/>
      <w:numFmt w:val="bullet"/>
      <w:lvlText w:val="⮚"/>
      <w:lvlJc w:val="left"/>
      <w:pPr>
        <w:ind w:left="2300" w:hanging="420"/>
      </w:pPr>
      <w:rPr>
        <w:rFonts w:ascii="Century" w:hAnsi="Century" w:hint="default"/>
      </w:rPr>
    </w:lvl>
    <w:lvl w:ilvl="5" w:tplc="0409000D" w:tentative="1">
      <w:start w:val="1"/>
      <w:numFmt w:val="bullet"/>
      <w:lvlText w:val="⟡"/>
      <w:lvlJc w:val="left"/>
      <w:pPr>
        <w:ind w:left="2720" w:hanging="420"/>
      </w:pPr>
      <w:rPr>
        <w:rFonts w:ascii="Century" w:hAnsi="Century" w:hint="default"/>
      </w:rPr>
    </w:lvl>
    <w:lvl w:ilvl="6" w:tplc="04090001" w:tentative="1">
      <w:start w:val="1"/>
      <w:numFmt w:val="bullet"/>
      <w:lvlText w:val="●"/>
      <w:lvlJc w:val="left"/>
      <w:pPr>
        <w:ind w:left="3140" w:hanging="420"/>
      </w:pPr>
      <w:rPr>
        <w:rFonts w:ascii="Century" w:hAnsi="Century" w:hint="default"/>
      </w:rPr>
    </w:lvl>
    <w:lvl w:ilvl="7" w:tplc="0409000B" w:tentative="1">
      <w:start w:val="1"/>
      <w:numFmt w:val="bullet"/>
      <w:lvlText w:val="⮚"/>
      <w:lvlJc w:val="left"/>
      <w:pPr>
        <w:ind w:left="3560" w:hanging="420"/>
      </w:pPr>
      <w:rPr>
        <w:rFonts w:ascii="Century" w:hAnsi="Century" w:hint="default"/>
      </w:rPr>
    </w:lvl>
    <w:lvl w:ilvl="8" w:tplc="0409000D" w:tentative="1">
      <w:start w:val="1"/>
      <w:numFmt w:val="bullet"/>
      <w:lvlText w:val="⟡"/>
      <w:lvlJc w:val="left"/>
      <w:pPr>
        <w:ind w:left="3980" w:hanging="420"/>
      </w:pPr>
      <w:rPr>
        <w:rFonts w:ascii="Century" w:hAnsi="Century" w:hint="default"/>
      </w:rPr>
    </w:lvl>
  </w:abstractNum>
  <w:abstractNum w:abstractNumId="8" w15:restartNumberingAfterBreak="0">
    <w:nsid w:val="1A241F66"/>
    <w:multiLevelType w:val="hybridMultilevel"/>
    <w:tmpl w:val="D19007FC"/>
    <w:lvl w:ilvl="0" w:tplc="FFFFFFFF">
      <w:start w:val="1"/>
      <w:numFmt w:val="decimal"/>
      <w:lvlText w:val="(%1)"/>
      <w:lvlJc w:val="left"/>
      <w:pPr>
        <w:tabs>
          <w:tab w:val="num" w:pos="720"/>
        </w:tabs>
        <w:ind w:left="720" w:hanging="720"/>
      </w:pPr>
      <w:rPr>
        <w:rFonts w:hint="default"/>
      </w:rPr>
    </w:lvl>
    <w:lvl w:ilvl="1" w:tplc="FFFFFFFF">
      <w:start w:val="1"/>
      <w:numFmt w:val="bullet"/>
      <w:lvlText w:val="●"/>
      <w:lvlJc w:val="left"/>
      <w:pPr>
        <w:tabs>
          <w:tab w:val="num" w:pos="840"/>
        </w:tabs>
        <w:ind w:left="840" w:hanging="420"/>
      </w:pPr>
      <w:rPr>
        <w:rFonts w:ascii="Century" w:hAnsi="Century" w:hint="default"/>
      </w:rPr>
    </w:lvl>
    <w:lvl w:ilvl="2" w:tplc="FFFFFFFF">
      <w:start w:val="1"/>
      <w:numFmt w:val="upperLetter"/>
      <w:lvlText w:val="%3."/>
      <w:lvlJc w:val="left"/>
      <w:pPr>
        <w:ind w:left="1200" w:hanging="360"/>
      </w:pPr>
      <w:rPr>
        <w:rFonts w:hint="default"/>
      </w:rPr>
    </w:lvl>
    <w:lvl w:ilvl="3" w:tplc="386007F2">
      <w:start w:val="1"/>
      <w:numFmt w:val="decimal"/>
      <w:lvlText w:val="%4)"/>
      <w:lvlJc w:val="left"/>
      <w:pPr>
        <w:ind w:left="650" w:hanging="440"/>
      </w:pPr>
      <w:rPr>
        <w:rFonts w:hAnsi="Arial" w:cs="Times New Roman" w:hint="default"/>
      </w:r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 w15:restartNumberingAfterBreak="0">
    <w:nsid w:val="1E1A0FBC"/>
    <w:multiLevelType w:val="multilevel"/>
    <w:tmpl w:val="284092E0"/>
    <w:lvl w:ilvl="0">
      <w:numFmt w:val="decimal"/>
      <w:pStyle w:val="1"/>
      <w:lvlText w:val="%1"/>
      <w:lvlJc w:val="left"/>
      <w:pPr>
        <w:tabs>
          <w:tab w:val="num" w:pos="680"/>
        </w:tabs>
        <w:ind w:left="680" w:hanging="680"/>
      </w:pPr>
      <w:rPr>
        <w:rFonts w:ascii="HG丸ｺﾞｼｯｸM-PRO" w:eastAsia="HG丸ｺﾞｼｯｸM-PRO" w:hint="eastAsia"/>
      </w:rPr>
    </w:lvl>
    <w:lvl w:ilvl="1">
      <w:start w:val="1"/>
      <w:numFmt w:val="decimal"/>
      <w:pStyle w:val="20"/>
      <w:lvlText w:val="1.%2"/>
      <w:lvlJc w:val="left"/>
      <w:pPr>
        <w:tabs>
          <w:tab w:val="num" w:pos="567"/>
        </w:tabs>
        <w:ind w:left="567" w:hanging="567"/>
      </w:pPr>
      <w:rPr>
        <w:rFonts w:ascii="HG丸ｺﾞｼｯｸM-PRO" w:eastAsia="HG丸ｺﾞｼｯｸM-PRO" w:hint="eastAsia"/>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0" w15:restartNumberingAfterBreak="0">
    <w:nsid w:val="1EB82655"/>
    <w:multiLevelType w:val="multilevel"/>
    <w:tmpl w:val="369A2F4C"/>
    <w:lvl w:ilvl="0">
      <w:numFmt w:val="decimal"/>
      <w:pStyle w:val="10"/>
      <w:lvlText w:val="%1"/>
      <w:lvlJc w:val="left"/>
      <w:pPr>
        <w:ind w:left="440" w:hanging="440"/>
      </w:pPr>
      <w:rPr>
        <w:rFonts w:ascii="Arial" w:eastAsia="UD デジタル 教科書体 N-R" w:hAnsi="Arial" w:hint="default"/>
      </w:rPr>
    </w:lvl>
    <w:lvl w:ilvl="1">
      <w:start w:val="1"/>
      <w:numFmt w:val="decimal"/>
      <w:pStyle w:val="21"/>
      <w:isLgl/>
      <w:lvlText w:val="%1.%2"/>
      <w:lvlJc w:val="left"/>
      <w:pPr>
        <w:ind w:left="1128" w:hanging="1128"/>
      </w:pPr>
      <w:rPr>
        <w:rFonts w:ascii="Arial" w:eastAsia="UD デジタル 教科書体 N-R" w:hAnsi="Arial" w:hint="default"/>
      </w:rPr>
    </w:lvl>
    <w:lvl w:ilvl="2">
      <w:start w:val="1"/>
      <w:numFmt w:val="decimal"/>
      <w:pStyle w:val="3"/>
      <w:isLgl/>
      <w:lvlText w:val="%1.%2.%3"/>
      <w:lvlJc w:val="left"/>
      <w:pPr>
        <w:ind w:left="1128" w:hanging="1128"/>
      </w:pPr>
      <w:rPr>
        <w:rFonts w:ascii="Arial" w:eastAsia="UD デジタル 教科書体 N-R" w:hAnsi="Arial" w:hint="default"/>
      </w:rPr>
    </w:lvl>
    <w:lvl w:ilvl="3">
      <w:start w:val="1"/>
      <w:numFmt w:val="decimal"/>
      <w:isLgl/>
      <w:lvlText w:val="%1.%2.%3.%4."/>
      <w:lvlJc w:val="left"/>
      <w:pPr>
        <w:ind w:left="1128" w:hanging="1128"/>
      </w:pPr>
      <w:rPr>
        <w:rFonts w:hint="default"/>
      </w:rPr>
    </w:lvl>
    <w:lvl w:ilvl="4">
      <w:start w:val="1"/>
      <w:numFmt w:val="decimal"/>
      <w:isLgl/>
      <w:lvlText w:val="%1.%2.%3.%4.%5."/>
      <w:lvlJc w:val="left"/>
      <w:pPr>
        <w:ind w:left="1128" w:hanging="1128"/>
      </w:pPr>
      <w:rPr>
        <w:rFonts w:hint="default"/>
      </w:rPr>
    </w:lvl>
    <w:lvl w:ilvl="5">
      <w:start w:val="1"/>
      <w:numFmt w:val="decimal"/>
      <w:isLgl/>
      <w:lvlText w:val="%1.%2.%3.%4.%5.%6."/>
      <w:lvlJc w:val="left"/>
      <w:pPr>
        <w:ind w:left="1128" w:hanging="1128"/>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FEA0295"/>
    <w:multiLevelType w:val="hybridMultilevel"/>
    <w:tmpl w:val="5578695A"/>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2" w15:restartNumberingAfterBreak="0">
    <w:nsid w:val="27BA3205"/>
    <w:multiLevelType w:val="hybridMultilevel"/>
    <w:tmpl w:val="5538C0B4"/>
    <w:lvl w:ilvl="0" w:tplc="2B70D2C8">
      <w:start w:val="1"/>
      <w:numFmt w:val="decimal"/>
      <w:pStyle w:val="a"/>
      <w:lvlText w:val="(%1)"/>
      <w:lvlJc w:val="left"/>
      <w:pPr>
        <w:ind w:left="1005" w:hanging="420"/>
      </w:pPr>
      <w:rPr>
        <w:rFonts w:cs="Times New Roman" w:hint="eastAsia"/>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13" w15:restartNumberingAfterBreak="0">
    <w:nsid w:val="282713DE"/>
    <w:multiLevelType w:val="hybridMultilevel"/>
    <w:tmpl w:val="FDBCD864"/>
    <w:lvl w:ilvl="0" w:tplc="28BE7BD6">
      <w:start w:val="1"/>
      <w:numFmt w:val="bullet"/>
      <w:lvlText w:val="•"/>
      <w:lvlJc w:val="left"/>
      <w:pPr>
        <w:ind w:left="1271" w:hanging="420"/>
      </w:pPr>
      <w:rPr>
        <w:rFonts w:ascii="Arial" w:hAnsi="Arial" w:hint="default"/>
        <w:dstrike w:val="0"/>
        <w:color w:val="auto"/>
      </w:rPr>
    </w:lvl>
    <w:lvl w:ilvl="1" w:tplc="0409000B" w:tentative="1">
      <w:start w:val="1"/>
      <w:numFmt w:val="bullet"/>
      <w:lvlText w:val="⮚"/>
      <w:lvlJc w:val="left"/>
      <w:pPr>
        <w:ind w:left="1691" w:hanging="420"/>
      </w:pPr>
      <w:rPr>
        <w:rFonts w:ascii="Century" w:hAnsi="Century" w:hint="default"/>
      </w:rPr>
    </w:lvl>
    <w:lvl w:ilvl="2" w:tplc="0409000D" w:tentative="1">
      <w:start w:val="1"/>
      <w:numFmt w:val="bullet"/>
      <w:lvlText w:val="⟡"/>
      <w:lvlJc w:val="left"/>
      <w:pPr>
        <w:ind w:left="2111" w:hanging="420"/>
      </w:pPr>
      <w:rPr>
        <w:rFonts w:ascii="Century" w:hAnsi="Century" w:hint="default"/>
      </w:rPr>
    </w:lvl>
    <w:lvl w:ilvl="3" w:tplc="04090001" w:tentative="1">
      <w:start w:val="1"/>
      <w:numFmt w:val="bullet"/>
      <w:lvlText w:val="●"/>
      <w:lvlJc w:val="left"/>
      <w:pPr>
        <w:ind w:left="2531" w:hanging="420"/>
      </w:pPr>
      <w:rPr>
        <w:rFonts w:ascii="Century" w:hAnsi="Century" w:hint="default"/>
      </w:rPr>
    </w:lvl>
    <w:lvl w:ilvl="4" w:tplc="0409000B" w:tentative="1">
      <w:start w:val="1"/>
      <w:numFmt w:val="bullet"/>
      <w:lvlText w:val="⮚"/>
      <w:lvlJc w:val="left"/>
      <w:pPr>
        <w:ind w:left="2951" w:hanging="420"/>
      </w:pPr>
      <w:rPr>
        <w:rFonts w:ascii="Century" w:hAnsi="Century" w:hint="default"/>
      </w:rPr>
    </w:lvl>
    <w:lvl w:ilvl="5" w:tplc="0409000D" w:tentative="1">
      <w:start w:val="1"/>
      <w:numFmt w:val="bullet"/>
      <w:lvlText w:val="⟡"/>
      <w:lvlJc w:val="left"/>
      <w:pPr>
        <w:ind w:left="3371" w:hanging="420"/>
      </w:pPr>
      <w:rPr>
        <w:rFonts w:ascii="Century" w:hAnsi="Century" w:hint="default"/>
      </w:rPr>
    </w:lvl>
    <w:lvl w:ilvl="6" w:tplc="04090001" w:tentative="1">
      <w:start w:val="1"/>
      <w:numFmt w:val="bullet"/>
      <w:lvlText w:val="●"/>
      <w:lvlJc w:val="left"/>
      <w:pPr>
        <w:ind w:left="3791" w:hanging="420"/>
      </w:pPr>
      <w:rPr>
        <w:rFonts w:ascii="Century" w:hAnsi="Century" w:hint="default"/>
      </w:rPr>
    </w:lvl>
    <w:lvl w:ilvl="7" w:tplc="0409000B" w:tentative="1">
      <w:start w:val="1"/>
      <w:numFmt w:val="bullet"/>
      <w:lvlText w:val="⮚"/>
      <w:lvlJc w:val="left"/>
      <w:pPr>
        <w:ind w:left="4211" w:hanging="420"/>
      </w:pPr>
      <w:rPr>
        <w:rFonts w:ascii="Century" w:hAnsi="Century" w:hint="default"/>
      </w:rPr>
    </w:lvl>
    <w:lvl w:ilvl="8" w:tplc="0409000D" w:tentative="1">
      <w:start w:val="1"/>
      <w:numFmt w:val="bullet"/>
      <w:lvlText w:val="⟡"/>
      <w:lvlJc w:val="left"/>
      <w:pPr>
        <w:ind w:left="4631" w:hanging="420"/>
      </w:pPr>
      <w:rPr>
        <w:rFonts w:ascii="Century" w:hAnsi="Century" w:hint="default"/>
      </w:rPr>
    </w:lvl>
  </w:abstractNum>
  <w:abstractNum w:abstractNumId="14" w15:restartNumberingAfterBreak="0">
    <w:nsid w:val="2A053C53"/>
    <w:multiLevelType w:val="hybridMultilevel"/>
    <w:tmpl w:val="490CCF4E"/>
    <w:lvl w:ilvl="0" w:tplc="6E483620">
      <w:start w:val="1"/>
      <w:numFmt w:val="decimal"/>
      <w:lvlText w:val="%1)"/>
      <w:lvlJc w:val="left"/>
      <w:pPr>
        <w:ind w:left="840" w:hanging="42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76C2741A">
      <w:numFmt w:val="bullet"/>
      <w:lvlText w:val=""/>
      <w:lvlJc w:val="left"/>
      <w:pPr>
        <w:ind w:left="2040" w:hanging="360"/>
      </w:pPr>
      <w:rPr>
        <w:rFonts w:ascii="Wingdings" w:eastAsia="ＭＳ ゴシック" w:hAnsi="Wingdings" w:cs="Arial" w:hint="default"/>
      </w:r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2F7673E3"/>
    <w:multiLevelType w:val="hybridMultilevel"/>
    <w:tmpl w:val="ED86B05E"/>
    <w:lvl w:ilvl="0" w:tplc="386007F2">
      <w:start w:val="1"/>
      <w:numFmt w:val="decimal"/>
      <w:lvlText w:val="%1)"/>
      <w:lvlJc w:val="left"/>
      <w:pPr>
        <w:ind w:left="420" w:hanging="420"/>
      </w:pPr>
      <w:rPr>
        <w:rFonts w:hAnsi="Arial"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D15E29"/>
    <w:multiLevelType w:val="hybridMultilevel"/>
    <w:tmpl w:val="277AF8A8"/>
    <w:lvl w:ilvl="0" w:tplc="28BE7BD6">
      <w:start w:val="1"/>
      <w:numFmt w:val="bullet"/>
      <w:lvlText w:val="•"/>
      <w:lvlJc w:val="left"/>
      <w:pPr>
        <w:ind w:left="650" w:hanging="440"/>
      </w:pPr>
      <w:rPr>
        <w:rFonts w:ascii="Arial" w:hAnsi="Arial"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7" w15:restartNumberingAfterBreak="0">
    <w:nsid w:val="31FA0373"/>
    <w:multiLevelType w:val="hybridMultilevel"/>
    <w:tmpl w:val="36107274"/>
    <w:lvl w:ilvl="0" w:tplc="386007F2">
      <w:start w:val="1"/>
      <w:numFmt w:val="decimal"/>
      <w:lvlText w:val="%1)"/>
      <w:lvlJc w:val="left"/>
      <w:pPr>
        <w:ind w:left="620" w:hanging="420"/>
      </w:pPr>
      <w:rPr>
        <w:rFonts w:hAnsi="Arial" w:cs="Times New Roman" w:hint="default"/>
      </w:rPr>
    </w:lvl>
    <w:lvl w:ilvl="1" w:tplc="FFFFFFFF">
      <w:start w:val="2"/>
      <w:numFmt w:val="decimalEnclosedCircle"/>
      <w:lvlText w:val="%2"/>
      <w:lvlJc w:val="left"/>
      <w:pPr>
        <w:ind w:left="785" w:hanging="360"/>
      </w:pPr>
      <w:rPr>
        <w:rFonts w:hint="default"/>
      </w:rPr>
    </w:lvl>
    <w:lvl w:ilvl="2" w:tplc="FFFFFFFF" w:tentative="1">
      <w:start w:val="1"/>
      <w:numFmt w:val="decimalEnclosedCircle"/>
      <w:lvlText w:val="%3"/>
      <w:lvlJc w:val="left"/>
      <w:pPr>
        <w:ind w:left="1460" w:hanging="420"/>
      </w:pPr>
    </w:lvl>
    <w:lvl w:ilvl="3" w:tplc="FFFFFFFF" w:tentative="1">
      <w:start w:val="1"/>
      <w:numFmt w:val="decimal"/>
      <w:lvlText w:val="%4."/>
      <w:lvlJc w:val="left"/>
      <w:pPr>
        <w:ind w:left="1880" w:hanging="420"/>
      </w:pPr>
    </w:lvl>
    <w:lvl w:ilvl="4" w:tplc="FFFFFFFF" w:tentative="1">
      <w:start w:val="1"/>
      <w:numFmt w:val="aiueoFullWidth"/>
      <w:lvlText w:val="(%5)"/>
      <w:lvlJc w:val="left"/>
      <w:pPr>
        <w:ind w:left="2300" w:hanging="420"/>
      </w:pPr>
    </w:lvl>
    <w:lvl w:ilvl="5" w:tplc="FFFFFFFF" w:tentative="1">
      <w:start w:val="1"/>
      <w:numFmt w:val="decimalEnclosedCircle"/>
      <w:lvlText w:val="%6"/>
      <w:lvlJc w:val="left"/>
      <w:pPr>
        <w:ind w:left="2720" w:hanging="420"/>
      </w:pPr>
    </w:lvl>
    <w:lvl w:ilvl="6" w:tplc="FFFFFFFF" w:tentative="1">
      <w:start w:val="1"/>
      <w:numFmt w:val="decimal"/>
      <w:lvlText w:val="%7."/>
      <w:lvlJc w:val="left"/>
      <w:pPr>
        <w:ind w:left="3140" w:hanging="420"/>
      </w:pPr>
    </w:lvl>
    <w:lvl w:ilvl="7" w:tplc="FFFFFFFF" w:tentative="1">
      <w:start w:val="1"/>
      <w:numFmt w:val="aiueoFullWidth"/>
      <w:lvlText w:val="(%8)"/>
      <w:lvlJc w:val="left"/>
      <w:pPr>
        <w:ind w:left="3560" w:hanging="420"/>
      </w:pPr>
    </w:lvl>
    <w:lvl w:ilvl="8" w:tplc="FFFFFFFF" w:tentative="1">
      <w:start w:val="1"/>
      <w:numFmt w:val="decimalEnclosedCircle"/>
      <w:lvlText w:val="%9"/>
      <w:lvlJc w:val="left"/>
      <w:pPr>
        <w:ind w:left="3980" w:hanging="420"/>
      </w:pPr>
    </w:lvl>
  </w:abstractNum>
  <w:abstractNum w:abstractNumId="18" w15:restartNumberingAfterBreak="0">
    <w:nsid w:val="34CD4A52"/>
    <w:multiLevelType w:val="hybridMultilevel"/>
    <w:tmpl w:val="C97AC61A"/>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9" w15:restartNumberingAfterBreak="0">
    <w:nsid w:val="3626029B"/>
    <w:multiLevelType w:val="hybridMultilevel"/>
    <w:tmpl w:val="14E2A52E"/>
    <w:lvl w:ilvl="0" w:tplc="386007F2">
      <w:start w:val="1"/>
      <w:numFmt w:val="decimal"/>
      <w:lvlText w:val="%1)"/>
      <w:lvlJc w:val="left"/>
      <w:pPr>
        <w:ind w:left="608" w:hanging="408"/>
      </w:pPr>
      <w:rPr>
        <w:rFonts w:hAnsi="Arial" w:cs="Times New Roman"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0" w15:restartNumberingAfterBreak="0">
    <w:nsid w:val="38037D02"/>
    <w:multiLevelType w:val="hybridMultilevel"/>
    <w:tmpl w:val="40046D30"/>
    <w:lvl w:ilvl="0" w:tplc="3078D02A">
      <w:start w:val="1"/>
      <w:numFmt w:val="bullet"/>
      <w:pStyle w:val="11"/>
      <w:lvlText w:val="∙"/>
      <w:lvlJc w:val="left"/>
      <w:pPr>
        <w:ind w:left="590" w:hanging="420"/>
      </w:pPr>
      <w:rPr>
        <w:rFonts w:ascii="ＭＳ Ｐゴシック" w:eastAsia="ＭＳ Ｐゴシック" w:hAnsi="ＭＳ Ｐゴシック" w:hint="eastAsia"/>
      </w:rPr>
    </w:lvl>
    <w:lvl w:ilvl="1" w:tplc="0409000B">
      <w:start w:val="1"/>
      <w:numFmt w:val="bullet"/>
      <w:lvlText w:val="⮚"/>
      <w:lvlJc w:val="left"/>
      <w:pPr>
        <w:ind w:left="1010" w:hanging="420"/>
      </w:pPr>
      <w:rPr>
        <w:rFonts w:ascii="Century" w:hAnsi="Century" w:hint="default"/>
      </w:rPr>
    </w:lvl>
    <w:lvl w:ilvl="2" w:tplc="0409000D" w:tentative="1">
      <w:start w:val="1"/>
      <w:numFmt w:val="bullet"/>
      <w:lvlText w:val="⟡"/>
      <w:lvlJc w:val="left"/>
      <w:pPr>
        <w:ind w:left="1430" w:hanging="420"/>
      </w:pPr>
      <w:rPr>
        <w:rFonts w:ascii="Century" w:hAnsi="Century" w:hint="default"/>
      </w:rPr>
    </w:lvl>
    <w:lvl w:ilvl="3" w:tplc="04090001" w:tentative="1">
      <w:start w:val="1"/>
      <w:numFmt w:val="bullet"/>
      <w:lvlText w:val="●"/>
      <w:lvlJc w:val="left"/>
      <w:pPr>
        <w:ind w:left="1850" w:hanging="420"/>
      </w:pPr>
      <w:rPr>
        <w:rFonts w:ascii="Century" w:hAnsi="Century" w:hint="default"/>
      </w:rPr>
    </w:lvl>
    <w:lvl w:ilvl="4" w:tplc="0409000B" w:tentative="1">
      <w:start w:val="1"/>
      <w:numFmt w:val="bullet"/>
      <w:lvlText w:val="⮚"/>
      <w:lvlJc w:val="left"/>
      <w:pPr>
        <w:ind w:left="2270" w:hanging="420"/>
      </w:pPr>
      <w:rPr>
        <w:rFonts w:ascii="Century" w:hAnsi="Century" w:hint="default"/>
      </w:rPr>
    </w:lvl>
    <w:lvl w:ilvl="5" w:tplc="0409000D" w:tentative="1">
      <w:start w:val="1"/>
      <w:numFmt w:val="bullet"/>
      <w:lvlText w:val="⟡"/>
      <w:lvlJc w:val="left"/>
      <w:pPr>
        <w:ind w:left="2690" w:hanging="420"/>
      </w:pPr>
      <w:rPr>
        <w:rFonts w:ascii="Century" w:hAnsi="Century" w:hint="default"/>
      </w:rPr>
    </w:lvl>
    <w:lvl w:ilvl="6" w:tplc="04090001" w:tentative="1">
      <w:start w:val="1"/>
      <w:numFmt w:val="bullet"/>
      <w:lvlText w:val="●"/>
      <w:lvlJc w:val="left"/>
      <w:pPr>
        <w:ind w:left="3110" w:hanging="420"/>
      </w:pPr>
      <w:rPr>
        <w:rFonts w:ascii="Century" w:hAnsi="Century" w:hint="default"/>
      </w:rPr>
    </w:lvl>
    <w:lvl w:ilvl="7" w:tplc="0409000B" w:tentative="1">
      <w:start w:val="1"/>
      <w:numFmt w:val="bullet"/>
      <w:lvlText w:val="⮚"/>
      <w:lvlJc w:val="left"/>
      <w:pPr>
        <w:ind w:left="3530" w:hanging="420"/>
      </w:pPr>
      <w:rPr>
        <w:rFonts w:ascii="Century" w:hAnsi="Century" w:hint="default"/>
      </w:rPr>
    </w:lvl>
    <w:lvl w:ilvl="8" w:tplc="0409000D" w:tentative="1">
      <w:start w:val="1"/>
      <w:numFmt w:val="bullet"/>
      <w:lvlText w:val="⟡"/>
      <w:lvlJc w:val="left"/>
      <w:pPr>
        <w:ind w:left="3950" w:hanging="420"/>
      </w:pPr>
      <w:rPr>
        <w:rFonts w:ascii="Century" w:hAnsi="Century" w:hint="default"/>
      </w:rPr>
    </w:lvl>
  </w:abstractNum>
  <w:abstractNum w:abstractNumId="21" w15:restartNumberingAfterBreak="0">
    <w:nsid w:val="38E60776"/>
    <w:multiLevelType w:val="hybridMultilevel"/>
    <w:tmpl w:val="572CBA5E"/>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22" w15:restartNumberingAfterBreak="0">
    <w:nsid w:val="3BE87279"/>
    <w:multiLevelType w:val="hybridMultilevel"/>
    <w:tmpl w:val="03EE4184"/>
    <w:lvl w:ilvl="0" w:tplc="D48A66CE">
      <w:start w:val="1"/>
      <w:numFmt w:val="lowerRoman"/>
      <w:lvlText w:val="(%1)"/>
      <w:lvlJc w:val="left"/>
      <w:pPr>
        <w:ind w:left="1691" w:hanging="420"/>
      </w:pPr>
      <w:rPr>
        <w:rFonts w:hint="default"/>
      </w:rPr>
    </w:lvl>
    <w:lvl w:ilvl="1" w:tplc="04090017" w:tentative="1">
      <w:start w:val="1"/>
      <w:numFmt w:val="aiueoFullWidth"/>
      <w:lvlText w:val="(%2)"/>
      <w:lvlJc w:val="left"/>
      <w:pPr>
        <w:ind w:left="2111" w:hanging="420"/>
      </w:pPr>
    </w:lvl>
    <w:lvl w:ilvl="2" w:tplc="04090011" w:tentative="1">
      <w:start w:val="1"/>
      <w:numFmt w:val="decimalEnclosedCircle"/>
      <w:lvlText w:val="%3"/>
      <w:lvlJc w:val="left"/>
      <w:pPr>
        <w:ind w:left="2531" w:hanging="420"/>
      </w:pPr>
    </w:lvl>
    <w:lvl w:ilvl="3" w:tplc="0409000F" w:tentative="1">
      <w:start w:val="1"/>
      <w:numFmt w:val="decimal"/>
      <w:lvlText w:val="%4."/>
      <w:lvlJc w:val="left"/>
      <w:pPr>
        <w:ind w:left="2951" w:hanging="420"/>
      </w:pPr>
    </w:lvl>
    <w:lvl w:ilvl="4" w:tplc="04090017" w:tentative="1">
      <w:start w:val="1"/>
      <w:numFmt w:val="aiueoFullWidth"/>
      <w:lvlText w:val="(%5)"/>
      <w:lvlJc w:val="left"/>
      <w:pPr>
        <w:ind w:left="3371" w:hanging="420"/>
      </w:pPr>
    </w:lvl>
    <w:lvl w:ilvl="5" w:tplc="04090011" w:tentative="1">
      <w:start w:val="1"/>
      <w:numFmt w:val="decimalEnclosedCircle"/>
      <w:lvlText w:val="%6"/>
      <w:lvlJc w:val="left"/>
      <w:pPr>
        <w:ind w:left="3791" w:hanging="420"/>
      </w:pPr>
    </w:lvl>
    <w:lvl w:ilvl="6" w:tplc="0409000F" w:tentative="1">
      <w:start w:val="1"/>
      <w:numFmt w:val="decimal"/>
      <w:lvlText w:val="%7."/>
      <w:lvlJc w:val="left"/>
      <w:pPr>
        <w:ind w:left="4211" w:hanging="420"/>
      </w:pPr>
    </w:lvl>
    <w:lvl w:ilvl="7" w:tplc="04090017" w:tentative="1">
      <w:start w:val="1"/>
      <w:numFmt w:val="aiueoFullWidth"/>
      <w:lvlText w:val="(%8)"/>
      <w:lvlJc w:val="left"/>
      <w:pPr>
        <w:ind w:left="4631" w:hanging="420"/>
      </w:pPr>
    </w:lvl>
    <w:lvl w:ilvl="8" w:tplc="04090011" w:tentative="1">
      <w:start w:val="1"/>
      <w:numFmt w:val="decimalEnclosedCircle"/>
      <w:lvlText w:val="%9"/>
      <w:lvlJc w:val="left"/>
      <w:pPr>
        <w:ind w:left="5051" w:hanging="420"/>
      </w:pPr>
    </w:lvl>
  </w:abstractNum>
  <w:abstractNum w:abstractNumId="23" w15:restartNumberingAfterBreak="0">
    <w:nsid w:val="43FD0C0F"/>
    <w:multiLevelType w:val="hybridMultilevel"/>
    <w:tmpl w:val="771CFFB6"/>
    <w:lvl w:ilvl="0" w:tplc="28BE7BD6">
      <w:start w:val="1"/>
      <w:numFmt w:val="bullet"/>
      <w:lvlText w:val="•"/>
      <w:lvlJc w:val="left"/>
      <w:pPr>
        <w:ind w:left="1002" w:hanging="440"/>
      </w:pPr>
      <w:rPr>
        <w:rFonts w:ascii="Arial" w:hAnsi="Arial" w:hint="default"/>
      </w:rPr>
    </w:lvl>
    <w:lvl w:ilvl="1" w:tplc="0409000B" w:tentative="1">
      <w:start w:val="1"/>
      <w:numFmt w:val="bullet"/>
      <w:lvlText w:val=""/>
      <w:lvlJc w:val="left"/>
      <w:pPr>
        <w:ind w:left="1442" w:hanging="440"/>
      </w:pPr>
      <w:rPr>
        <w:rFonts w:ascii="Wingdings" w:hAnsi="Wingdings" w:hint="default"/>
      </w:rPr>
    </w:lvl>
    <w:lvl w:ilvl="2" w:tplc="0409000D" w:tentative="1">
      <w:start w:val="1"/>
      <w:numFmt w:val="bullet"/>
      <w:lvlText w:val=""/>
      <w:lvlJc w:val="left"/>
      <w:pPr>
        <w:ind w:left="1882" w:hanging="440"/>
      </w:pPr>
      <w:rPr>
        <w:rFonts w:ascii="Wingdings" w:hAnsi="Wingdings" w:hint="default"/>
      </w:rPr>
    </w:lvl>
    <w:lvl w:ilvl="3" w:tplc="04090001" w:tentative="1">
      <w:start w:val="1"/>
      <w:numFmt w:val="bullet"/>
      <w:lvlText w:val=""/>
      <w:lvlJc w:val="left"/>
      <w:pPr>
        <w:ind w:left="2322" w:hanging="440"/>
      </w:pPr>
      <w:rPr>
        <w:rFonts w:ascii="Wingdings" w:hAnsi="Wingdings" w:hint="default"/>
      </w:rPr>
    </w:lvl>
    <w:lvl w:ilvl="4" w:tplc="0409000B" w:tentative="1">
      <w:start w:val="1"/>
      <w:numFmt w:val="bullet"/>
      <w:lvlText w:val=""/>
      <w:lvlJc w:val="left"/>
      <w:pPr>
        <w:ind w:left="2762" w:hanging="440"/>
      </w:pPr>
      <w:rPr>
        <w:rFonts w:ascii="Wingdings" w:hAnsi="Wingdings" w:hint="default"/>
      </w:rPr>
    </w:lvl>
    <w:lvl w:ilvl="5" w:tplc="0409000D" w:tentative="1">
      <w:start w:val="1"/>
      <w:numFmt w:val="bullet"/>
      <w:lvlText w:val=""/>
      <w:lvlJc w:val="left"/>
      <w:pPr>
        <w:ind w:left="3202" w:hanging="440"/>
      </w:pPr>
      <w:rPr>
        <w:rFonts w:ascii="Wingdings" w:hAnsi="Wingdings" w:hint="default"/>
      </w:rPr>
    </w:lvl>
    <w:lvl w:ilvl="6" w:tplc="04090001" w:tentative="1">
      <w:start w:val="1"/>
      <w:numFmt w:val="bullet"/>
      <w:lvlText w:val=""/>
      <w:lvlJc w:val="left"/>
      <w:pPr>
        <w:ind w:left="3642" w:hanging="440"/>
      </w:pPr>
      <w:rPr>
        <w:rFonts w:ascii="Wingdings" w:hAnsi="Wingdings" w:hint="default"/>
      </w:rPr>
    </w:lvl>
    <w:lvl w:ilvl="7" w:tplc="0409000B" w:tentative="1">
      <w:start w:val="1"/>
      <w:numFmt w:val="bullet"/>
      <w:lvlText w:val=""/>
      <w:lvlJc w:val="left"/>
      <w:pPr>
        <w:ind w:left="4082" w:hanging="440"/>
      </w:pPr>
      <w:rPr>
        <w:rFonts w:ascii="Wingdings" w:hAnsi="Wingdings" w:hint="default"/>
      </w:rPr>
    </w:lvl>
    <w:lvl w:ilvl="8" w:tplc="0409000D" w:tentative="1">
      <w:start w:val="1"/>
      <w:numFmt w:val="bullet"/>
      <w:lvlText w:val=""/>
      <w:lvlJc w:val="left"/>
      <w:pPr>
        <w:ind w:left="4522" w:hanging="440"/>
      </w:pPr>
      <w:rPr>
        <w:rFonts w:ascii="Wingdings" w:hAnsi="Wingdings" w:hint="default"/>
      </w:rPr>
    </w:lvl>
  </w:abstractNum>
  <w:abstractNum w:abstractNumId="24" w15:restartNumberingAfterBreak="0">
    <w:nsid w:val="442806C6"/>
    <w:multiLevelType w:val="hybridMultilevel"/>
    <w:tmpl w:val="582862A8"/>
    <w:lvl w:ilvl="0" w:tplc="D48A66CE">
      <w:start w:val="1"/>
      <w:numFmt w:val="lowerRoman"/>
      <w:lvlText w:val="(%1)"/>
      <w:lvlJc w:val="left"/>
      <w:pPr>
        <w:ind w:left="1691" w:hanging="420"/>
      </w:pPr>
      <w:rPr>
        <w:rFonts w:hint="default"/>
      </w:rPr>
    </w:lvl>
    <w:lvl w:ilvl="1" w:tplc="04090017" w:tentative="1">
      <w:start w:val="1"/>
      <w:numFmt w:val="aiueoFullWidth"/>
      <w:lvlText w:val="(%2)"/>
      <w:lvlJc w:val="left"/>
      <w:pPr>
        <w:ind w:left="2111" w:hanging="420"/>
      </w:pPr>
    </w:lvl>
    <w:lvl w:ilvl="2" w:tplc="04090011" w:tentative="1">
      <w:start w:val="1"/>
      <w:numFmt w:val="decimalEnclosedCircle"/>
      <w:lvlText w:val="%3"/>
      <w:lvlJc w:val="left"/>
      <w:pPr>
        <w:ind w:left="2531" w:hanging="420"/>
      </w:pPr>
    </w:lvl>
    <w:lvl w:ilvl="3" w:tplc="0409000F" w:tentative="1">
      <w:start w:val="1"/>
      <w:numFmt w:val="decimal"/>
      <w:lvlText w:val="%4."/>
      <w:lvlJc w:val="left"/>
      <w:pPr>
        <w:ind w:left="2951" w:hanging="420"/>
      </w:pPr>
    </w:lvl>
    <w:lvl w:ilvl="4" w:tplc="04090017" w:tentative="1">
      <w:start w:val="1"/>
      <w:numFmt w:val="aiueoFullWidth"/>
      <w:lvlText w:val="(%5)"/>
      <w:lvlJc w:val="left"/>
      <w:pPr>
        <w:ind w:left="3371" w:hanging="420"/>
      </w:pPr>
    </w:lvl>
    <w:lvl w:ilvl="5" w:tplc="04090011" w:tentative="1">
      <w:start w:val="1"/>
      <w:numFmt w:val="decimalEnclosedCircle"/>
      <w:lvlText w:val="%6"/>
      <w:lvlJc w:val="left"/>
      <w:pPr>
        <w:ind w:left="3791" w:hanging="420"/>
      </w:pPr>
    </w:lvl>
    <w:lvl w:ilvl="6" w:tplc="0409000F" w:tentative="1">
      <w:start w:val="1"/>
      <w:numFmt w:val="decimal"/>
      <w:lvlText w:val="%7."/>
      <w:lvlJc w:val="left"/>
      <w:pPr>
        <w:ind w:left="4211" w:hanging="420"/>
      </w:pPr>
    </w:lvl>
    <w:lvl w:ilvl="7" w:tplc="04090017" w:tentative="1">
      <w:start w:val="1"/>
      <w:numFmt w:val="aiueoFullWidth"/>
      <w:lvlText w:val="(%8)"/>
      <w:lvlJc w:val="left"/>
      <w:pPr>
        <w:ind w:left="4631" w:hanging="420"/>
      </w:pPr>
    </w:lvl>
    <w:lvl w:ilvl="8" w:tplc="04090011" w:tentative="1">
      <w:start w:val="1"/>
      <w:numFmt w:val="decimalEnclosedCircle"/>
      <w:lvlText w:val="%9"/>
      <w:lvlJc w:val="left"/>
      <w:pPr>
        <w:ind w:left="5051" w:hanging="420"/>
      </w:pPr>
    </w:lvl>
  </w:abstractNum>
  <w:abstractNum w:abstractNumId="25" w15:restartNumberingAfterBreak="0">
    <w:nsid w:val="462244F3"/>
    <w:multiLevelType w:val="hybridMultilevel"/>
    <w:tmpl w:val="A3EE7556"/>
    <w:lvl w:ilvl="0" w:tplc="D34CC3E0">
      <w:start w:val="1"/>
      <w:numFmt w:val="decimal"/>
      <w:pStyle w:val="12"/>
      <w:lvlText w:val="%1)"/>
      <w:lvlJc w:val="left"/>
      <w:pPr>
        <w:ind w:left="420" w:hanging="420"/>
      </w:pPr>
      <w:rPr>
        <w:rFonts w:hAnsi="Arial"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82A3A46"/>
    <w:multiLevelType w:val="hybridMultilevel"/>
    <w:tmpl w:val="877400E0"/>
    <w:lvl w:ilvl="0" w:tplc="28BE7BD6">
      <w:start w:val="1"/>
      <w:numFmt w:val="bullet"/>
      <w:lvlText w:val="•"/>
      <w:lvlJc w:val="left"/>
      <w:pPr>
        <w:ind w:left="2429" w:hanging="420"/>
      </w:pPr>
      <w:rPr>
        <w:rFonts w:ascii="Arial" w:hAnsi="Arial" w:hint="default"/>
        <w:dstrike w:val="0"/>
      </w:rPr>
    </w:lvl>
    <w:lvl w:ilvl="1" w:tplc="FFFFFFFF" w:tentative="1">
      <w:start w:val="1"/>
      <w:numFmt w:val="bullet"/>
      <w:lvlText w:val="⮚"/>
      <w:lvlJc w:val="left"/>
      <w:pPr>
        <w:ind w:left="2849" w:hanging="420"/>
      </w:pPr>
      <w:rPr>
        <w:rFonts w:ascii="Century" w:hAnsi="Century" w:hint="default"/>
      </w:rPr>
    </w:lvl>
    <w:lvl w:ilvl="2" w:tplc="FFFFFFFF" w:tentative="1">
      <w:start w:val="1"/>
      <w:numFmt w:val="bullet"/>
      <w:lvlText w:val="⟡"/>
      <w:lvlJc w:val="left"/>
      <w:pPr>
        <w:ind w:left="3269" w:hanging="420"/>
      </w:pPr>
      <w:rPr>
        <w:rFonts w:ascii="Century" w:hAnsi="Century" w:hint="default"/>
      </w:rPr>
    </w:lvl>
    <w:lvl w:ilvl="3" w:tplc="FFFFFFFF" w:tentative="1">
      <w:start w:val="1"/>
      <w:numFmt w:val="bullet"/>
      <w:lvlText w:val="●"/>
      <w:lvlJc w:val="left"/>
      <w:pPr>
        <w:ind w:left="3689" w:hanging="420"/>
      </w:pPr>
      <w:rPr>
        <w:rFonts w:ascii="Century" w:hAnsi="Century" w:hint="default"/>
      </w:rPr>
    </w:lvl>
    <w:lvl w:ilvl="4" w:tplc="FFFFFFFF" w:tentative="1">
      <w:start w:val="1"/>
      <w:numFmt w:val="bullet"/>
      <w:lvlText w:val="⮚"/>
      <w:lvlJc w:val="left"/>
      <w:pPr>
        <w:ind w:left="4109" w:hanging="420"/>
      </w:pPr>
      <w:rPr>
        <w:rFonts w:ascii="Century" w:hAnsi="Century" w:hint="default"/>
      </w:rPr>
    </w:lvl>
    <w:lvl w:ilvl="5" w:tplc="FFFFFFFF" w:tentative="1">
      <w:start w:val="1"/>
      <w:numFmt w:val="bullet"/>
      <w:lvlText w:val="⟡"/>
      <w:lvlJc w:val="left"/>
      <w:pPr>
        <w:ind w:left="4529" w:hanging="420"/>
      </w:pPr>
      <w:rPr>
        <w:rFonts w:ascii="Century" w:hAnsi="Century" w:hint="default"/>
      </w:rPr>
    </w:lvl>
    <w:lvl w:ilvl="6" w:tplc="FFFFFFFF" w:tentative="1">
      <w:start w:val="1"/>
      <w:numFmt w:val="bullet"/>
      <w:lvlText w:val="●"/>
      <w:lvlJc w:val="left"/>
      <w:pPr>
        <w:ind w:left="4949" w:hanging="420"/>
      </w:pPr>
      <w:rPr>
        <w:rFonts w:ascii="Century" w:hAnsi="Century" w:hint="default"/>
      </w:rPr>
    </w:lvl>
    <w:lvl w:ilvl="7" w:tplc="FFFFFFFF" w:tentative="1">
      <w:start w:val="1"/>
      <w:numFmt w:val="bullet"/>
      <w:lvlText w:val="⮚"/>
      <w:lvlJc w:val="left"/>
      <w:pPr>
        <w:ind w:left="5369" w:hanging="420"/>
      </w:pPr>
      <w:rPr>
        <w:rFonts w:ascii="Century" w:hAnsi="Century" w:hint="default"/>
      </w:rPr>
    </w:lvl>
    <w:lvl w:ilvl="8" w:tplc="FFFFFFFF" w:tentative="1">
      <w:start w:val="1"/>
      <w:numFmt w:val="bullet"/>
      <w:lvlText w:val="⟡"/>
      <w:lvlJc w:val="left"/>
      <w:pPr>
        <w:ind w:left="5789" w:hanging="420"/>
      </w:pPr>
      <w:rPr>
        <w:rFonts w:ascii="Century" w:hAnsi="Century" w:hint="default"/>
      </w:rPr>
    </w:lvl>
  </w:abstractNum>
  <w:abstractNum w:abstractNumId="27" w15:restartNumberingAfterBreak="0">
    <w:nsid w:val="53F2286B"/>
    <w:multiLevelType w:val="hybridMultilevel"/>
    <w:tmpl w:val="B3E03906"/>
    <w:lvl w:ilvl="0" w:tplc="E328153A">
      <w:start w:val="1"/>
      <w:numFmt w:val="bullet"/>
      <w:lvlText w:val="•"/>
      <w:lvlJc w:val="left"/>
      <w:pPr>
        <w:ind w:left="1696" w:hanging="420"/>
      </w:pPr>
      <w:rPr>
        <w:rFonts w:ascii="Century" w:hAnsi="Century" w:hint="default"/>
      </w:rPr>
    </w:lvl>
    <w:lvl w:ilvl="1" w:tplc="0409000B" w:tentative="1">
      <w:start w:val="1"/>
      <w:numFmt w:val="bullet"/>
      <w:lvlText w:val="⮚"/>
      <w:lvlJc w:val="left"/>
      <w:pPr>
        <w:ind w:left="2116" w:hanging="420"/>
      </w:pPr>
      <w:rPr>
        <w:rFonts w:ascii="Century" w:hAnsi="Century" w:hint="default"/>
      </w:rPr>
    </w:lvl>
    <w:lvl w:ilvl="2" w:tplc="0409000D" w:tentative="1">
      <w:start w:val="1"/>
      <w:numFmt w:val="bullet"/>
      <w:lvlText w:val="⟡"/>
      <w:lvlJc w:val="left"/>
      <w:pPr>
        <w:ind w:left="2536" w:hanging="420"/>
      </w:pPr>
      <w:rPr>
        <w:rFonts w:ascii="Century" w:hAnsi="Century" w:hint="default"/>
      </w:rPr>
    </w:lvl>
    <w:lvl w:ilvl="3" w:tplc="04090001" w:tentative="1">
      <w:start w:val="1"/>
      <w:numFmt w:val="bullet"/>
      <w:lvlText w:val="●"/>
      <w:lvlJc w:val="left"/>
      <w:pPr>
        <w:ind w:left="2956" w:hanging="420"/>
      </w:pPr>
      <w:rPr>
        <w:rFonts w:ascii="Century" w:hAnsi="Century" w:hint="default"/>
      </w:rPr>
    </w:lvl>
    <w:lvl w:ilvl="4" w:tplc="0409000B" w:tentative="1">
      <w:start w:val="1"/>
      <w:numFmt w:val="bullet"/>
      <w:lvlText w:val="⮚"/>
      <w:lvlJc w:val="left"/>
      <w:pPr>
        <w:ind w:left="3376" w:hanging="420"/>
      </w:pPr>
      <w:rPr>
        <w:rFonts w:ascii="Century" w:hAnsi="Century" w:hint="default"/>
      </w:rPr>
    </w:lvl>
    <w:lvl w:ilvl="5" w:tplc="0409000D" w:tentative="1">
      <w:start w:val="1"/>
      <w:numFmt w:val="bullet"/>
      <w:lvlText w:val="⟡"/>
      <w:lvlJc w:val="left"/>
      <w:pPr>
        <w:ind w:left="3796" w:hanging="420"/>
      </w:pPr>
      <w:rPr>
        <w:rFonts w:ascii="Century" w:hAnsi="Century" w:hint="default"/>
      </w:rPr>
    </w:lvl>
    <w:lvl w:ilvl="6" w:tplc="04090001" w:tentative="1">
      <w:start w:val="1"/>
      <w:numFmt w:val="bullet"/>
      <w:lvlText w:val="●"/>
      <w:lvlJc w:val="left"/>
      <w:pPr>
        <w:ind w:left="4216" w:hanging="420"/>
      </w:pPr>
      <w:rPr>
        <w:rFonts w:ascii="Century" w:hAnsi="Century" w:hint="default"/>
      </w:rPr>
    </w:lvl>
    <w:lvl w:ilvl="7" w:tplc="0409000B" w:tentative="1">
      <w:start w:val="1"/>
      <w:numFmt w:val="bullet"/>
      <w:lvlText w:val="⮚"/>
      <w:lvlJc w:val="left"/>
      <w:pPr>
        <w:ind w:left="4636" w:hanging="420"/>
      </w:pPr>
      <w:rPr>
        <w:rFonts w:ascii="Century" w:hAnsi="Century" w:hint="default"/>
      </w:rPr>
    </w:lvl>
    <w:lvl w:ilvl="8" w:tplc="0409000D" w:tentative="1">
      <w:start w:val="1"/>
      <w:numFmt w:val="bullet"/>
      <w:lvlText w:val="⟡"/>
      <w:lvlJc w:val="left"/>
      <w:pPr>
        <w:ind w:left="5056" w:hanging="420"/>
      </w:pPr>
      <w:rPr>
        <w:rFonts w:ascii="Century" w:hAnsi="Century" w:hint="default"/>
      </w:rPr>
    </w:lvl>
  </w:abstractNum>
  <w:abstractNum w:abstractNumId="28" w15:restartNumberingAfterBreak="0">
    <w:nsid w:val="56694452"/>
    <w:multiLevelType w:val="singleLevel"/>
    <w:tmpl w:val="386007F2"/>
    <w:lvl w:ilvl="0">
      <w:start w:val="1"/>
      <w:numFmt w:val="decimal"/>
      <w:lvlText w:val="%1)"/>
      <w:lvlJc w:val="left"/>
      <w:pPr>
        <w:ind w:left="1291" w:hanging="440"/>
      </w:pPr>
      <w:rPr>
        <w:rFonts w:hAnsi="Arial" w:cs="Times New Roman" w:hint="default"/>
        <w:b w:val="0"/>
      </w:rPr>
    </w:lvl>
  </w:abstractNum>
  <w:abstractNum w:abstractNumId="29" w15:restartNumberingAfterBreak="0">
    <w:nsid w:val="5A472CE9"/>
    <w:multiLevelType w:val="hybridMultilevel"/>
    <w:tmpl w:val="DE7835DA"/>
    <w:lvl w:ilvl="0" w:tplc="6958E1D8">
      <w:start w:val="1"/>
      <w:numFmt w:val="decimal"/>
      <w:lvlText w:val="(%1)"/>
      <w:lvlJc w:val="left"/>
      <w:pPr>
        <w:ind w:left="360" w:hanging="36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755615"/>
    <w:multiLevelType w:val="hybridMultilevel"/>
    <w:tmpl w:val="5D8C3B26"/>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31" w15:restartNumberingAfterBreak="0">
    <w:nsid w:val="5B9D6B3F"/>
    <w:multiLevelType w:val="hybridMultilevel"/>
    <w:tmpl w:val="F91EBB8C"/>
    <w:lvl w:ilvl="0" w:tplc="C016A892">
      <w:start w:val="1"/>
      <w:numFmt w:val="decimal"/>
      <w:lvlText w:val="%1)"/>
      <w:lvlJc w:val="left"/>
      <w:pPr>
        <w:ind w:left="360" w:hanging="360"/>
      </w:pPr>
      <w:rPr>
        <w:rFonts w:hint="default"/>
      </w:rPr>
    </w:lvl>
    <w:lvl w:ilvl="1" w:tplc="88F221F4">
      <w:start w:val="1"/>
      <w:numFmt w:val="decimal"/>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F9E779B"/>
    <w:multiLevelType w:val="multilevel"/>
    <w:tmpl w:val="0409001D"/>
    <w:styleLink w:val="4"/>
    <w:lvl w:ilvl="0">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651C3407"/>
    <w:multiLevelType w:val="singleLevel"/>
    <w:tmpl w:val="386007F2"/>
    <w:lvl w:ilvl="0">
      <w:start w:val="1"/>
      <w:numFmt w:val="decimal"/>
      <w:lvlText w:val="%1)"/>
      <w:lvlJc w:val="left"/>
      <w:pPr>
        <w:ind w:left="1291" w:hanging="440"/>
      </w:pPr>
      <w:rPr>
        <w:rFonts w:hAnsi="Arial" w:cs="Times New Roman" w:hint="default"/>
        <w:b w:val="0"/>
      </w:rPr>
    </w:lvl>
  </w:abstractNum>
  <w:abstractNum w:abstractNumId="34" w15:restartNumberingAfterBreak="0">
    <w:nsid w:val="66353D98"/>
    <w:multiLevelType w:val="hybridMultilevel"/>
    <w:tmpl w:val="30A0C09C"/>
    <w:lvl w:ilvl="0" w:tplc="D48A66CE">
      <w:start w:val="1"/>
      <w:numFmt w:val="lowerRoman"/>
      <w:lvlText w:val="(%1)"/>
      <w:lvlJc w:val="left"/>
      <w:pPr>
        <w:ind w:left="1691" w:hanging="420"/>
      </w:pPr>
      <w:rPr>
        <w:rFonts w:hint="default"/>
      </w:rPr>
    </w:lvl>
    <w:lvl w:ilvl="1" w:tplc="04090017" w:tentative="1">
      <w:start w:val="1"/>
      <w:numFmt w:val="aiueoFullWidth"/>
      <w:lvlText w:val="(%2)"/>
      <w:lvlJc w:val="left"/>
      <w:pPr>
        <w:ind w:left="2111" w:hanging="420"/>
      </w:pPr>
    </w:lvl>
    <w:lvl w:ilvl="2" w:tplc="04090011" w:tentative="1">
      <w:start w:val="1"/>
      <w:numFmt w:val="decimalEnclosedCircle"/>
      <w:lvlText w:val="%3"/>
      <w:lvlJc w:val="left"/>
      <w:pPr>
        <w:ind w:left="2531" w:hanging="420"/>
      </w:pPr>
    </w:lvl>
    <w:lvl w:ilvl="3" w:tplc="0409000F" w:tentative="1">
      <w:start w:val="1"/>
      <w:numFmt w:val="decimal"/>
      <w:lvlText w:val="%4."/>
      <w:lvlJc w:val="left"/>
      <w:pPr>
        <w:ind w:left="2951" w:hanging="420"/>
      </w:pPr>
    </w:lvl>
    <w:lvl w:ilvl="4" w:tplc="04090017" w:tentative="1">
      <w:start w:val="1"/>
      <w:numFmt w:val="aiueoFullWidth"/>
      <w:lvlText w:val="(%5)"/>
      <w:lvlJc w:val="left"/>
      <w:pPr>
        <w:ind w:left="3371" w:hanging="420"/>
      </w:pPr>
    </w:lvl>
    <w:lvl w:ilvl="5" w:tplc="04090011" w:tentative="1">
      <w:start w:val="1"/>
      <w:numFmt w:val="decimalEnclosedCircle"/>
      <w:lvlText w:val="%6"/>
      <w:lvlJc w:val="left"/>
      <w:pPr>
        <w:ind w:left="3791" w:hanging="420"/>
      </w:pPr>
    </w:lvl>
    <w:lvl w:ilvl="6" w:tplc="0409000F" w:tentative="1">
      <w:start w:val="1"/>
      <w:numFmt w:val="decimal"/>
      <w:lvlText w:val="%7."/>
      <w:lvlJc w:val="left"/>
      <w:pPr>
        <w:ind w:left="4211" w:hanging="420"/>
      </w:pPr>
    </w:lvl>
    <w:lvl w:ilvl="7" w:tplc="04090017" w:tentative="1">
      <w:start w:val="1"/>
      <w:numFmt w:val="aiueoFullWidth"/>
      <w:lvlText w:val="(%8)"/>
      <w:lvlJc w:val="left"/>
      <w:pPr>
        <w:ind w:left="4631" w:hanging="420"/>
      </w:pPr>
    </w:lvl>
    <w:lvl w:ilvl="8" w:tplc="04090011" w:tentative="1">
      <w:start w:val="1"/>
      <w:numFmt w:val="decimalEnclosedCircle"/>
      <w:lvlText w:val="%9"/>
      <w:lvlJc w:val="left"/>
      <w:pPr>
        <w:ind w:left="5051" w:hanging="420"/>
      </w:pPr>
    </w:lvl>
  </w:abstractNum>
  <w:abstractNum w:abstractNumId="35" w15:restartNumberingAfterBreak="0">
    <w:nsid w:val="6931403C"/>
    <w:multiLevelType w:val="hybridMultilevel"/>
    <w:tmpl w:val="95045BAC"/>
    <w:lvl w:ilvl="0" w:tplc="28BE7BD6">
      <w:start w:val="1"/>
      <w:numFmt w:val="bullet"/>
      <w:lvlText w:val="•"/>
      <w:lvlJc w:val="left"/>
      <w:pPr>
        <w:ind w:left="1002" w:hanging="440"/>
      </w:pPr>
      <w:rPr>
        <w:rFonts w:ascii="Arial" w:hAnsi="Arial" w:hint="default"/>
        <w:dstrike w:val="0"/>
        <w:color w:val="auto"/>
        <w:lang w:val="en-US"/>
      </w:rPr>
    </w:lvl>
    <w:lvl w:ilvl="1" w:tplc="FFFFFFFF" w:tentative="1">
      <w:start w:val="1"/>
      <w:numFmt w:val="bullet"/>
      <w:lvlText w:val="⮚"/>
      <w:lvlJc w:val="left"/>
      <w:pPr>
        <w:ind w:left="1442" w:hanging="440"/>
      </w:pPr>
      <w:rPr>
        <w:rFonts w:ascii="Century" w:hAnsi="Century" w:hint="default"/>
      </w:rPr>
    </w:lvl>
    <w:lvl w:ilvl="2" w:tplc="FFFFFFFF" w:tentative="1">
      <w:start w:val="1"/>
      <w:numFmt w:val="bullet"/>
      <w:lvlText w:val="⟡"/>
      <w:lvlJc w:val="left"/>
      <w:pPr>
        <w:ind w:left="1882" w:hanging="440"/>
      </w:pPr>
      <w:rPr>
        <w:rFonts w:ascii="Century" w:hAnsi="Century" w:hint="default"/>
      </w:rPr>
    </w:lvl>
    <w:lvl w:ilvl="3" w:tplc="FFFFFFFF" w:tentative="1">
      <w:start w:val="1"/>
      <w:numFmt w:val="bullet"/>
      <w:lvlText w:val="●"/>
      <w:lvlJc w:val="left"/>
      <w:pPr>
        <w:ind w:left="2322" w:hanging="440"/>
      </w:pPr>
      <w:rPr>
        <w:rFonts w:ascii="Century" w:hAnsi="Century" w:hint="default"/>
      </w:rPr>
    </w:lvl>
    <w:lvl w:ilvl="4" w:tplc="FFFFFFFF" w:tentative="1">
      <w:start w:val="1"/>
      <w:numFmt w:val="bullet"/>
      <w:lvlText w:val="⮚"/>
      <w:lvlJc w:val="left"/>
      <w:pPr>
        <w:ind w:left="2762" w:hanging="440"/>
      </w:pPr>
      <w:rPr>
        <w:rFonts w:ascii="Century" w:hAnsi="Century" w:hint="default"/>
      </w:rPr>
    </w:lvl>
    <w:lvl w:ilvl="5" w:tplc="FFFFFFFF" w:tentative="1">
      <w:start w:val="1"/>
      <w:numFmt w:val="bullet"/>
      <w:lvlText w:val="⟡"/>
      <w:lvlJc w:val="left"/>
      <w:pPr>
        <w:ind w:left="3202" w:hanging="440"/>
      </w:pPr>
      <w:rPr>
        <w:rFonts w:ascii="Century" w:hAnsi="Century" w:hint="default"/>
      </w:rPr>
    </w:lvl>
    <w:lvl w:ilvl="6" w:tplc="FFFFFFFF" w:tentative="1">
      <w:start w:val="1"/>
      <w:numFmt w:val="bullet"/>
      <w:lvlText w:val="●"/>
      <w:lvlJc w:val="left"/>
      <w:pPr>
        <w:ind w:left="3642" w:hanging="440"/>
      </w:pPr>
      <w:rPr>
        <w:rFonts w:ascii="Century" w:hAnsi="Century" w:hint="default"/>
      </w:rPr>
    </w:lvl>
    <w:lvl w:ilvl="7" w:tplc="FFFFFFFF" w:tentative="1">
      <w:start w:val="1"/>
      <w:numFmt w:val="bullet"/>
      <w:lvlText w:val="⮚"/>
      <w:lvlJc w:val="left"/>
      <w:pPr>
        <w:ind w:left="4082" w:hanging="440"/>
      </w:pPr>
      <w:rPr>
        <w:rFonts w:ascii="Century" w:hAnsi="Century" w:hint="default"/>
      </w:rPr>
    </w:lvl>
    <w:lvl w:ilvl="8" w:tplc="FFFFFFFF" w:tentative="1">
      <w:start w:val="1"/>
      <w:numFmt w:val="bullet"/>
      <w:lvlText w:val="⟡"/>
      <w:lvlJc w:val="left"/>
      <w:pPr>
        <w:ind w:left="4522" w:hanging="440"/>
      </w:pPr>
      <w:rPr>
        <w:rFonts w:ascii="Century" w:hAnsi="Century" w:hint="default"/>
      </w:rPr>
    </w:lvl>
  </w:abstractNum>
  <w:abstractNum w:abstractNumId="36" w15:restartNumberingAfterBreak="0">
    <w:nsid w:val="694A11CB"/>
    <w:multiLevelType w:val="hybridMultilevel"/>
    <w:tmpl w:val="AA46D0D8"/>
    <w:lvl w:ilvl="0" w:tplc="28BE7BD6">
      <w:start w:val="1"/>
      <w:numFmt w:val="bullet"/>
      <w:lvlText w:val="•"/>
      <w:lvlJc w:val="left"/>
      <w:pPr>
        <w:ind w:left="650" w:hanging="440"/>
      </w:pPr>
      <w:rPr>
        <w:rFonts w:ascii="Arial" w:hAnsi="Arial"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7" w15:restartNumberingAfterBreak="0">
    <w:nsid w:val="6A120105"/>
    <w:multiLevelType w:val="hybridMultilevel"/>
    <w:tmpl w:val="8C16B2E2"/>
    <w:lvl w:ilvl="0" w:tplc="28BE7BD6">
      <w:start w:val="1"/>
      <w:numFmt w:val="bullet"/>
      <w:lvlText w:val="•"/>
      <w:lvlJc w:val="left"/>
      <w:pPr>
        <w:ind w:left="650" w:hanging="440"/>
      </w:pPr>
      <w:rPr>
        <w:rFonts w:ascii="Arial" w:hAnsi="Arial"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8" w15:restartNumberingAfterBreak="0">
    <w:nsid w:val="6D3022F9"/>
    <w:multiLevelType w:val="hybridMultilevel"/>
    <w:tmpl w:val="376C9BD0"/>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39" w15:restartNumberingAfterBreak="0">
    <w:nsid w:val="6EBC6459"/>
    <w:multiLevelType w:val="hybridMultilevel"/>
    <w:tmpl w:val="2DA8E54A"/>
    <w:lvl w:ilvl="0" w:tplc="386007F2">
      <w:start w:val="1"/>
      <w:numFmt w:val="decimal"/>
      <w:lvlText w:val="%1)"/>
      <w:lvlJc w:val="left"/>
      <w:pPr>
        <w:ind w:left="630" w:hanging="420"/>
      </w:pPr>
      <w:rPr>
        <w:rFonts w:hAnsi="Arial" w:cs="Times New Roman" w:hint="default"/>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0" w15:restartNumberingAfterBreak="0">
    <w:nsid w:val="6F170CB1"/>
    <w:multiLevelType w:val="hybridMultilevel"/>
    <w:tmpl w:val="20108DB6"/>
    <w:lvl w:ilvl="0" w:tplc="386007F2">
      <w:start w:val="1"/>
      <w:numFmt w:val="decimal"/>
      <w:lvlText w:val="%1)"/>
      <w:lvlJc w:val="left"/>
      <w:pPr>
        <w:ind w:left="650" w:hanging="440"/>
      </w:pPr>
      <w:rPr>
        <w:rFonts w:hAnsi="Arial" w:cs="Times New Roman"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1" w15:restartNumberingAfterBreak="0">
    <w:nsid w:val="6FEF6B8F"/>
    <w:multiLevelType w:val="hybridMultilevel"/>
    <w:tmpl w:val="F05ED2E0"/>
    <w:lvl w:ilvl="0" w:tplc="386007F2">
      <w:start w:val="1"/>
      <w:numFmt w:val="decimal"/>
      <w:lvlText w:val="%1)"/>
      <w:lvlJc w:val="left"/>
      <w:pPr>
        <w:ind w:left="420" w:hanging="420"/>
      </w:pPr>
      <w:rPr>
        <w:rFonts w:hAnsi="Arial"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1A05C54"/>
    <w:multiLevelType w:val="hybridMultilevel"/>
    <w:tmpl w:val="CB8667F2"/>
    <w:lvl w:ilvl="0" w:tplc="D94E2348">
      <w:start w:val="1"/>
      <w:numFmt w:val="decimal"/>
      <w:lvlText w:val="(%1)"/>
      <w:lvlJc w:val="left"/>
      <w:pPr>
        <w:ind w:left="582" w:hanging="440"/>
      </w:pPr>
      <w:rPr>
        <w:rFont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43" w15:restartNumberingAfterBreak="0">
    <w:nsid w:val="72766CF6"/>
    <w:multiLevelType w:val="hybridMultilevel"/>
    <w:tmpl w:val="CDD60478"/>
    <w:lvl w:ilvl="0" w:tplc="386007F2">
      <w:start w:val="1"/>
      <w:numFmt w:val="decimal"/>
      <w:lvlText w:val="%1)"/>
      <w:lvlJc w:val="left"/>
      <w:pPr>
        <w:ind w:left="440" w:hanging="440"/>
      </w:pPr>
      <w:rPr>
        <w:rFonts w:hAnsi="Arial"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2991DD3"/>
    <w:multiLevelType w:val="hybridMultilevel"/>
    <w:tmpl w:val="DB5E3AE0"/>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45" w15:restartNumberingAfterBreak="0">
    <w:nsid w:val="73EA1CF7"/>
    <w:multiLevelType w:val="hybridMultilevel"/>
    <w:tmpl w:val="DBC2289C"/>
    <w:lvl w:ilvl="0" w:tplc="28BE7BD6">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74EA176E"/>
    <w:multiLevelType w:val="hybridMultilevel"/>
    <w:tmpl w:val="494A2396"/>
    <w:lvl w:ilvl="0" w:tplc="28BE7BD6">
      <w:start w:val="1"/>
      <w:numFmt w:val="bullet"/>
      <w:lvlText w:val="•"/>
      <w:lvlJc w:val="left"/>
      <w:pPr>
        <w:ind w:left="440" w:hanging="440"/>
      </w:pPr>
      <w:rPr>
        <w:rFonts w:ascii="Arial" w:hAnsi="Arial" w:hint="default"/>
      </w:rPr>
    </w:lvl>
    <w:lvl w:ilvl="1" w:tplc="FFFFFFFF" w:tentative="1">
      <w:start w:val="1"/>
      <w:numFmt w:val="bullet"/>
      <w:lvlText w:val="⮚"/>
      <w:lvlJc w:val="left"/>
      <w:pPr>
        <w:ind w:left="880" w:hanging="440"/>
      </w:pPr>
      <w:rPr>
        <w:rFonts w:ascii="Century" w:hAnsi="Century" w:hint="default"/>
      </w:rPr>
    </w:lvl>
    <w:lvl w:ilvl="2" w:tplc="FFFFFFFF" w:tentative="1">
      <w:start w:val="1"/>
      <w:numFmt w:val="bullet"/>
      <w:lvlText w:val="⟡"/>
      <w:lvlJc w:val="left"/>
      <w:pPr>
        <w:ind w:left="1320" w:hanging="440"/>
      </w:pPr>
      <w:rPr>
        <w:rFonts w:ascii="Century" w:hAnsi="Century" w:hint="default"/>
      </w:rPr>
    </w:lvl>
    <w:lvl w:ilvl="3" w:tplc="FFFFFFFF" w:tentative="1">
      <w:start w:val="1"/>
      <w:numFmt w:val="bullet"/>
      <w:lvlText w:val="●"/>
      <w:lvlJc w:val="left"/>
      <w:pPr>
        <w:ind w:left="1760" w:hanging="440"/>
      </w:pPr>
      <w:rPr>
        <w:rFonts w:ascii="Century" w:hAnsi="Century" w:hint="default"/>
      </w:rPr>
    </w:lvl>
    <w:lvl w:ilvl="4" w:tplc="FFFFFFFF" w:tentative="1">
      <w:start w:val="1"/>
      <w:numFmt w:val="bullet"/>
      <w:lvlText w:val="⮚"/>
      <w:lvlJc w:val="left"/>
      <w:pPr>
        <w:ind w:left="2200" w:hanging="440"/>
      </w:pPr>
      <w:rPr>
        <w:rFonts w:ascii="Century" w:hAnsi="Century" w:hint="default"/>
      </w:rPr>
    </w:lvl>
    <w:lvl w:ilvl="5" w:tplc="FFFFFFFF" w:tentative="1">
      <w:start w:val="1"/>
      <w:numFmt w:val="bullet"/>
      <w:lvlText w:val="⟡"/>
      <w:lvlJc w:val="left"/>
      <w:pPr>
        <w:ind w:left="2640" w:hanging="440"/>
      </w:pPr>
      <w:rPr>
        <w:rFonts w:ascii="Century" w:hAnsi="Century" w:hint="default"/>
      </w:rPr>
    </w:lvl>
    <w:lvl w:ilvl="6" w:tplc="FFFFFFFF" w:tentative="1">
      <w:start w:val="1"/>
      <w:numFmt w:val="bullet"/>
      <w:lvlText w:val="●"/>
      <w:lvlJc w:val="left"/>
      <w:pPr>
        <w:ind w:left="3080" w:hanging="440"/>
      </w:pPr>
      <w:rPr>
        <w:rFonts w:ascii="Century" w:hAnsi="Century" w:hint="default"/>
      </w:rPr>
    </w:lvl>
    <w:lvl w:ilvl="7" w:tplc="FFFFFFFF" w:tentative="1">
      <w:start w:val="1"/>
      <w:numFmt w:val="bullet"/>
      <w:lvlText w:val="⮚"/>
      <w:lvlJc w:val="left"/>
      <w:pPr>
        <w:ind w:left="3520" w:hanging="440"/>
      </w:pPr>
      <w:rPr>
        <w:rFonts w:ascii="Century" w:hAnsi="Century" w:hint="default"/>
      </w:rPr>
    </w:lvl>
    <w:lvl w:ilvl="8" w:tplc="FFFFFFFF" w:tentative="1">
      <w:start w:val="1"/>
      <w:numFmt w:val="bullet"/>
      <w:lvlText w:val="⟡"/>
      <w:lvlJc w:val="left"/>
      <w:pPr>
        <w:ind w:left="3960" w:hanging="440"/>
      </w:pPr>
      <w:rPr>
        <w:rFonts w:ascii="Century" w:hAnsi="Century" w:hint="default"/>
      </w:rPr>
    </w:lvl>
  </w:abstractNum>
  <w:abstractNum w:abstractNumId="47" w15:restartNumberingAfterBreak="0">
    <w:nsid w:val="75D66EB7"/>
    <w:multiLevelType w:val="hybridMultilevel"/>
    <w:tmpl w:val="36640256"/>
    <w:lvl w:ilvl="0" w:tplc="28BE7BD6">
      <w:start w:val="1"/>
      <w:numFmt w:val="bullet"/>
      <w:lvlText w:val="•"/>
      <w:lvlJc w:val="left"/>
      <w:pPr>
        <w:ind w:left="840" w:hanging="440"/>
      </w:pPr>
      <w:rPr>
        <w:rFonts w:ascii="Arial" w:hAnsi="Arial" w:hint="default"/>
      </w:rPr>
    </w:lvl>
    <w:lvl w:ilvl="1" w:tplc="FFFFFFFF" w:tentative="1">
      <w:start w:val="1"/>
      <w:numFmt w:val="bullet"/>
      <w:lvlText w:val=""/>
      <w:lvlJc w:val="left"/>
      <w:pPr>
        <w:ind w:left="1280" w:hanging="440"/>
      </w:pPr>
      <w:rPr>
        <w:rFonts w:ascii="Wingdings" w:hAnsi="Wingdings" w:hint="default"/>
      </w:rPr>
    </w:lvl>
    <w:lvl w:ilvl="2" w:tplc="FFFFFFFF" w:tentative="1">
      <w:start w:val="1"/>
      <w:numFmt w:val="bullet"/>
      <w:lvlText w:val=""/>
      <w:lvlJc w:val="left"/>
      <w:pPr>
        <w:ind w:left="1720" w:hanging="440"/>
      </w:pPr>
      <w:rPr>
        <w:rFonts w:ascii="Wingdings" w:hAnsi="Wingdings" w:hint="default"/>
      </w:rPr>
    </w:lvl>
    <w:lvl w:ilvl="3" w:tplc="FFFFFFFF">
      <w:start w:val="1"/>
      <w:numFmt w:val="bullet"/>
      <w:lvlText w:val=""/>
      <w:lvlJc w:val="left"/>
      <w:pPr>
        <w:ind w:left="2160" w:hanging="440"/>
      </w:pPr>
      <w:rPr>
        <w:rFonts w:ascii="Wingdings" w:hAnsi="Wingdings" w:hint="default"/>
      </w:rPr>
    </w:lvl>
    <w:lvl w:ilvl="4" w:tplc="FFFFFFFF" w:tentative="1">
      <w:start w:val="1"/>
      <w:numFmt w:val="bullet"/>
      <w:lvlText w:val=""/>
      <w:lvlJc w:val="left"/>
      <w:pPr>
        <w:ind w:left="2600" w:hanging="440"/>
      </w:pPr>
      <w:rPr>
        <w:rFonts w:ascii="Wingdings" w:hAnsi="Wingdings" w:hint="default"/>
      </w:rPr>
    </w:lvl>
    <w:lvl w:ilvl="5" w:tplc="FFFFFFFF" w:tentative="1">
      <w:start w:val="1"/>
      <w:numFmt w:val="bullet"/>
      <w:lvlText w:val=""/>
      <w:lvlJc w:val="left"/>
      <w:pPr>
        <w:ind w:left="3040" w:hanging="440"/>
      </w:pPr>
      <w:rPr>
        <w:rFonts w:ascii="Wingdings" w:hAnsi="Wingdings" w:hint="default"/>
      </w:rPr>
    </w:lvl>
    <w:lvl w:ilvl="6" w:tplc="FFFFFFFF" w:tentative="1">
      <w:start w:val="1"/>
      <w:numFmt w:val="bullet"/>
      <w:lvlText w:val=""/>
      <w:lvlJc w:val="left"/>
      <w:pPr>
        <w:ind w:left="3480" w:hanging="440"/>
      </w:pPr>
      <w:rPr>
        <w:rFonts w:ascii="Wingdings" w:hAnsi="Wingdings" w:hint="default"/>
      </w:rPr>
    </w:lvl>
    <w:lvl w:ilvl="7" w:tplc="FFFFFFFF" w:tentative="1">
      <w:start w:val="1"/>
      <w:numFmt w:val="bullet"/>
      <w:lvlText w:val=""/>
      <w:lvlJc w:val="left"/>
      <w:pPr>
        <w:ind w:left="3920" w:hanging="440"/>
      </w:pPr>
      <w:rPr>
        <w:rFonts w:ascii="Wingdings" w:hAnsi="Wingdings" w:hint="default"/>
      </w:rPr>
    </w:lvl>
    <w:lvl w:ilvl="8" w:tplc="FFFFFFFF" w:tentative="1">
      <w:start w:val="1"/>
      <w:numFmt w:val="bullet"/>
      <w:lvlText w:val=""/>
      <w:lvlJc w:val="left"/>
      <w:pPr>
        <w:ind w:left="4360" w:hanging="440"/>
      </w:pPr>
      <w:rPr>
        <w:rFonts w:ascii="Wingdings" w:hAnsi="Wingdings" w:hint="default"/>
      </w:rPr>
    </w:lvl>
  </w:abstractNum>
  <w:abstractNum w:abstractNumId="48" w15:restartNumberingAfterBreak="0">
    <w:nsid w:val="76B958AE"/>
    <w:multiLevelType w:val="hybridMultilevel"/>
    <w:tmpl w:val="CE262BCC"/>
    <w:lvl w:ilvl="0" w:tplc="386007F2">
      <w:start w:val="1"/>
      <w:numFmt w:val="decimal"/>
      <w:lvlText w:val="%1)"/>
      <w:lvlJc w:val="left"/>
      <w:pPr>
        <w:ind w:left="440" w:hanging="440"/>
      </w:pPr>
      <w:rPr>
        <w:rFonts w:hAnsi="Arial" w:cs="Times New Roman"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7444166"/>
    <w:multiLevelType w:val="multilevel"/>
    <w:tmpl w:val="16342A4A"/>
    <w:lvl w:ilvl="0">
      <w:start w:val="1"/>
      <w:numFmt w:val="upperLetter"/>
      <w:pStyle w:val="9"/>
      <w:lvlText w:val="%1."/>
      <w:lvlJc w:val="left"/>
      <w:pPr>
        <w:tabs>
          <w:tab w:val="num" w:pos="360"/>
        </w:tabs>
        <w:ind w:left="360" w:hanging="360"/>
      </w:pPr>
      <w:rPr>
        <w:rFonts w:ascii="Arial" w:eastAsia="HG丸ｺﾞｼｯｸM-PRO" w:hAnsi="Arial"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0" w15:restartNumberingAfterBreak="0">
    <w:nsid w:val="7B0258C1"/>
    <w:multiLevelType w:val="hybridMultilevel"/>
    <w:tmpl w:val="3948FEEC"/>
    <w:lvl w:ilvl="0" w:tplc="FFFFFFFF">
      <w:start w:val="1"/>
      <w:numFmt w:val="decimal"/>
      <w:lvlText w:val="(%1)"/>
      <w:lvlJc w:val="left"/>
      <w:pPr>
        <w:tabs>
          <w:tab w:val="num" w:pos="720"/>
        </w:tabs>
        <w:ind w:left="720" w:hanging="720"/>
      </w:pPr>
      <w:rPr>
        <w:rFonts w:hint="default"/>
      </w:rPr>
    </w:lvl>
    <w:lvl w:ilvl="1" w:tplc="FFFFFFFF">
      <w:start w:val="1"/>
      <w:numFmt w:val="bullet"/>
      <w:lvlText w:val="●"/>
      <w:lvlJc w:val="left"/>
      <w:pPr>
        <w:tabs>
          <w:tab w:val="num" w:pos="2264"/>
        </w:tabs>
        <w:ind w:left="2264" w:hanging="420"/>
      </w:pPr>
      <w:rPr>
        <w:rFonts w:ascii="Century" w:hAnsi="Century" w:hint="default"/>
      </w:rPr>
    </w:lvl>
    <w:lvl w:ilvl="2" w:tplc="386007F2">
      <w:start w:val="1"/>
      <w:numFmt w:val="decimal"/>
      <w:lvlText w:val="%3)"/>
      <w:lvlJc w:val="left"/>
      <w:pPr>
        <w:ind w:left="650" w:hanging="440"/>
      </w:pPr>
      <w:rPr>
        <w:rFonts w:hAnsi="Arial" w:cs="Times New Roman" w:hint="default"/>
      </w:r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1" w15:restartNumberingAfterBreak="0">
    <w:nsid w:val="7F3D2D79"/>
    <w:multiLevelType w:val="hybridMultilevel"/>
    <w:tmpl w:val="000E834E"/>
    <w:lvl w:ilvl="0" w:tplc="FFFFFFFF">
      <w:start w:val="1"/>
      <w:numFmt w:val="bullet"/>
      <w:lvlText w:val="•"/>
      <w:lvlJc w:val="left"/>
      <w:pPr>
        <w:ind w:left="650" w:hanging="440"/>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28BE7BD6">
      <w:start w:val="1"/>
      <w:numFmt w:val="bullet"/>
      <w:lvlText w:val="•"/>
      <w:lvlJc w:val="left"/>
      <w:pPr>
        <w:ind w:left="2449" w:hanging="440"/>
      </w:pPr>
      <w:rPr>
        <w:rFonts w:ascii="Arial" w:hAnsi="Arial"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52" w15:restartNumberingAfterBreak="0">
    <w:nsid w:val="7FEF4F40"/>
    <w:multiLevelType w:val="hybridMultilevel"/>
    <w:tmpl w:val="366ACC78"/>
    <w:lvl w:ilvl="0" w:tplc="28BE7BD6">
      <w:start w:val="1"/>
      <w:numFmt w:val="bullet"/>
      <w:lvlText w:val="•"/>
      <w:lvlJc w:val="left"/>
      <w:pPr>
        <w:ind w:left="650" w:hanging="440"/>
      </w:pPr>
      <w:rPr>
        <w:rFonts w:ascii="Arial" w:hAnsi="Arial"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299893270">
    <w:abstractNumId w:val="49"/>
  </w:num>
  <w:num w:numId="2" w16cid:durableId="1298756533">
    <w:abstractNumId w:val="5"/>
  </w:num>
  <w:num w:numId="3" w16cid:durableId="864363">
    <w:abstractNumId w:val="3"/>
  </w:num>
  <w:num w:numId="4" w16cid:durableId="638727491">
    <w:abstractNumId w:val="9"/>
  </w:num>
  <w:num w:numId="5" w16cid:durableId="499782770">
    <w:abstractNumId w:val="12"/>
  </w:num>
  <w:num w:numId="6" w16cid:durableId="520971790">
    <w:abstractNumId w:val="25"/>
  </w:num>
  <w:num w:numId="7" w16cid:durableId="93790043">
    <w:abstractNumId w:val="15"/>
  </w:num>
  <w:num w:numId="8" w16cid:durableId="1356879545">
    <w:abstractNumId w:val="4"/>
  </w:num>
  <w:num w:numId="9" w16cid:durableId="981932054">
    <w:abstractNumId w:val="1"/>
  </w:num>
  <w:num w:numId="10" w16cid:durableId="746920162">
    <w:abstractNumId w:val="20"/>
  </w:num>
  <w:num w:numId="11" w16cid:durableId="766731734">
    <w:abstractNumId w:val="41"/>
  </w:num>
  <w:num w:numId="12" w16cid:durableId="1607619668">
    <w:abstractNumId w:val="2"/>
  </w:num>
  <w:num w:numId="13" w16cid:durableId="1940524801">
    <w:abstractNumId w:val="19"/>
  </w:num>
  <w:num w:numId="14" w16cid:durableId="1024210204">
    <w:abstractNumId w:val="42"/>
  </w:num>
  <w:num w:numId="15" w16cid:durableId="543755348">
    <w:abstractNumId w:val="31"/>
  </w:num>
  <w:num w:numId="16" w16cid:durableId="827752308">
    <w:abstractNumId w:val="13"/>
  </w:num>
  <w:num w:numId="17" w16cid:durableId="1005523358">
    <w:abstractNumId w:val="34"/>
  </w:num>
  <w:num w:numId="18" w16cid:durableId="935484558">
    <w:abstractNumId w:val="24"/>
  </w:num>
  <w:num w:numId="19" w16cid:durableId="1586526951">
    <w:abstractNumId w:val="22"/>
  </w:num>
  <w:num w:numId="20" w16cid:durableId="2069259302">
    <w:abstractNumId w:val="27"/>
  </w:num>
  <w:num w:numId="21" w16cid:durableId="1752458506">
    <w:abstractNumId w:val="28"/>
  </w:num>
  <w:num w:numId="22" w16cid:durableId="257491332">
    <w:abstractNumId w:val="7"/>
  </w:num>
  <w:num w:numId="23" w16cid:durableId="2055930085">
    <w:abstractNumId w:val="33"/>
  </w:num>
  <w:num w:numId="24" w16cid:durableId="1628197665">
    <w:abstractNumId w:val="29"/>
  </w:num>
  <w:num w:numId="25" w16cid:durableId="1030762803">
    <w:abstractNumId w:val="14"/>
  </w:num>
  <w:num w:numId="26" w16cid:durableId="109280087">
    <w:abstractNumId w:val="10"/>
  </w:num>
  <w:num w:numId="27" w16cid:durableId="1241988617">
    <w:abstractNumId w:val="32"/>
  </w:num>
  <w:num w:numId="28" w16cid:durableId="1473332938">
    <w:abstractNumId w:val="43"/>
  </w:num>
  <w:num w:numId="29" w16cid:durableId="1419405054">
    <w:abstractNumId w:val="48"/>
  </w:num>
  <w:num w:numId="30" w16cid:durableId="1702322883">
    <w:abstractNumId w:val="39"/>
  </w:num>
  <w:num w:numId="31" w16cid:durableId="1877228634">
    <w:abstractNumId w:val="17"/>
  </w:num>
  <w:num w:numId="32" w16cid:durableId="1902252268">
    <w:abstractNumId w:val="0"/>
  </w:num>
  <w:num w:numId="33" w16cid:durableId="1123496275">
    <w:abstractNumId w:val="40"/>
  </w:num>
  <w:num w:numId="34" w16cid:durableId="955217607">
    <w:abstractNumId w:val="45"/>
  </w:num>
  <w:num w:numId="35" w16cid:durableId="2103642705">
    <w:abstractNumId w:val="36"/>
  </w:num>
  <w:num w:numId="36" w16cid:durableId="1116874833">
    <w:abstractNumId w:val="37"/>
  </w:num>
  <w:num w:numId="37" w16cid:durableId="636491776">
    <w:abstractNumId w:val="52"/>
  </w:num>
  <w:num w:numId="38" w16cid:durableId="1226719798">
    <w:abstractNumId w:val="23"/>
  </w:num>
  <w:num w:numId="39" w16cid:durableId="2076050536">
    <w:abstractNumId w:val="35"/>
  </w:num>
  <w:num w:numId="40" w16cid:durableId="23025910">
    <w:abstractNumId w:val="46"/>
  </w:num>
  <w:num w:numId="41" w16cid:durableId="578104417">
    <w:abstractNumId w:val="16"/>
  </w:num>
  <w:num w:numId="42" w16cid:durableId="1096362640">
    <w:abstractNumId w:val="47"/>
  </w:num>
  <w:num w:numId="43" w16cid:durableId="1026254923">
    <w:abstractNumId w:val="26"/>
  </w:num>
  <w:num w:numId="44" w16cid:durableId="1066684535">
    <w:abstractNumId w:val="11"/>
  </w:num>
  <w:num w:numId="45" w16cid:durableId="1965038006">
    <w:abstractNumId w:val="38"/>
  </w:num>
  <w:num w:numId="46" w16cid:durableId="983659137">
    <w:abstractNumId w:val="51"/>
  </w:num>
  <w:num w:numId="47" w16cid:durableId="637228545">
    <w:abstractNumId w:val="30"/>
  </w:num>
  <w:num w:numId="48" w16cid:durableId="1306548128">
    <w:abstractNumId w:val="8"/>
  </w:num>
  <w:num w:numId="49" w16cid:durableId="600798489">
    <w:abstractNumId w:val="50"/>
  </w:num>
  <w:num w:numId="50" w16cid:durableId="1787121194">
    <w:abstractNumId w:val="44"/>
  </w:num>
  <w:num w:numId="51" w16cid:durableId="1708679458">
    <w:abstractNumId w:val="21"/>
  </w:num>
  <w:num w:numId="52" w16cid:durableId="1710647904">
    <w:abstractNumId w:val="6"/>
  </w:num>
  <w:num w:numId="53" w16cid:durableId="1753702542">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bordersDoNotSurroundHeader/>
  <w:bordersDoNotSurroundFooter/>
  <w:activeWritingStyle w:appName="MSWord" w:lang="de-DE" w:vendorID="64" w:dllVersion="4096" w:nlCheck="1" w:checkStyle="0"/>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090"/>
    <w:rsid w:val="00000FC3"/>
    <w:rsid w:val="000012D5"/>
    <w:rsid w:val="0000146D"/>
    <w:rsid w:val="0000361A"/>
    <w:rsid w:val="00003672"/>
    <w:rsid w:val="00003A4A"/>
    <w:rsid w:val="00003C48"/>
    <w:rsid w:val="000050B5"/>
    <w:rsid w:val="000051A0"/>
    <w:rsid w:val="000053A6"/>
    <w:rsid w:val="000059FF"/>
    <w:rsid w:val="000063C8"/>
    <w:rsid w:val="0000665C"/>
    <w:rsid w:val="00006C63"/>
    <w:rsid w:val="000073A4"/>
    <w:rsid w:val="000078E0"/>
    <w:rsid w:val="00007F19"/>
    <w:rsid w:val="00010DD0"/>
    <w:rsid w:val="000115D0"/>
    <w:rsid w:val="00011722"/>
    <w:rsid w:val="00011DEB"/>
    <w:rsid w:val="00012547"/>
    <w:rsid w:val="0001390F"/>
    <w:rsid w:val="00013C34"/>
    <w:rsid w:val="00013C86"/>
    <w:rsid w:val="00013CA1"/>
    <w:rsid w:val="000143AC"/>
    <w:rsid w:val="00014B27"/>
    <w:rsid w:val="00015211"/>
    <w:rsid w:val="00015954"/>
    <w:rsid w:val="000164BA"/>
    <w:rsid w:val="00016924"/>
    <w:rsid w:val="0001695A"/>
    <w:rsid w:val="000171DC"/>
    <w:rsid w:val="0001751A"/>
    <w:rsid w:val="00017971"/>
    <w:rsid w:val="00017C7C"/>
    <w:rsid w:val="0002012D"/>
    <w:rsid w:val="0002038B"/>
    <w:rsid w:val="00020B21"/>
    <w:rsid w:val="00020DB6"/>
    <w:rsid w:val="00021CAA"/>
    <w:rsid w:val="00022281"/>
    <w:rsid w:val="00023964"/>
    <w:rsid w:val="00023BAE"/>
    <w:rsid w:val="00024050"/>
    <w:rsid w:val="000240E2"/>
    <w:rsid w:val="000245A7"/>
    <w:rsid w:val="000246B1"/>
    <w:rsid w:val="0002483E"/>
    <w:rsid w:val="00024AF1"/>
    <w:rsid w:val="000255DB"/>
    <w:rsid w:val="00025A86"/>
    <w:rsid w:val="00025DCE"/>
    <w:rsid w:val="00025F4A"/>
    <w:rsid w:val="00027CEE"/>
    <w:rsid w:val="00030ABC"/>
    <w:rsid w:val="00031320"/>
    <w:rsid w:val="00031430"/>
    <w:rsid w:val="00031AAD"/>
    <w:rsid w:val="000321B3"/>
    <w:rsid w:val="0003250E"/>
    <w:rsid w:val="00032927"/>
    <w:rsid w:val="0003323B"/>
    <w:rsid w:val="000336A9"/>
    <w:rsid w:val="00033E2D"/>
    <w:rsid w:val="00034170"/>
    <w:rsid w:val="0003476C"/>
    <w:rsid w:val="000359D5"/>
    <w:rsid w:val="00035CCF"/>
    <w:rsid w:val="00035CE1"/>
    <w:rsid w:val="0003608C"/>
    <w:rsid w:val="00040627"/>
    <w:rsid w:val="000418EE"/>
    <w:rsid w:val="00043925"/>
    <w:rsid w:val="00043ADF"/>
    <w:rsid w:val="00043C13"/>
    <w:rsid w:val="00043D73"/>
    <w:rsid w:val="00043F72"/>
    <w:rsid w:val="0004410D"/>
    <w:rsid w:val="00044262"/>
    <w:rsid w:val="00044524"/>
    <w:rsid w:val="00044BED"/>
    <w:rsid w:val="00044E80"/>
    <w:rsid w:val="00045DB7"/>
    <w:rsid w:val="000465F9"/>
    <w:rsid w:val="00046FBB"/>
    <w:rsid w:val="000470F6"/>
    <w:rsid w:val="0004749C"/>
    <w:rsid w:val="00047E53"/>
    <w:rsid w:val="00047F05"/>
    <w:rsid w:val="00050157"/>
    <w:rsid w:val="0005025C"/>
    <w:rsid w:val="000506AE"/>
    <w:rsid w:val="0005088C"/>
    <w:rsid w:val="000513F3"/>
    <w:rsid w:val="00051710"/>
    <w:rsid w:val="000526AC"/>
    <w:rsid w:val="00053F40"/>
    <w:rsid w:val="000547B7"/>
    <w:rsid w:val="00055C74"/>
    <w:rsid w:val="00056419"/>
    <w:rsid w:val="00056655"/>
    <w:rsid w:val="00057CE2"/>
    <w:rsid w:val="00060D51"/>
    <w:rsid w:val="00060EEA"/>
    <w:rsid w:val="000616E2"/>
    <w:rsid w:val="00061A93"/>
    <w:rsid w:val="000620D6"/>
    <w:rsid w:val="00062861"/>
    <w:rsid w:val="00062C4C"/>
    <w:rsid w:val="00063739"/>
    <w:rsid w:val="0006444A"/>
    <w:rsid w:val="00064E35"/>
    <w:rsid w:val="00065BE4"/>
    <w:rsid w:val="00065DC9"/>
    <w:rsid w:val="00066052"/>
    <w:rsid w:val="00066284"/>
    <w:rsid w:val="00066D57"/>
    <w:rsid w:val="00067E6C"/>
    <w:rsid w:val="0007099C"/>
    <w:rsid w:val="0007148F"/>
    <w:rsid w:val="000716ED"/>
    <w:rsid w:val="0007190E"/>
    <w:rsid w:val="00071CED"/>
    <w:rsid w:val="00072C27"/>
    <w:rsid w:val="00073083"/>
    <w:rsid w:val="000738EE"/>
    <w:rsid w:val="00073DF5"/>
    <w:rsid w:val="00074235"/>
    <w:rsid w:val="0007468A"/>
    <w:rsid w:val="00074E2F"/>
    <w:rsid w:val="00075023"/>
    <w:rsid w:val="000750AD"/>
    <w:rsid w:val="000756C7"/>
    <w:rsid w:val="0007598C"/>
    <w:rsid w:val="00075F4A"/>
    <w:rsid w:val="00076281"/>
    <w:rsid w:val="00076684"/>
    <w:rsid w:val="00076D51"/>
    <w:rsid w:val="00076EE6"/>
    <w:rsid w:val="00077131"/>
    <w:rsid w:val="000771DE"/>
    <w:rsid w:val="00077EAD"/>
    <w:rsid w:val="00077FF2"/>
    <w:rsid w:val="000813BD"/>
    <w:rsid w:val="00081472"/>
    <w:rsid w:val="00081E55"/>
    <w:rsid w:val="000826B4"/>
    <w:rsid w:val="000827F2"/>
    <w:rsid w:val="00082B97"/>
    <w:rsid w:val="00082C1B"/>
    <w:rsid w:val="00082F79"/>
    <w:rsid w:val="000831C5"/>
    <w:rsid w:val="00084618"/>
    <w:rsid w:val="00084641"/>
    <w:rsid w:val="00084A80"/>
    <w:rsid w:val="00084B03"/>
    <w:rsid w:val="00086162"/>
    <w:rsid w:val="000861EF"/>
    <w:rsid w:val="00086FC8"/>
    <w:rsid w:val="00087472"/>
    <w:rsid w:val="0008770E"/>
    <w:rsid w:val="00090BDB"/>
    <w:rsid w:val="00090C16"/>
    <w:rsid w:val="0009142A"/>
    <w:rsid w:val="00091623"/>
    <w:rsid w:val="00092B96"/>
    <w:rsid w:val="00092CF2"/>
    <w:rsid w:val="00093047"/>
    <w:rsid w:val="00093388"/>
    <w:rsid w:val="00093E0D"/>
    <w:rsid w:val="000944A1"/>
    <w:rsid w:val="0009453C"/>
    <w:rsid w:val="00094F67"/>
    <w:rsid w:val="00095407"/>
    <w:rsid w:val="0009547E"/>
    <w:rsid w:val="000967D2"/>
    <w:rsid w:val="000972B3"/>
    <w:rsid w:val="00097645"/>
    <w:rsid w:val="00097B03"/>
    <w:rsid w:val="00097F28"/>
    <w:rsid w:val="000A07F3"/>
    <w:rsid w:val="000A0913"/>
    <w:rsid w:val="000A0AC7"/>
    <w:rsid w:val="000A1347"/>
    <w:rsid w:val="000A27DF"/>
    <w:rsid w:val="000A2E44"/>
    <w:rsid w:val="000A36B3"/>
    <w:rsid w:val="000A3E51"/>
    <w:rsid w:val="000A5812"/>
    <w:rsid w:val="000A5A23"/>
    <w:rsid w:val="000A6191"/>
    <w:rsid w:val="000A7296"/>
    <w:rsid w:val="000A7793"/>
    <w:rsid w:val="000A7AD8"/>
    <w:rsid w:val="000B04EF"/>
    <w:rsid w:val="000B0D4F"/>
    <w:rsid w:val="000B12E0"/>
    <w:rsid w:val="000B136B"/>
    <w:rsid w:val="000B1661"/>
    <w:rsid w:val="000B18BF"/>
    <w:rsid w:val="000B26F0"/>
    <w:rsid w:val="000B2F2C"/>
    <w:rsid w:val="000B3791"/>
    <w:rsid w:val="000B37CC"/>
    <w:rsid w:val="000B3D5A"/>
    <w:rsid w:val="000B54AC"/>
    <w:rsid w:val="000B5BF8"/>
    <w:rsid w:val="000B76F4"/>
    <w:rsid w:val="000C1675"/>
    <w:rsid w:val="000C1C8E"/>
    <w:rsid w:val="000C249B"/>
    <w:rsid w:val="000C2535"/>
    <w:rsid w:val="000C257B"/>
    <w:rsid w:val="000C2B73"/>
    <w:rsid w:val="000C34B7"/>
    <w:rsid w:val="000C37A8"/>
    <w:rsid w:val="000C382C"/>
    <w:rsid w:val="000C3DAF"/>
    <w:rsid w:val="000C564F"/>
    <w:rsid w:val="000C5F28"/>
    <w:rsid w:val="000C5FF5"/>
    <w:rsid w:val="000C6785"/>
    <w:rsid w:val="000D071F"/>
    <w:rsid w:val="000D093B"/>
    <w:rsid w:val="000D1240"/>
    <w:rsid w:val="000D1F8B"/>
    <w:rsid w:val="000D2451"/>
    <w:rsid w:val="000D447A"/>
    <w:rsid w:val="000D4AD6"/>
    <w:rsid w:val="000D5B1C"/>
    <w:rsid w:val="000D5B29"/>
    <w:rsid w:val="000D5E7F"/>
    <w:rsid w:val="000D6B47"/>
    <w:rsid w:val="000D74A3"/>
    <w:rsid w:val="000D7800"/>
    <w:rsid w:val="000E0B7C"/>
    <w:rsid w:val="000E0BF8"/>
    <w:rsid w:val="000E0C48"/>
    <w:rsid w:val="000E0D4E"/>
    <w:rsid w:val="000E1017"/>
    <w:rsid w:val="000E1986"/>
    <w:rsid w:val="000E1D68"/>
    <w:rsid w:val="000E22BA"/>
    <w:rsid w:val="000E23A9"/>
    <w:rsid w:val="000E2DC6"/>
    <w:rsid w:val="000E36D9"/>
    <w:rsid w:val="000E4146"/>
    <w:rsid w:val="000E41F9"/>
    <w:rsid w:val="000E6681"/>
    <w:rsid w:val="000E68C7"/>
    <w:rsid w:val="000E6DBD"/>
    <w:rsid w:val="000E6DE4"/>
    <w:rsid w:val="000F0756"/>
    <w:rsid w:val="000F12F2"/>
    <w:rsid w:val="000F1374"/>
    <w:rsid w:val="000F2814"/>
    <w:rsid w:val="000F2953"/>
    <w:rsid w:val="000F2D45"/>
    <w:rsid w:val="000F2D4F"/>
    <w:rsid w:val="000F30DC"/>
    <w:rsid w:val="000F38CE"/>
    <w:rsid w:val="000F41CF"/>
    <w:rsid w:val="000F48F9"/>
    <w:rsid w:val="000F4BAF"/>
    <w:rsid w:val="000F4BC1"/>
    <w:rsid w:val="000F4D55"/>
    <w:rsid w:val="000F4E9D"/>
    <w:rsid w:val="000F58A8"/>
    <w:rsid w:val="000F59B1"/>
    <w:rsid w:val="000F59C8"/>
    <w:rsid w:val="000F5BDE"/>
    <w:rsid w:val="000F628C"/>
    <w:rsid w:val="000F694E"/>
    <w:rsid w:val="000F70E3"/>
    <w:rsid w:val="000F7728"/>
    <w:rsid w:val="000F779D"/>
    <w:rsid w:val="000F7BFD"/>
    <w:rsid w:val="001013DC"/>
    <w:rsid w:val="00101D21"/>
    <w:rsid w:val="00102980"/>
    <w:rsid w:val="00102BE2"/>
    <w:rsid w:val="0010351A"/>
    <w:rsid w:val="00103DAD"/>
    <w:rsid w:val="00103FD9"/>
    <w:rsid w:val="0010423B"/>
    <w:rsid w:val="001043C7"/>
    <w:rsid w:val="00104921"/>
    <w:rsid w:val="00104B46"/>
    <w:rsid w:val="001052FA"/>
    <w:rsid w:val="001053B7"/>
    <w:rsid w:val="001057C9"/>
    <w:rsid w:val="00105D84"/>
    <w:rsid w:val="001066C9"/>
    <w:rsid w:val="001067F6"/>
    <w:rsid w:val="00106CC9"/>
    <w:rsid w:val="00107384"/>
    <w:rsid w:val="00107F3A"/>
    <w:rsid w:val="0011151C"/>
    <w:rsid w:val="001119C5"/>
    <w:rsid w:val="0011253C"/>
    <w:rsid w:val="00112AFB"/>
    <w:rsid w:val="00112E25"/>
    <w:rsid w:val="00112F62"/>
    <w:rsid w:val="001133FD"/>
    <w:rsid w:val="00113820"/>
    <w:rsid w:val="001149F8"/>
    <w:rsid w:val="00115818"/>
    <w:rsid w:val="00115B0A"/>
    <w:rsid w:val="00116183"/>
    <w:rsid w:val="00116433"/>
    <w:rsid w:val="00116BC6"/>
    <w:rsid w:val="00116D1F"/>
    <w:rsid w:val="0011766E"/>
    <w:rsid w:val="00120272"/>
    <w:rsid w:val="00120747"/>
    <w:rsid w:val="001228AB"/>
    <w:rsid w:val="00122CF7"/>
    <w:rsid w:val="00122D45"/>
    <w:rsid w:val="0012429B"/>
    <w:rsid w:val="00124354"/>
    <w:rsid w:val="00124C1A"/>
    <w:rsid w:val="00126356"/>
    <w:rsid w:val="0012694D"/>
    <w:rsid w:val="00126C86"/>
    <w:rsid w:val="00126ECB"/>
    <w:rsid w:val="0012732B"/>
    <w:rsid w:val="0012786C"/>
    <w:rsid w:val="00127B98"/>
    <w:rsid w:val="00131459"/>
    <w:rsid w:val="0013198C"/>
    <w:rsid w:val="00131BC5"/>
    <w:rsid w:val="00131DDD"/>
    <w:rsid w:val="00132351"/>
    <w:rsid w:val="00132676"/>
    <w:rsid w:val="0013299D"/>
    <w:rsid w:val="001329E7"/>
    <w:rsid w:val="00132A22"/>
    <w:rsid w:val="001339DC"/>
    <w:rsid w:val="00133A87"/>
    <w:rsid w:val="00133A9B"/>
    <w:rsid w:val="00133AB9"/>
    <w:rsid w:val="00133C96"/>
    <w:rsid w:val="00135001"/>
    <w:rsid w:val="0013568C"/>
    <w:rsid w:val="00135D09"/>
    <w:rsid w:val="0013610A"/>
    <w:rsid w:val="00136512"/>
    <w:rsid w:val="00140842"/>
    <w:rsid w:val="00141C0B"/>
    <w:rsid w:val="001421E2"/>
    <w:rsid w:val="00142DBD"/>
    <w:rsid w:val="001434DC"/>
    <w:rsid w:val="00143FEE"/>
    <w:rsid w:val="00145153"/>
    <w:rsid w:val="0014605D"/>
    <w:rsid w:val="0015088B"/>
    <w:rsid w:val="001513A3"/>
    <w:rsid w:val="00151FDD"/>
    <w:rsid w:val="001530EA"/>
    <w:rsid w:val="00153588"/>
    <w:rsid w:val="0015380E"/>
    <w:rsid w:val="0015388A"/>
    <w:rsid w:val="001547FE"/>
    <w:rsid w:val="001557FD"/>
    <w:rsid w:val="00156111"/>
    <w:rsid w:val="001570E3"/>
    <w:rsid w:val="00157180"/>
    <w:rsid w:val="001576CC"/>
    <w:rsid w:val="00160FFD"/>
    <w:rsid w:val="00162685"/>
    <w:rsid w:val="00162B19"/>
    <w:rsid w:val="00163213"/>
    <w:rsid w:val="001638B5"/>
    <w:rsid w:val="00164229"/>
    <w:rsid w:val="00164281"/>
    <w:rsid w:val="001645CD"/>
    <w:rsid w:val="001646C9"/>
    <w:rsid w:val="001648B0"/>
    <w:rsid w:val="00165250"/>
    <w:rsid w:val="0016535A"/>
    <w:rsid w:val="001658B0"/>
    <w:rsid w:val="00166D05"/>
    <w:rsid w:val="00166EFB"/>
    <w:rsid w:val="001678F4"/>
    <w:rsid w:val="001679C4"/>
    <w:rsid w:val="00167AAA"/>
    <w:rsid w:val="001713EE"/>
    <w:rsid w:val="0017195D"/>
    <w:rsid w:val="001725CE"/>
    <w:rsid w:val="00172600"/>
    <w:rsid w:val="001733A5"/>
    <w:rsid w:val="00173433"/>
    <w:rsid w:val="001734A1"/>
    <w:rsid w:val="001742A1"/>
    <w:rsid w:val="0017494F"/>
    <w:rsid w:val="001749C5"/>
    <w:rsid w:val="00174A7F"/>
    <w:rsid w:val="00174C13"/>
    <w:rsid w:val="00175182"/>
    <w:rsid w:val="00175440"/>
    <w:rsid w:val="00176492"/>
    <w:rsid w:val="00177707"/>
    <w:rsid w:val="001804C0"/>
    <w:rsid w:val="00180CC2"/>
    <w:rsid w:val="0018110A"/>
    <w:rsid w:val="001814AE"/>
    <w:rsid w:val="00181B4D"/>
    <w:rsid w:val="00181B55"/>
    <w:rsid w:val="00181C37"/>
    <w:rsid w:val="00181EBE"/>
    <w:rsid w:val="001825C1"/>
    <w:rsid w:val="001843C3"/>
    <w:rsid w:val="001847B0"/>
    <w:rsid w:val="00184D65"/>
    <w:rsid w:val="0018537D"/>
    <w:rsid w:val="00185E14"/>
    <w:rsid w:val="0018643A"/>
    <w:rsid w:val="00187A2C"/>
    <w:rsid w:val="00190527"/>
    <w:rsid w:val="00191A5F"/>
    <w:rsid w:val="00191FA1"/>
    <w:rsid w:val="0019292C"/>
    <w:rsid w:val="00192A49"/>
    <w:rsid w:val="0019319F"/>
    <w:rsid w:val="00193AE0"/>
    <w:rsid w:val="001949CC"/>
    <w:rsid w:val="001966C7"/>
    <w:rsid w:val="00197279"/>
    <w:rsid w:val="001975BC"/>
    <w:rsid w:val="001977C1"/>
    <w:rsid w:val="00197855"/>
    <w:rsid w:val="001A1096"/>
    <w:rsid w:val="001A1292"/>
    <w:rsid w:val="001A1D4C"/>
    <w:rsid w:val="001A3219"/>
    <w:rsid w:val="001A3432"/>
    <w:rsid w:val="001A35B3"/>
    <w:rsid w:val="001A37A7"/>
    <w:rsid w:val="001A3CE8"/>
    <w:rsid w:val="001A4B74"/>
    <w:rsid w:val="001A4C2A"/>
    <w:rsid w:val="001A5ADE"/>
    <w:rsid w:val="001A6134"/>
    <w:rsid w:val="001A6254"/>
    <w:rsid w:val="001A67D5"/>
    <w:rsid w:val="001A6C00"/>
    <w:rsid w:val="001A6FA6"/>
    <w:rsid w:val="001A710A"/>
    <w:rsid w:val="001A7920"/>
    <w:rsid w:val="001A7A8E"/>
    <w:rsid w:val="001A7C25"/>
    <w:rsid w:val="001B0188"/>
    <w:rsid w:val="001B139D"/>
    <w:rsid w:val="001B1CF0"/>
    <w:rsid w:val="001B21AD"/>
    <w:rsid w:val="001B2337"/>
    <w:rsid w:val="001B31E5"/>
    <w:rsid w:val="001B3CD6"/>
    <w:rsid w:val="001B3E0F"/>
    <w:rsid w:val="001B4A38"/>
    <w:rsid w:val="001B53B2"/>
    <w:rsid w:val="001B5E6F"/>
    <w:rsid w:val="001B6002"/>
    <w:rsid w:val="001B6659"/>
    <w:rsid w:val="001B6BDF"/>
    <w:rsid w:val="001B7521"/>
    <w:rsid w:val="001B772E"/>
    <w:rsid w:val="001B7957"/>
    <w:rsid w:val="001C0BDE"/>
    <w:rsid w:val="001C255E"/>
    <w:rsid w:val="001C27B0"/>
    <w:rsid w:val="001C2A08"/>
    <w:rsid w:val="001C2E85"/>
    <w:rsid w:val="001C2EAB"/>
    <w:rsid w:val="001C39C8"/>
    <w:rsid w:val="001C4571"/>
    <w:rsid w:val="001C5130"/>
    <w:rsid w:val="001C5A95"/>
    <w:rsid w:val="001C637E"/>
    <w:rsid w:val="001C63AA"/>
    <w:rsid w:val="001C6EE8"/>
    <w:rsid w:val="001C71AD"/>
    <w:rsid w:val="001C7E3B"/>
    <w:rsid w:val="001D02B2"/>
    <w:rsid w:val="001D1A19"/>
    <w:rsid w:val="001D2932"/>
    <w:rsid w:val="001D2D30"/>
    <w:rsid w:val="001D30F9"/>
    <w:rsid w:val="001D347E"/>
    <w:rsid w:val="001D36E6"/>
    <w:rsid w:val="001D4839"/>
    <w:rsid w:val="001D4DE2"/>
    <w:rsid w:val="001D5637"/>
    <w:rsid w:val="001D5BA0"/>
    <w:rsid w:val="001D602A"/>
    <w:rsid w:val="001D6050"/>
    <w:rsid w:val="001D6844"/>
    <w:rsid w:val="001D6852"/>
    <w:rsid w:val="001D716B"/>
    <w:rsid w:val="001D7C52"/>
    <w:rsid w:val="001E01BB"/>
    <w:rsid w:val="001E0AA6"/>
    <w:rsid w:val="001E1F81"/>
    <w:rsid w:val="001E2472"/>
    <w:rsid w:val="001E31F3"/>
    <w:rsid w:val="001E37D7"/>
    <w:rsid w:val="001E3EA9"/>
    <w:rsid w:val="001E48D3"/>
    <w:rsid w:val="001E4A82"/>
    <w:rsid w:val="001E5AF8"/>
    <w:rsid w:val="001E6FCD"/>
    <w:rsid w:val="001E79FE"/>
    <w:rsid w:val="001E7EB1"/>
    <w:rsid w:val="001F010A"/>
    <w:rsid w:val="001F02E3"/>
    <w:rsid w:val="001F1153"/>
    <w:rsid w:val="001F1762"/>
    <w:rsid w:val="001F1C71"/>
    <w:rsid w:val="001F1D3F"/>
    <w:rsid w:val="001F2616"/>
    <w:rsid w:val="001F3134"/>
    <w:rsid w:val="001F34EC"/>
    <w:rsid w:val="001F3B6A"/>
    <w:rsid w:val="001F3B6D"/>
    <w:rsid w:val="001F42AC"/>
    <w:rsid w:val="001F591D"/>
    <w:rsid w:val="001F783E"/>
    <w:rsid w:val="001F7FD7"/>
    <w:rsid w:val="0020064C"/>
    <w:rsid w:val="00201B01"/>
    <w:rsid w:val="00202C90"/>
    <w:rsid w:val="00202D16"/>
    <w:rsid w:val="00202E0A"/>
    <w:rsid w:val="00203489"/>
    <w:rsid w:val="00203F13"/>
    <w:rsid w:val="0020431E"/>
    <w:rsid w:val="002048E9"/>
    <w:rsid w:val="002055EB"/>
    <w:rsid w:val="00206DE4"/>
    <w:rsid w:val="00207004"/>
    <w:rsid w:val="00207482"/>
    <w:rsid w:val="002103AC"/>
    <w:rsid w:val="002108E1"/>
    <w:rsid w:val="0021135D"/>
    <w:rsid w:val="002114AC"/>
    <w:rsid w:val="002116AE"/>
    <w:rsid w:val="00211926"/>
    <w:rsid w:val="002120DB"/>
    <w:rsid w:val="00212475"/>
    <w:rsid w:val="002124A3"/>
    <w:rsid w:val="00212BE3"/>
    <w:rsid w:val="00213F0E"/>
    <w:rsid w:val="0021549B"/>
    <w:rsid w:val="00215A0D"/>
    <w:rsid w:val="00215ECA"/>
    <w:rsid w:val="00216092"/>
    <w:rsid w:val="0021614E"/>
    <w:rsid w:val="00216A22"/>
    <w:rsid w:val="00217445"/>
    <w:rsid w:val="0022031A"/>
    <w:rsid w:val="002204B2"/>
    <w:rsid w:val="00220B1D"/>
    <w:rsid w:val="00220D81"/>
    <w:rsid w:val="002213F5"/>
    <w:rsid w:val="002216A3"/>
    <w:rsid w:val="002217C4"/>
    <w:rsid w:val="00221D6F"/>
    <w:rsid w:val="00221F5C"/>
    <w:rsid w:val="0022251D"/>
    <w:rsid w:val="00222919"/>
    <w:rsid w:val="002229B3"/>
    <w:rsid w:val="00222D41"/>
    <w:rsid w:val="00224B96"/>
    <w:rsid w:val="00224BF3"/>
    <w:rsid w:val="002255B4"/>
    <w:rsid w:val="00225FFB"/>
    <w:rsid w:val="00226363"/>
    <w:rsid w:val="00226DF1"/>
    <w:rsid w:val="002270A3"/>
    <w:rsid w:val="00227FFD"/>
    <w:rsid w:val="00230821"/>
    <w:rsid w:val="002321CA"/>
    <w:rsid w:val="00233597"/>
    <w:rsid w:val="0023417E"/>
    <w:rsid w:val="002348E7"/>
    <w:rsid w:val="00234A5C"/>
    <w:rsid w:val="00234B79"/>
    <w:rsid w:val="00234ECD"/>
    <w:rsid w:val="002352E6"/>
    <w:rsid w:val="002354AA"/>
    <w:rsid w:val="002359B4"/>
    <w:rsid w:val="00235E16"/>
    <w:rsid w:val="00235FC8"/>
    <w:rsid w:val="00236A19"/>
    <w:rsid w:val="00236EED"/>
    <w:rsid w:val="00236F66"/>
    <w:rsid w:val="00237625"/>
    <w:rsid w:val="002377DD"/>
    <w:rsid w:val="002378E4"/>
    <w:rsid w:val="0024038B"/>
    <w:rsid w:val="00240C44"/>
    <w:rsid w:val="00240C5B"/>
    <w:rsid w:val="00241843"/>
    <w:rsid w:val="00241FA2"/>
    <w:rsid w:val="002423EC"/>
    <w:rsid w:val="00242AD9"/>
    <w:rsid w:val="00242E9A"/>
    <w:rsid w:val="00243E15"/>
    <w:rsid w:val="00244E32"/>
    <w:rsid w:val="002455C2"/>
    <w:rsid w:val="0024570C"/>
    <w:rsid w:val="00245AFB"/>
    <w:rsid w:val="00245D6C"/>
    <w:rsid w:val="00246897"/>
    <w:rsid w:val="00246976"/>
    <w:rsid w:val="00246A99"/>
    <w:rsid w:val="00247286"/>
    <w:rsid w:val="00247C39"/>
    <w:rsid w:val="00250185"/>
    <w:rsid w:val="002503A4"/>
    <w:rsid w:val="0025050E"/>
    <w:rsid w:val="00250A2C"/>
    <w:rsid w:val="00250E9B"/>
    <w:rsid w:val="002516FF"/>
    <w:rsid w:val="0025171B"/>
    <w:rsid w:val="002518C3"/>
    <w:rsid w:val="00251B33"/>
    <w:rsid w:val="00251FD2"/>
    <w:rsid w:val="0025238C"/>
    <w:rsid w:val="002537E4"/>
    <w:rsid w:val="00253B68"/>
    <w:rsid w:val="00253CA4"/>
    <w:rsid w:val="00253E78"/>
    <w:rsid w:val="00254101"/>
    <w:rsid w:val="00254166"/>
    <w:rsid w:val="00255741"/>
    <w:rsid w:val="00255E6E"/>
    <w:rsid w:val="00255F17"/>
    <w:rsid w:val="002569E1"/>
    <w:rsid w:val="00257689"/>
    <w:rsid w:val="00257B4E"/>
    <w:rsid w:val="002601C9"/>
    <w:rsid w:val="002603D0"/>
    <w:rsid w:val="00260BE5"/>
    <w:rsid w:val="002614BA"/>
    <w:rsid w:val="00261A83"/>
    <w:rsid w:val="00261C6B"/>
    <w:rsid w:val="00261EF5"/>
    <w:rsid w:val="00262792"/>
    <w:rsid w:val="00262E3F"/>
    <w:rsid w:val="00262EA1"/>
    <w:rsid w:val="00262EDC"/>
    <w:rsid w:val="0026402B"/>
    <w:rsid w:val="00264345"/>
    <w:rsid w:val="00264B1C"/>
    <w:rsid w:val="002656EA"/>
    <w:rsid w:val="002657D0"/>
    <w:rsid w:val="00265AE1"/>
    <w:rsid w:val="00265D8D"/>
    <w:rsid w:val="0026682A"/>
    <w:rsid w:val="002673A5"/>
    <w:rsid w:val="002674A7"/>
    <w:rsid w:val="002678F4"/>
    <w:rsid w:val="00270409"/>
    <w:rsid w:val="00270DD9"/>
    <w:rsid w:val="002714AE"/>
    <w:rsid w:val="002719CB"/>
    <w:rsid w:val="0027252F"/>
    <w:rsid w:val="00272A43"/>
    <w:rsid w:val="002737B2"/>
    <w:rsid w:val="002740CB"/>
    <w:rsid w:val="002744B9"/>
    <w:rsid w:val="002746BA"/>
    <w:rsid w:val="00275976"/>
    <w:rsid w:val="00276184"/>
    <w:rsid w:val="00276A77"/>
    <w:rsid w:val="00276EA1"/>
    <w:rsid w:val="00276FDE"/>
    <w:rsid w:val="00277074"/>
    <w:rsid w:val="002778B5"/>
    <w:rsid w:val="0028008F"/>
    <w:rsid w:val="00280816"/>
    <w:rsid w:val="002808EF"/>
    <w:rsid w:val="00280AD0"/>
    <w:rsid w:val="00280C2E"/>
    <w:rsid w:val="00281E2B"/>
    <w:rsid w:val="002829A9"/>
    <w:rsid w:val="00282DE8"/>
    <w:rsid w:val="002834FE"/>
    <w:rsid w:val="0028387C"/>
    <w:rsid w:val="00283FBF"/>
    <w:rsid w:val="00283FDB"/>
    <w:rsid w:val="002857C7"/>
    <w:rsid w:val="00285B76"/>
    <w:rsid w:val="002864FF"/>
    <w:rsid w:val="00286995"/>
    <w:rsid w:val="00286D31"/>
    <w:rsid w:val="002871B8"/>
    <w:rsid w:val="00290179"/>
    <w:rsid w:val="00290C7B"/>
    <w:rsid w:val="0029111B"/>
    <w:rsid w:val="00291633"/>
    <w:rsid w:val="002924D4"/>
    <w:rsid w:val="00292F7E"/>
    <w:rsid w:val="0029358B"/>
    <w:rsid w:val="00294623"/>
    <w:rsid w:val="00294A1B"/>
    <w:rsid w:val="00294C5E"/>
    <w:rsid w:val="00294CC7"/>
    <w:rsid w:val="002957ED"/>
    <w:rsid w:val="0029586E"/>
    <w:rsid w:val="00296620"/>
    <w:rsid w:val="00296815"/>
    <w:rsid w:val="00296D4D"/>
    <w:rsid w:val="00297055"/>
    <w:rsid w:val="00297F41"/>
    <w:rsid w:val="002A0BFE"/>
    <w:rsid w:val="002A10AB"/>
    <w:rsid w:val="002A127E"/>
    <w:rsid w:val="002A1938"/>
    <w:rsid w:val="002A1DF6"/>
    <w:rsid w:val="002A1EFF"/>
    <w:rsid w:val="002A2796"/>
    <w:rsid w:val="002A2C79"/>
    <w:rsid w:val="002A2F40"/>
    <w:rsid w:val="002A4B43"/>
    <w:rsid w:val="002A4D5E"/>
    <w:rsid w:val="002A4E71"/>
    <w:rsid w:val="002A63E4"/>
    <w:rsid w:val="002A6401"/>
    <w:rsid w:val="002A76E7"/>
    <w:rsid w:val="002B0445"/>
    <w:rsid w:val="002B0528"/>
    <w:rsid w:val="002B05C2"/>
    <w:rsid w:val="002B07D1"/>
    <w:rsid w:val="002B0CF5"/>
    <w:rsid w:val="002B143F"/>
    <w:rsid w:val="002B1A87"/>
    <w:rsid w:val="002B38B5"/>
    <w:rsid w:val="002B3957"/>
    <w:rsid w:val="002B39FC"/>
    <w:rsid w:val="002B40F4"/>
    <w:rsid w:val="002B5F93"/>
    <w:rsid w:val="002B5F97"/>
    <w:rsid w:val="002B6834"/>
    <w:rsid w:val="002B698D"/>
    <w:rsid w:val="002B7745"/>
    <w:rsid w:val="002B7B80"/>
    <w:rsid w:val="002B7EA1"/>
    <w:rsid w:val="002C02B2"/>
    <w:rsid w:val="002C02B8"/>
    <w:rsid w:val="002C0B4C"/>
    <w:rsid w:val="002C0BB0"/>
    <w:rsid w:val="002C0CE9"/>
    <w:rsid w:val="002C0DBF"/>
    <w:rsid w:val="002C1016"/>
    <w:rsid w:val="002C10A0"/>
    <w:rsid w:val="002C2023"/>
    <w:rsid w:val="002C3575"/>
    <w:rsid w:val="002C4D0D"/>
    <w:rsid w:val="002C5133"/>
    <w:rsid w:val="002C57B4"/>
    <w:rsid w:val="002C584C"/>
    <w:rsid w:val="002C697F"/>
    <w:rsid w:val="002C7140"/>
    <w:rsid w:val="002C7222"/>
    <w:rsid w:val="002D1A1D"/>
    <w:rsid w:val="002D1B01"/>
    <w:rsid w:val="002D1E07"/>
    <w:rsid w:val="002D2356"/>
    <w:rsid w:val="002D2A5C"/>
    <w:rsid w:val="002D30DB"/>
    <w:rsid w:val="002D3785"/>
    <w:rsid w:val="002D3B52"/>
    <w:rsid w:val="002D3F51"/>
    <w:rsid w:val="002D4D71"/>
    <w:rsid w:val="002D5953"/>
    <w:rsid w:val="002D61E7"/>
    <w:rsid w:val="002D62D6"/>
    <w:rsid w:val="002D6D54"/>
    <w:rsid w:val="002E04FE"/>
    <w:rsid w:val="002E0680"/>
    <w:rsid w:val="002E072F"/>
    <w:rsid w:val="002E0D37"/>
    <w:rsid w:val="002E0E20"/>
    <w:rsid w:val="002E0F14"/>
    <w:rsid w:val="002E15C9"/>
    <w:rsid w:val="002E1DFF"/>
    <w:rsid w:val="002E2757"/>
    <w:rsid w:val="002E2A80"/>
    <w:rsid w:val="002E2AC4"/>
    <w:rsid w:val="002E30FC"/>
    <w:rsid w:val="002E343A"/>
    <w:rsid w:val="002E3528"/>
    <w:rsid w:val="002E39C5"/>
    <w:rsid w:val="002E3C4A"/>
    <w:rsid w:val="002E3EC8"/>
    <w:rsid w:val="002E501E"/>
    <w:rsid w:val="002E5D4E"/>
    <w:rsid w:val="002E617D"/>
    <w:rsid w:val="002E67BB"/>
    <w:rsid w:val="002E6AE7"/>
    <w:rsid w:val="002E6C70"/>
    <w:rsid w:val="002E727A"/>
    <w:rsid w:val="002E7335"/>
    <w:rsid w:val="002E781A"/>
    <w:rsid w:val="002E78F3"/>
    <w:rsid w:val="002F001F"/>
    <w:rsid w:val="002F05B9"/>
    <w:rsid w:val="002F25F6"/>
    <w:rsid w:val="002F3497"/>
    <w:rsid w:val="002F3E7A"/>
    <w:rsid w:val="002F4152"/>
    <w:rsid w:val="002F5FA4"/>
    <w:rsid w:val="002F6077"/>
    <w:rsid w:val="002F6582"/>
    <w:rsid w:val="002F76BB"/>
    <w:rsid w:val="002F76C5"/>
    <w:rsid w:val="002F7832"/>
    <w:rsid w:val="002F7E6D"/>
    <w:rsid w:val="00300210"/>
    <w:rsid w:val="00300C1B"/>
    <w:rsid w:val="00301073"/>
    <w:rsid w:val="00301084"/>
    <w:rsid w:val="00301345"/>
    <w:rsid w:val="00301483"/>
    <w:rsid w:val="00301F41"/>
    <w:rsid w:val="00302205"/>
    <w:rsid w:val="00302BC1"/>
    <w:rsid w:val="0030374B"/>
    <w:rsid w:val="003040A4"/>
    <w:rsid w:val="00304AF5"/>
    <w:rsid w:val="00304FDD"/>
    <w:rsid w:val="003051AA"/>
    <w:rsid w:val="00305F86"/>
    <w:rsid w:val="00306448"/>
    <w:rsid w:val="0030669C"/>
    <w:rsid w:val="00306EFB"/>
    <w:rsid w:val="00307959"/>
    <w:rsid w:val="0031001F"/>
    <w:rsid w:val="003103B2"/>
    <w:rsid w:val="003105D9"/>
    <w:rsid w:val="00312473"/>
    <w:rsid w:val="0031406C"/>
    <w:rsid w:val="003141E7"/>
    <w:rsid w:val="00314C89"/>
    <w:rsid w:val="00315113"/>
    <w:rsid w:val="003152A2"/>
    <w:rsid w:val="00315FFC"/>
    <w:rsid w:val="003160BC"/>
    <w:rsid w:val="00317007"/>
    <w:rsid w:val="003175BE"/>
    <w:rsid w:val="0031774D"/>
    <w:rsid w:val="00317BB2"/>
    <w:rsid w:val="00320226"/>
    <w:rsid w:val="00320551"/>
    <w:rsid w:val="00321524"/>
    <w:rsid w:val="00322399"/>
    <w:rsid w:val="003225A7"/>
    <w:rsid w:val="0032285A"/>
    <w:rsid w:val="00323709"/>
    <w:rsid w:val="00323DED"/>
    <w:rsid w:val="00324390"/>
    <w:rsid w:val="00324608"/>
    <w:rsid w:val="00324F03"/>
    <w:rsid w:val="00325220"/>
    <w:rsid w:val="0032576B"/>
    <w:rsid w:val="00325F35"/>
    <w:rsid w:val="00326334"/>
    <w:rsid w:val="0032649D"/>
    <w:rsid w:val="003265FC"/>
    <w:rsid w:val="003266C3"/>
    <w:rsid w:val="00326A0A"/>
    <w:rsid w:val="00326A27"/>
    <w:rsid w:val="00326BDD"/>
    <w:rsid w:val="00326BF8"/>
    <w:rsid w:val="00326DC5"/>
    <w:rsid w:val="00327320"/>
    <w:rsid w:val="00327334"/>
    <w:rsid w:val="00327E6A"/>
    <w:rsid w:val="0033005E"/>
    <w:rsid w:val="003307A8"/>
    <w:rsid w:val="00330B91"/>
    <w:rsid w:val="003312CC"/>
    <w:rsid w:val="003324F8"/>
    <w:rsid w:val="00332745"/>
    <w:rsid w:val="0033295A"/>
    <w:rsid w:val="00332B9A"/>
    <w:rsid w:val="00333342"/>
    <w:rsid w:val="003334F4"/>
    <w:rsid w:val="00333CCC"/>
    <w:rsid w:val="003353BF"/>
    <w:rsid w:val="0033580E"/>
    <w:rsid w:val="00336EAB"/>
    <w:rsid w:val="00336F28"/>
    <w:rsid w:val="0033706B"/>
    <w:rsid w:val="0033713D"/>
    <w:rsid w:val="00337509"/>
    <w:rsid w:val="00337751"/>
    <w:rsid w:val="00337DB6"/>
    <w:rsid w:val="00340989"/>
    <w:rsid w:val="00340A51"/>
    <w:rsid w:val="0034128F"/>
    <w:rsid w:val="0034183C"/>
    <w:rsid w:val="00341B30"/>
    <w:rsid w:val="00342331"/>
    <w:rsid w:val="0034295C"/>
    <w:rsid w:val="00342A55"/>
    <w:rsid w:val="00342C56"/>
    <w:rsid w:val="0034307E"/>
    <w:rsid w:val="003430D6"/>
    <w:rsid w:val="00343E95"/>
    <w:rsid w:val="003445A0"/>
    <w:rsid w:val="003448A7"/>
    <w:rsid w:val="00344DFF"/>
    <w:rsid w:val="00345640"/>
    <w:rsid w:val="00345AAD"/>
    <w:rsid w:val="003460D9"/>
    <w:rsid w:val="00346603"/>
    <w:rsid w:val="003470BA"/>
    <w:rsid w:val="00347931"/>
    <w:rsid w:val="00350EDA"/>
    <w:rsid w:val="00351481"/>
    <w:rsid w:val="0035181D"/>
    <w:rsid w:val="00352588"/>
    <w:rsid w:val="00352F41"/>
    <w:rsid w:val="003535F1"/>
    <w:rsid w:val="00353B6A"/>
    <w:rsid w:val="00353FAB"/>
    <w:rsid w:val="003541F8"/>
    <w:rsid w:val="00355EDE"/>
    <w:rsid w:val="00356E7E"/>
    <w:rsid w:val="00357B83"/>
    <w:rsid w:val="00357D99"/>
    <w:rsid w:val="00357E9B"/>
    <w:rsid w:val="0036051D"/>
    <w:rsid w:val="00360EB4"/>
    <w:rsid w:val="00360F0B"/>
    <w:rsid w:val="0036119A"/>
    <w:rsid w:val="00361499"/>
    <w:rsid w:val="0036153B"/>
    <w:rsid w:val="003619EC"/>
    <w:rsid w:val="00361CFD"/>
    <w:rsid w:val="00361E04"/>
    <w:rsid w:val="0036217C"/>
    <w:rsid w:val="00362314"/>
    <w:rsid w:val="003623D1"/>
    <w:rsid w:val="003629A5"/>
    <w:rsid w:val="00362E15"/>
    <w:rsid w:val="0036324E"/>
    <w:rsid w:val="00363CB9"/>
    <w:rsid w:val="00364CA7"/>
    <w:rsid w:val="00364E66"/>
    <w:rsid w:val="003651A1"/>
    <w:rsid w:val="00365D00"/>
    <w:rsid w:val="0036685A"/>
    <w:rsid w:val="00366FDE"/>
    <w:rsid w:val="003675BD"/>
    <w:rsid w:val="00370247"/>
    <w:rsid w:val="00372006"/>
    <w:rsid w:val="00372B53"/>
    <w:rsid w:val="00372F19"/>
    <w:rsid w:val="00373280"/>
    <w:rsid w:val="00373633"/>
    <w:rsid w:val="0037372C"/>
    <w:rsid w:val="0037466E"/>
    <w:rsid w:val="00374960"/>
    <w:rsid w:val="00374CA6"/>
    <w:rsid w:val="00374E12"/>
    <w:rsid w:val="00375380"/>
    <w:rsid w:val="003758AB"/>
    <w:rsid w:val="00375B1F"/>
    <w:rsid w:val="00375C24"/>
    <w:rsid w:val="00376642"/>
    <w:rsid w:val="003772EB"/>
    <w:rsid w:val="0038089D"/>
    <w:rsid w:val="00380942"/>
    <w:rsid w:val="0038146C"/>
    <w:rsid w:val="00381986"/>
    <w:rsid w:val="00381F9D"/>
    <w:rsid w:val="003820C8"/>
    <w:rsid w:val="00382160"/>
    <w:rsid w:val="003822E7"/>
    <w:rsid w:val="003831E7"/>
    <w:rsid w:val="0038372D"/>
    <w:rsid w:val="00383D15"/>
    <w:rsid w:val="00384701"/>
    <w:rsid w:val="00384FDC"/>
    <w:rsid w:val="003853FB"/>
    <w:rsid w:val="003854BE"/>
    <w:rsid w:val="00385893"/>
    <w:rsid w:val="00385A54"/>
    <w:rsid w:val="00385CCF"/>
    <w:rsid w:val="00385FBD"/>
    <w:rsid w:val="00386148"/>
    <w:rsid w:val="0038677C"/>
    <w:rsid w:val="00386A48"/>
    <w:rsid w:val="00386D86"/>
    <w:rsid w:val="0038756A"/>
    <w:rsid w:val="00387823"/>
    <w:rsid w:val="00387F3A"/>
    <w:rsid w:val="00390211"/>
    <w:rsid w:val="003908E4"/>
    <w:rsid w:val="00390F17"/>
    <w:rsid w:val="003924C1"/>
    <w:rsid w:val="0039270D"/>
    <w:rsid w:val="00392A8B"/>
    <w:rsid w:val="00392FCA"/>
    <w:rsid w:val="003942C8"/>
    <w:rsid w:val="003950D9"/>
    <w:rsid w:val="003953EC"/>
    <w:rsid w:val="003960D1"/>
    <w:rsid w:val="003962A4"/>
    <w:rsid w:val="00396785"/>
    <w:rsid w:val="003972B0"/>
    <w:rsid w:val="003972BB"/>
    <w:rsid w:val="00397555"/>
    <w:rsid w:val="00397BCB"/>
    <w:rsid w:val="003A033E"/>
    <w:rsid w:val="003A046D"/>
    <w:rsid w:val="003A09F7"/>
    <w:rsid w:val="003A111D"/>
    <w:rsid w:val="003A143E"/>
    <w:rsid w:val="003A149D"/>
    <w:rsid w:val="003A17F3"/>
    <w:rsid w:val="003A25FD"/>
    <w:rsid w:val="003A2ABF"/>
    <w:rsid w:val="003A305E"/>
    <w:rsid w:val="003A380D"/>
    <w:rsid w:val="003A3C67"/>
    <w:rsid w:val="003A55C5"/>
    <w:rsid w:val="003A5CD2"/>
    <w:rsid w:val="003A6644"/>
    <w:rsid w:val="003A6E96"/>
    <w:rsid w:val="003A715F"/>
    <w:rsid w:val="003A7AA5"/>
    <w:rsid w:val="003A7F69"/>
    <w:rsid w:val="003A7F93"/>
    <w:rsid w:val="003B0215"/>
    <w:rsid w:val="003B0587"/>
    <w:rsid w:val="003B0C5F"/>
    <w:rsid w:val="003B0C84"/>
    <w:rsid w:val="003B0D92"/>
    <w:rsid w:val="003B123C"/>
    <w:rsid w:val="003B19AB"/>
    <w:rsid w:val="003B2073"/>
    <w:rsid w:val="003B25DE"/>
    <w:rsid w:val="003B27B0"/>
    <w:rsid w:val="003B288F"/>
    <w:rsid w:val="003B2C15"/>
    <w:rsid w:val="003B47B0"/>
    <w:rsid w:val="003B4CB3"/>
    <w:rsid w:val="003B520E"/>
    <w:rsid w:val="003B55B6"/>
    <w:rsid w:val="003B574F"/>
    <w:rsid w:val="003B60D6"/>
    <w:rsid w:val="003B70EA"/>
    <w:rsid w:val="003B749A"/>
    <w:rsid w:val="003B760B"/>
    <w:rsid w:val="003B7788"/>
    <w:rsid w:val="003B7D71"/>
    <w:rsid w:val="003B7D9C"/>
    <w:rsid w:val="003C0068"/>
    <w:rsid w:val="003C035D"/>
    <w:rsid w:val="003C0950"/>
    <w:rsid w:val="003C1B4B"/>
    <w:rsid w:val="003C1DA0"/>
    <w:rsid w:val="003C247B"/>
    <w:rsid w:val="003C3C03"/>
    <w:rsid w:val="003C4500"/>
    <w:rsid w:val="003C522F"/>
    <w:rsid w:val="003C5D9C"/>
    <w:rsid w:val="003C667D"/>
    <w:rsid w:val="003C6EE2"/>
    <w:rsid w:val="003C711E"/>
    <w:rsid w:val="003C72D1"/>
    <w:rsid w:val="003C767A"/>
    <w:rsid w:val="003C7AA9"/>
    <w:rsid w:val="003C7B05"/>
    <w:rsid w:val="003D046F"/>
    <w:rsid w:val="003D057A"/>
    <w:rsid w:val="003D09C3"/>
    <w:rsid w:val="003D0A9D"/>
    <w:rsid w:val="003D0F74"/>
    <w:rsid w:val="003D2133"/>
    <w:rsid w:val="003D3AAD"/>
    <w:rsid w:val="003D3FB1"/>
    <w:rsid w:val="003D4AB3"/>
    <w:rsid w:val="003D50FE"/>
    <w:rsid w:val="003D6242"/>
    <w:rsid w:val="003D642D"/>
    <w:rsid w:val="003D6932"/>
    <w:rsid w:val="003D698E"/>
    <w:rsid w:val="003D7570"/>
    <w:rsid w:val="003D76E4"/>
    <w:rsid w:val="003E01AD"/>
    <w:rsid w:val="003E03B1"/>
    <w:rsid w:val="003E071F"/>
    <w:rsid w:val="003E0EF8"/>
    <w:rsid w:val="003E144F"/>
    <w:rsid w:val="003E153D"/>
    <w:rsid w:val="003E1AA6"/>
    <w:rsid w:val="003E1F99"/>
    <w:rsid w:val="003E3A7E"/>
    <w:rsid w:val="003E3FE8"/>
    <w:rsid w:val="003E40FE"/>
    <w:rsid w:val="003E5047"/>
    <w:rsid w:val="003E5309"/>
    <w:rsid w:val="003E5CA3"/>
    <w:rsid w:val="003E5E30"/>
    <w:rsid w:val="003E5EE3"/>
    <w:rsid w:val="003E62A7"/>
    <w:rsid w:val="003E637E"/>
    <w:rsid w:val="003E6BE6"/>
    <w:rsid w:val="003E6FA7"/>
    <w:rsid w:val="003E7328"/>
    <w:rsid w:val="003E7436"/>
    <w:rsid w:val="003E7E1D"/>
    <w:rsid w:val="003F0AEE"/>
    <w:rsid w:val="003F0BF8"/>
    <w:rsid w:val="003F24C3"/>
    <w:rsid w:val="003F256D"/>
    <w:rsid w:val="003F38DD"/>
    <w:rsid w:val="003F397C"/>
    <w:rsid w:val="003F3B6E"/>
    <w:rsid w:val="003F3DF3"/>
    <w:rsid w:val="003F402C"/>
    <w:rsid w:val="003F4E53"/>
    <w:rsid w:val="003F4ECF"/>
    <w:rsid w:val="003F502C"/>
    <w:rsid w:val="003F549E"/>
    <w:rsid w:val="003F64CF"/>
    <w:rsid w:val="003F65D0"/>
    <w:rsid w:val="003F660D"/>
    <w:rsid w:val="003F6BE6"/>
    <w:rsid w:val="003F7428"/>
    <w:rsid w:val="00400021"/>
    <w:rsid w:val="004004F3"/>
    <w:rsid w:val="00400BAF"/>
    <w:rsid w:val="00400BCA"/>
    <w:rsid w:val="00401362"/>
    <w:rsid w:val="004024AC"/>
    <w:rsid w:val="004030A1"/>
    <w:rsid w:val="00403318"/>
    <w:rsid w:val="00403520"/>
    <w:rsid w:val="0040366C"/>
    <w:rsid w:val="00403BBE"/>
    <w:rsid w:val="00403CEA"/>
    <w:rsid w:val="00403F83"/>
    <w:rsid w:val="00404474"/>
    <w:rsid w:val="004045F9"/>
    <w:rsid w:val="00404FFB"/>
    <w:rsid w:val="004052EB"/>
    <w:rsid w:val="0040532F"/>
    <w:rsid w:val="004057B5"/>
    <w:rsid w:val="00410634"/>
    <w:rsid w:val="0041083E"/>
    <w:rsid w:val="004109C0"/>
    <w:rsid w:val="00410A4B"/>
    <w:rsid w:val="00410C3C"/>
    <w:rsid w:val="00412DE0"/>
    <w:rsid w:val="00413441"/>
    <w:rsid w:val="00413DC9"/>
    <w:rsid w:val="00414667"/>
    <w:rsid w:val="0041468A"/>
    <w:rsid w:val="00414BE7"/>
    <w:rsid w:val="00414E33"/>
    <w:rsid w:val="00414E9F"/>
    <w:rsid w:val="004154C7"/>
    <w:rsid w:val="00416120"/>
    <w:rsid w:val="004164DA"/>
    <w:rsid w:val="00416B22"/>
    <w:rsid w:val="004200CA"/>
    <w:rsid w:val="004200FB"/>
    <w:rsid w:val="004204AD"/>
    <w:rsid w:val="00420554"/>
    <w:rsid w:val="00421277"/>
    <w:rsid w:val="00421C56"/>
    <w:rsid w:val="00421CC6"/>
    <w:rsid w:val="00422BF2"/>
    <w:rsid w:val="00423F5E"/>
    <w:rsid w:val="0042471C"/>
    <w:rsid w:val="00424AE9"/>
    <w:rsid w:val="0042508F"/>
    <w:rsid w:val="0042525D"/>
    <w:rsid w:val="004253A9"/>
    <w:rsid w:val="00425A65"/>
    <w:rsid w:val="00426F37"/>
    <w:rsid w:val="00430496"/>
    <w:rsid w:val="004304AB"/>
    <w:rsid w:val="004310AF"/>
    <w:rsid w:val="0043117A"/>
    <w:rsid w:val="00431491"/>
    <w:rsid w:val="004314C0"/>
    <w:rsid w:val="004327EA"/>
    <w:rsid w:val="00432A60"/>
    <w:rsid w:val="00432CD1"/>
    <w:rsid w:val="00433039"/>
    <w:rsid w:val="00433C02"/>
    <w:rsid w:val="00435770"/>
    <w:rsid w:val="00436BB7"/>
    <w:rsid w:val="00437599"/>
    <w:rsid w:val="00437879"/>
    <w:rsid w:val="00437925"/>
    <w:rsid w:val="0044016A"/>
    <w:rsid w:val="004405E1"/>
    <w:rsid w:val="004407AA"/>
    <w:rsid w:val="004412DD"/>
    <w:rsid w:val="00441887"/>
    <w:rsid w:val="0044192A"/>
    <w:rsid w:val="00442189"/>
    <w:rsid w:val="00442387"/>
    <w:rsid w:val="004425D4"/>
    <w:rsid w:val="0044380B"/>
    <w:rsid w:val="00444105"/>
    <w:rsid w:val="004443AE"/>
    <w:rsid w:val="004444EE"/>
    <w:rsid w:val="0044505F"/>
    <w:rsid w:val="0044524C"/>
    <w:rsid w:val="0044639D"/>
    <w:rsid w:val="00446E15"/>
    <w:rsid w:val="004476F8"/>
    <w:rsid w:val="00447762"/>
    <w:rsid w:val="004479EF"/>
    <w:rsid w:val="00447D2D"/>
    <w:rsid w:val="004504D2"/>
    <w:rsid w:val="004509D2"/>
    <w:rsid w:val="00450B2A"/>
    <w:rsid w:val="00450B55"/>
    <w:rsid w:val="00450BA4"/>
    <w:rsid w:val="00450BE3"/>
    <w:rsid w:val="004510D1"/>
    <w:rsid w:val="00451DC8"/>
    <w:rsid w:val="00452B48"/>
    <w:rsid w:val="00453058"/>
    <w:rsid w:val="0045320A"/>
    <w:rsid w:val="004546D5"/>
    <w:rsid w:val="00454E0C"/>
    <w:rsid w:val="00455419"/>
    <w:rsid w:val="0045630C"/>
    <w:rsid w:val="00456C7D"/>
    <w:rsid w:val="00456E46"/>
    <w:rsid w:val="00456FE6"/>
    <w:rsid w:val="00460006"/>
    <w:rsid w:val="004606BF"/>
    <w:rsid w:val="00460C93"/>
    <w:rsid w:val="00460F6F"/>
    <w:rsid w:val="00461796"/>
    <w:rsid w:val="00462025"/>
    <w:rsid w:val="00463467"/>
    <w:rsid w:val="00463835"/>
    <w:rsid w:val="00464208"/>
    <w:rsid w:val="00465BF5"/>
    <w:rsid w:val="004661E9"/>
    <w:rsid w:val="0046677E"/>
    <w:rsid w:val="00466FAA"/>
    <w:rsid w:val="0046706B"/>
    <w:rsid w:val="00467A2C"/>
    <w:rsid w:val="00470542"/>
    <w:rsid w:val="00472844"/>
    <w:rsid w:val="00472851"/>
    <w:rsid w:val="004729C1"/>
    <w:rsid w:val="00472AF0"/>
    <w:rsid w:val="00472E6E"/>
    <w:rsid w:val="00472E9B"/>
    <w:rsid w:val="0047387A"/>
    <w:rsid w:val="00473AC4"/>
    <w:rsid w:val="00473B52"/>
    <w:rsid w:val="00474937"/>
    <w:rsid w:val="00474B42"/>
    <w:rsid w:val="00474C6F"/>
    <w:rsid w:val="0047518C"/>
    <w:rsid w:val="00475339"/>
    <w:rsid w:val="004757BE"/>
    <w:rsid w:val="00475F15"/>
    <w:rsid w:val="004763AB"/>
    <w:rsid w:val="00476AC7"/>
    <w:rsid w:val="00476ACE"/>
    <w:rsid w:val="0047736D"/>
    <w:rsid w:val="004776B1"/>
    <w:rsid w:val="00480058"/>
    <w:rsid w:val="00480083"/>
    <w:rsid w:val="00480AF7"/>
    <w:rsid w:val="00480EC8"/>
    <w:rsid w:val="00480ED5"/>
    <w:rsid w:val="00481788"/>
    <w:rsid w:val="00482088"/>
    <w:rsid w:val="00483047"/>
    <w:rsid w:val="00483E3D"/>
    <w:rsid w:val="004841C8"/>
    <w:rsid w:val="004843D9"/>
    <w:rsid w:val="00484C75"/>
    <w:rsid w:val="00485644"/>
    <w:rsid w:val="004858C1"/>
    <w:rsid w:val="0049037B"/>
    <w:rsid w:val="00491024"/>
    <w:rsid w:val="004917DB"/>
    <w:rsid w:val="00491AB5"/>
    <w:rsid w:val="00491C2A"/>
    <w:rsid w:val="004921AE"/>
    <w:rsid w:val="00492414"/>
    <w:rsid w:val="004935F3"/>
    <w:rsid w:val="004939B7"/>
    <w:rsid w:val="0049496F"/>
    <w:rsid w:val="00494E32"/>
    <w:rsid w:val="0049793C"/>
    <w:rsid w:val="004979FC"/>
    <w:rsid w:val="00497EF5"/>
    <w:rsid w:val="004A02AD"/>
    <w:rsid w:val="004A03F3"/>
    <w:rsid w:val="004A0883"/>
    <w:rsid w:val="004A0C38"/>
    <w:rsid w:val="004A0C54"/>
    <w:rsid w:val="004A0CEF"/>
    <w:rsid w:val="004A14B1"/>
    <w:rsid w:val="004A232C"/>
    <w:rsid w:val="004A267D"/>
    <w:rsid w:val="004A33C0"/>
    <w:rsid w:val="004A367B"/>
    <w:rsid w:val="004A44A4"/>
    <w:rsid w:val="004A4649"/>
    <w:rsid w:val="004A48A0"/>
    <w:rsid w:val="004A4C38"/>
    <w:rsid w:val="004A4FDB"/>
    <w:rsid w:val="004A506F"/>
    <w:rsid w:val="004A5561"/>
    <w:rsid w:val="004A5672"/>
    <w:rsid w:val="004A65B3"/>
    <w:rsid w:val="004A6F3D"/>
    <w:rsid w:val="004A767D"/>
    <w:rsid w:val="004A7838"/>
    <w:rsid w:val="004A7DB2"/>
    <w:rsid w:val="004A7F8D"/>
    <w:rsid w:val="004B05FC"/>
    <w:rsid w:val="004B0A09"/>
    <w:rsid w:val="004B16A6"/>
    <w:rsid w:val="004B16F0"/>
    <w:rsid w:val="004B19A8"/>
    <w:rsid w:val="004B1C7A"/>
    <w:rsid w:val="004B1F3C"/>
    <w:rsid w:val="004B42B4"/>
    <w:rsid w:val="004B4ACA"/>
    <w:rsid w:val="004B6585"/>
    <w:rsid w:val="004B6A79"/>
    <w:rsid w:val="004B6C8C"/>
    <w:rsid w:val="004B76AC"/>
    <w:rsid w:val="004B7B7C"/>
    <w:rsid w:val="004B7D7F"/>
    <w:rsid w:val="004B7E41"/>
    <w:rsid w:val="004B7F38"/>
    <w:rsid w:val="004B7FCC"/>
    <w:rsid w:val="004C02F2"/>
    <w:rsid w:val="004C0ADC"/>
    <w:rsid w:val="004C0B80"/>
    <w:rsid w:val="004C0C00"/>
    <w:rsid w:val="004C0FDC"/>
    <w:rsid w:val="004C17E5"/>
    <w:rsid w:val="004C1B31"/>
    <w:rsid w:val="004C1D5D"/>
    <w:rsid w:val="004C2E49"/>
    <w:rsid w:val="004C3039"/>
    <w:rsid w:val="004C3299"/>
    <w:rsid w:val="004C34B4"/>
    <w:rsid w:val="004C4591"/>
    <w:rsid w:val="004C5097"/>
    <w:rsid w:val="004C5308"/>
    <w:rsid w:val="004C55A3"/>
    <w:rsid w:val="004C5933"/>
    <w:rsid w:val="004C5CE8"/>
    <w:rsid w:val="004C63CC"/>
    <w:rsid w:val="004C7A76"/>
    <w:rsid w:val="004C7EBF"/>
    <w:rsid w:val="004D047B"/>
    <w:rsid w:val="004D0512"/>
    <w:rsid w:val="004D0933"/>
    <w:rsid w:val="004D2A31"/>
    <w:rsid w:val="004D2BA2"/>
    <w:rsid w:val="004D3008"/>
    <w:rsid w:val="004D4337"/>
    <w:rsid w:val="004D4B25"/>
    <w:rsid w:val="004D4C3A"/>
    <w:rsid w:val="004D5395"/>
    <w:rsid w:val="004D5756"/>
    <w:rsid w:val="004D652E"/>
    <w:rsid w:val="004D67F5"/>
    <w:rsid w:val="004D68B9"/>
    <w:rsid w:val="004D6E89"/>
    <w:rsid w:val="004D738C"/>
    <w:rsid w:val="004D74B8"/>
    <w:rsid w:val="004D7DE1"/>
    <w:rsid w:val="004E069A"/>
    <w:rsid w:val="004E17F9"/>
    <w:rsid w:val="004E239C"/>
    <w:rsid w:val="004E269C"/>
    <w:rsid w:val="004E3C48"/>
    <w:rsid w:val="004E416A"/>
    <w:rsid w:val="004E4803"/>
    <w:rsid w:val="004E51FE"/>
    <w:rsid w:val="004E5DA0"/>
    <w:rsid w:val="004E5FE3"/>
    <w:rsid w:val="004E620C"/>
    <w:rsid w:val="004E73CA"/>
    <w:rsid w:val="004E7C21"/>
    <w:rsid w:val="004F0076"/>
    <w:rsid w:val="004F0758"/>
    <w:rsid w:val="004F0B88"/>
    <w:rsid w:val="004F0F57"/>
    <w:rsid w:val="004F125A"/>
    <w:rsid w:val="004F1A64"/>
    <w:rsid w:val="004F22DC"/>
    <w:rsid w:val="004F2A79"/>
    <w:rsid w:val="004F4BBD"/>
    <w:rsid w:val="004F4ED5"/>
    <w:rsid w:val="004F6F41"/>
    <w:rsid w:val="004F7E02"/>
    <w:rsid w:val="00500174"/>
    <w:rsid w:val="00500B0E"/>
    <w:rsid w:val="00500B36"/>
    <w:rsid w:val="00500E56"/>
    <w:rsid w:val="00501830"/>
    <w:rsid w:val="00501E28"/>
    <w:rsid w:val="005024C4"/>
    <w:rsid w:val="0050250A"/>
    <w:rsid w:val="00502DB4"/>
    <w:rsid w:val="0050342C"/>
    <w:rsid w:val="00503452"/>
    <w:rsid w:val="00503588"/>
    <w:rsid w:val="00504045"/>
    <w:rsid w:val="00504A13"/>
    <w:rsid w:val="00505324"/>
    <w:rsid w:val="005058D1"/>
    <w:rsid w:val="00506E0E"/>
    <w:rsid w:val="0051180C"/>
    <w:rsid w:val="00512019"/>
    <w:rsid w:val="00512404"/>
    <w:rsid w:val="00513B3C"/>
    <w:rsid w:val="00513E3A"/>
    <w:rsid w:val="0051456F"/>
    <w:rsid w:val="00514C3F"/>
    <w:rsid w:val="00514C45"/>
    <w:rsid w:val="00515053"/>
    <w:rsid w:val="005150A8"/>
    <w:rsid w:val="00515211"/>
    <w:rsid w:val="005152DC"/>
    <w:rsid w:val="00515CD9"/>
    <w:rsid w:val="0051622A"/>
    <w:rsid w:val="00516A9B"/>
    <w:rsid w:val="00516CFC"/>
    <w:rsid w:val="00516E4B"/>
    <w:rsid w:val="00517208"/>
    <w:rsid w:val="0052031F"/>
    <w:rsid w:val="0052287B"/>
    <w:rsid w:val="00522FFB"/>
    <w:rsid w:val="0052325F"/>
    <w:rsid w:val="005238C7"/>
    <w:rsid w:val="00524230"/>
    <w:rsid w:val="00524487"/>
    <w:rsid w:val="00524669"/>
    <w:rsid w:val="005250A8"/>
    <w:rsid w:val="005250F0"/>
    <w:rsid w:val="00525CBE"/>
    <w:rsid w:val="00525F6F"/>
    <w:rsid w:val="005270E7"/>
    <w:rsid w:val="005277A8"/>
    <w:rsid w:val="005309A9"/>
    <w:rsid w:val="00530D9F"/>
    <w:rsid w:val="0053188E"/>
    <w:rsid w:val="00532288"/>
    <w:rsid w:val="0053231E"/>
    <w:rsid w:val="00532EA3"/>
    <w:rsid w:val="0053313B"/>
    <w:rsid w:val="00533215"/>
    <w:rsid w:val="0053327B"/>
    <w:rsid w:val="0053424F"/>
    <w:rsid w:val="0053453A"/>
    <w:rsid w:val="005345A6"/>
    <w:rsid w:val="00534E3A"/>
    <w:rsid w:val="0053553D"/>
    <w:rsid w:val="00535F5C"/>
    <w:rsid w:val="0053618C"/>
    <w:rsid w:val="00536671"/>
    <w:rsid w:val="005373B3"/>
    <w:rsid w:val="00537E1B"/>
    <w:rsid w:val="0054321B"/>
    <w:rsid w:val="0054327E"/>
    <w:rsid w:val="00543547"/>
    <w:rsid w:val="0054379E"/>
    <w:rsid w:val="00543A74"/>
    <w:rsid w:val="00543DD2"/>
    <w:rsid w:val="0054417B"/>
    <w:rsid w:val="00544723"/>
    <w:rsid w:val="005447AA"/>
    <w:rsid w:val="0054520D"/>
    <w:rsid w:val="005457AF"/>
    <w:rsid w:val="005457B7"/>
    <w:rsid w:val="00545D5F"/>
    <w:rsid w:val="00545FAC"/>
    <w:rsid w:val="0054626A"/>
    <w:rsid w:val="0054671B"/>
    <w:rsid w:val="0054724B"/>
    <w:rsid w:val="0054771C"/>
    <w:rsid w:val="005503F4"/>
    <w:rsid w:val="0055143E"/>
    <w:rsid w:val="005524C7"/>
    <w:rsid w:val="005524D2"/>
    <w:rsid w:val="005527AD"/>
    <w:rsid w:val="0055291D"/>
    <w:rsid w:val="00552BD2"/>
    <w:rsid w:val="0055362D"/>
    <w:rsid w:val="0055576B"/>
    <w:rsid w:val="0055586A"/>
    <w:rsid w:val="00555F4A"/>
    <w:rsid w:val="00556763"/>
    <w:rsid w:val="00556B5C"/>
    <w:rsid w:val="00556C88"/>
    <w:rsid w:val="00557263"/>
    <w:rsid w:val="00557817"/>
    <w:rsid w:val="005603C5"/>
    <w:rsid w:val="00561FE4"/>
    <w:rsid w:val="005626E3"/>
    <w:rsid w:val="00562C20"/>
    <w:rsid w:val="00563426"/>
    <w:rsid w:val="00563CC5"/>
    <w:rsid w:val="00564E62"/>
    <w:rsid w:val="00564FE0"/>
    <w:rsid w:val="005661D1"/>
    <w:rsid w:val="0056631D"/>
    <w:rsid w:val="00566AF1"/>
    <w:rsid w:val="005672BD"/>
    <w:rsid w:val="00570154"/>
    <w:rsid w:val="0057036F"/>
    <w:rsid w:val="00570690"/>
    <w:rsid w:val="00570739"/>
    <w:rsid w:val="00570A0F"/>
    <w:rsid w:val="00570F2F"/>
    <w:rsid w:val="00571DDD"/>
    <w:rsid w:val="00572634"/>
    <w:rsid w:val="00572939"/>
    <w:rsid w:val="00572DB6"/>
    <w:rsid w:val="00572F14"/>
    <w:rsid w:val="00574446"/>
    <w:rsid w:val="00574923"/>
    <w:rsid w:val="00574A0F"/>
    <w:rsid w:val="00574A15"/>
    <w:rsid w:val="00574CA5"/>
    <w:rsid w:val="00575138"/>
    <w:rsid w:val="00575C46"/>
    <w:rsid w:val="0057693C"/>
    <w:rsid w:val="00576FC6"/>
    <w:rsid w:val="00577566"/>
    <w:rsid w:val="00577603"/>
    <w:rsid w:val="00577CE6"/>
    <w:rsid w:val="00577D53"/>
    <w:rsid w:val="00577F8C"/>
    <w:rsid w:val="0058002A"/>
    <w:rsid w:val="005809BC"/>
    <w:rsid w:val="00580C67"/>
    <w:rsid w:val="005811AD"/>
    <w:rsid w:val="0058189A"/>
    <w:rsid w:val="00581E4F"/>
    <w:rsid w:val="00582B9B"/>
    <w:rsid w:val="0058327B"/>
    <w:rsid w:val="00583A7E"/>
    <w:rsid w:val="00584862"/>
    <w:rsid w:val="00584A49"/>
    <w:rsid w:val="00584CE8"/>
    <w:rsid w:val="00585A1C"/>
    <w:rsid w:val="005863F4"/>
    <w:rsid w:val="0058743B"/>
    <w:rsid w:val="00587551"/>
    <w:rsid w:val="00587FAF"/>
    <w:rsid w:val="00590591"/>
    <w:rsid w:val="0059086B"/>
    <w:rsid w:val="00591880"/>
    <w:rsid w:val="00592014"/>
    <w:rsid w:val="0059363B"/>
    <w:rsid w:val="00596161"/>
    <w:rsid w:val="005967F5"/>
    <w:rsid w:val="00596D2A"/>
    <w:rsid w:val="00596F4B"/>
    <w:rsid w:val="00597348"/>
    <w:rsid w:val="0059783F"/>
    <w:rsid w:val="00597CD2"/>
    <w:rsid w:val="005A01F3"/>
    <w:rsid w:val="005A0865"/>
    <w:rsid w:val="005A13BF"/>
    <w:rsid w:val="005A16B1"/>
    <w:rsid w:val="005A1B55"/>
    <w:rsid w:val="005A20FD"/>
    <w:rsid w:val="005A2233"/>
    <w:rsid w:val="005A23AB"/>
    <w:rsid w:val="005A24BE"/>
    <w:rsid w:val="005A2741"/>
    <w:rsid w:val="005A27E8"/>
    <w:rsid w:val="005A29A0"/>
    <w:rsid w:val="005A3D72"/>
    <w:rsid w:val="005A3EA4"/>
    <w:rsid w:val="005A3F5B"/>
    <w:rsid w:val="005A3FBE"/>
    <w:rsid w:val="005A474B"/>
    <w:rsid w:val="005A4755"/>
    <w:rsid w:val="005A53FB"/>
    <w:rsid w:val="005A5C45"/>
    <w:rsid w:val="005A6899"/>
    <w:rsid w:val="005A713B"/>
    <w:rsid w:val="005A77D7"/>
    <w:rsid w:val="005A7ADC"/>
    <w:rsid w:val="005A7E46"/>
    <w:rsid w:val="005B08CB"/>
    <w:rsid w:val="005B0A99"/>
    <w:rsid w:val="005B1698"/>
    <w:rsid w:val="005B1CBF"/>
    <w:rsid w:val="005B2907"/>
    <w:rsid w:val="005B2997"/>
    <w:rsid w:val="005B3F17"/>
    <w:rsid w:val="005B4E09"/>
    <w:rsid w:val="005B4E6F"/>
    <w:rsid w:val="005B5A3C"/>
    <w:rsid w:val="005B7805"/>
    <w:rsid w:val="005B7816"/>
    <w:rsid w:val="005B78FF"/>
    <w:rsid w:val="005C062D"/>
    <w:rsid w:val="005C0BD2"/>
    <w:rsid w:val="005C1A7F"/>
    <w:rsid w:val="005C1EA7"/>
    <w:rsid w:val="005C2611"/>
    <w:rsid w:val="005C265D"/>
    <w:rsid w:val="005C2DA9"/>
    <w:rsid w:val="005C36CF"/>
    <w:rsid w:val="005C38CB"/>
    <w:rsid w:val="005C4BA4"/>
    <w:rsid w:val="005C4EDB"/>
    <w:rsid w:val="005C617E"/>
    <w:rsid w:val="005C66D5"/>
    <w:rsid w:val="005C76AC"/>
    <w:rsid w:val="005C77BC"/>
    <w:rsid w:val="005D0B82"/>
    <w:rsid w:val="005D1631"/>
    <w:rsid w:val="005D16CC"/>
    <w:rsid w:val="005D1BA4"/>
    <w:rsid w:val="005D1CA5"/>
    <w:rsid w:val="005D22CA"/>
    <w:rsid w:val="005D2422"/>
    <w:rsid w:val="005D2557"/>
    <w:rsid w:val="005D2831"/>
    <w:rsid w:val="005D2BE4"/>
    <w:rsid w:val="005D2F3E"/>
    <w:rsid w:val="005D3D6C"/>
    <w:rsid w:val="005D3E1D"/>
    <w:rsid w:val="005D4F3C"/>
    <w:rsid w:val="005D5AF1"/>
    <w:rsid w:val="005D7212"/>
    <w:rsid w:val="005D74C5"/>
    <w:rsid w:val="005D751B"/>
    <w:rsid w:val="005D7970"/>
    <w:rsid w:val="005E11E4"/>
    <w:rsid w:val="005E1222"/>
    <w:rsid w:val="005E12F6"/>
    <w:rsid w:val="005E1F63"/>
    <w:rsid w:val="005E25AA"/>
    <w:rsid w:val="005E2B1E"/>
    <w:rsid w:val="005E36EE"/>
    <w:rsid w:val="005E3CFB"/>
    <w:rsid w:val="005E505D"/>
    <w:rsid w:val="005E560E"/>
    <w:rsid w:val="005E664B"/>
    <w:rsid w:val="005E6CED"/>
    <w:rsid w:val="005E70D3"/>
    <w:rsid w:val="005E7740"/>
    <w:rsid w:val="005E79DC"/>
    <w:rsid w:val="005F06D8"/>
    <w:rsid w:val="005F0D66"/>
    <w:rsid w:val="005F1E95"/>
    <w:rsid w:val="005F2159"/>
    <w:rsid w:val="005F21D4"/>
    <w:rsid w:val="005F2872"/>
    <w:rsid w:val="005F349C"/>
    <w:rsid w:val="005F3A2B"/>
    <w:rsid w:val="005F3B15"/>
    <w:rsid w:val="005F3B82"/>
    <w:rsid w:val="005F3D17"/>
    <w:rsid w:val="005F4C77"/>
    <w:rsid w:val="005F5445"/>
    <w:rsid w:val="005F5749"/>
    <w:rsid w:val="005F5F1A"/>
    <w:rsid w:val="005F6003"/>
    <w:rsid w:val="005F60AA"/>
    <w:rsid w:val="005F6C4B"/>
    <w:rsid w:val="005F6E7D"/>
    <w:rsid w:val="005F7F2E"/>
    <w:rsid w:val="00600DD8"/>
    <w:rsid w:val="00600F8F"/>
    <w:rsid w:val="00601103"/>
    <w:rsid w:val="00601148"/>
    <w:rsid w:val="0060140E"/>
    <w:rsid w:val="00601788"/>
    <w:rsid w:val="00601B6D"/>
    <w:rsid w:val="00602AD6"/>
    <w:rsid w:val="00602BF1"/>
    <w:rsid w:val="00603EC6"/>
    <w:rsid w:val="00604A96"/>
    <w:rsid w:val="00604F16"/>
    <w:rsid w:val="00605735"/>
    <w:rsid w:val="00605815"/>
    <w:rsid w:val="00605BC7"/>
    <w:rsid w:val="00605CBE"/>
    <w:rsid w:val="00605E08"/>
    <w:rsid w:val="00606188"/>
    <w:rsid w:val="006075EE"/>
    <w:rsid w:val="00607B06"/>
    <w:rsid w:val="00607BD4"/>
    <w:rsid w:val="006102CF"/>
    <w:rsid w:val="00610B46"/>
    <w:rsid w:val="00610C11"/>
    <w:rsid w:val="00610CB3"/>
    <w:rsid w:val="00610DF7"/>
    <w:rsid w:val="00611663"/>
    <w:rsid w:val="00612FFF"/>
    <w:rsid w:val="00613EC3"/>
    <w:rsid w:val="006146DB"/>
    <w:rsid w:val="0061593D"/>
    <w:rsid w:val="00615982"/>
    <w:rsid w:val="00616350"/>
    <w:rsid w:val="00616758"/>
    <w:rsid w:val="00616DE1"/>
    <w:rsid w:val="00616E43"/>
    <w:rsid w:val="006170B5"/>
    <w:rsid w:val="0061758B"/>
    <w:rsid w:val="0061792D"/>
    <w:rsid w:val="00617D22"/>
    <w:rsid w:val="00620DCC"/>
    <w:rsid w:val="006218B6"/>
    <w:rsid w:val="00622FDD"/>
    <w:rsid w:val="00623811"/>
    <w:rsid w:val="00623CC3"/>
    <w:rsid w:val="00623E93"/>
    <w:rsid w:val="0062463F"/>
    <w:rsid w:val="00624AE0"/>
    <w:rsid w:val="0062572A"/>
    <w:rsid w:val="00625ECB"/>
    <w:rsid w:val="00625F6D"/>
    <w:rsid w:val="0062620B"/>
    <w:rsid w:val="00626F7E"/>
    <w:rsid w:val="00627B8D"/>
    <w:rsid w:val="00630107"/>
    <w:rsid w:val="00630203"/>
    <w:rsid w:val="00630DCC"/>
    <w:rsid w:val="00631526"/>
    <w:rsid w:val="00631692"/>
    <w:rsid w:val="00632E91"/>
    <w:rsid w:val="00632EEE"/>
    <w:rsid w:val="006336E5"/>
    <w:rsid w:val="006342E8"/>
    <w:rsid w:val="006348B0"/>
    <w:rsid w:val="00634DE5"/>
    <w:rsid w:val="006351C0"/>
    <w:rsid w:val="00635B30"/>
    <w:rsid w:val="0063604C"/>
    <w:rsid w:val="006360A3"/>
    <w:rsid w:val="006361CE"/>
    <w:rsid w:val="0063715D"/>
    <w:rsid w:val="0063732F"/>
    <w:rsid w:val="00637541"/>
    <w:rsid w:val="00637656"/>
    <w:rsid w:val="0064077E"/>
    <w:rsid w:val="00640D42"/>
    <w:rsid w:val="0064100B"/>
    <w:rsid w:val="0064214F"/>
    <w:rsid w:val="006424D1"/>
    <w:rsid w:val="00642BA4"/>
    <w:rsid w:val="00643BD5"/>
    <w:rsid w:val="00643CDD"/>
    <w:rsid w:val="00643DF8"/>
    <w:rsid w:val="00644135"/>
    <w:rsid w:val="006447C3"/>
    <w:rsid w:val="006449CE"/>
    <w:rsid w:val="00644D0F"/>
    <w:rsid w:val="006468F6"/>
    <w:rsid w:val="00646C0E"/>
    <w:rsid w:val="00650632"/>
    <w:rsid w:val="00650702"/>
    <w:rsid w:val="00651072"/>
    <w:rsid w:val="00651337"/>
    <w:rsid w:val="0065182E"/>
    <w:rsid w:val="00651DF9"/>
    <w:rsid w:val="00651FAA"/>
    <w:rsid w:val="00653360"/>
    <w:rsid w:val="0065377F"/>
    <w:rsid w:val="00653EB8"/>
    <w:rsid w:val="00653FD0"/>
    <w:rsid w:val="0065557D"/>
    <w:rsid w:val="00655DE8"/>
    <w:rsid w:val="00656435"/>
    <w:rsid w:val="006564CD"/>
    <w:rsid w:val="00656505"/>
    <w:rsid w:val="0065684C"/>
    <w:rsid w:val="00656DB6"/>
    <w:rsid w:val="00660D00"/>
    <w:rsid w:val="006617A2"/>
    <w:rsid w:val="0066200C"/>
    <w:rsid w:val="00662161"/>
    <w:rsid w:val="006627BD"/>
    <w:rsid w:val="006642F4"/>
    <w:rsid w:val="00664557"/>
    <w:rsid w:val="0066474A"/>
    <w:rsid w:val="006652A5"/>
    <w:rsid w:val="00666543"/>
    <w:rsid w:val="0066750C"/>
    <w:rsid w:val="0067006C"/>
    <w:rsid w:val="00670070"/>
    <w:rsid w:val="006707E1"/>
    <w:rsid w:val="0067167C"/>
    <w:rsid w:val="00672258"/>
    <w:rsid w:val="00672351"/>
    <w:rsid w:val="00672B9C"/>
    <w:rsid w:val="00672BE5"/>
    <w:rsid w:val="006748C2"/>
    <w:rsid w:val="00674AEE"/>
    <w:rsid w:val="00675142"/>
    <w:rsid w:val="006756D2"/>
    <w:rsid w:val="00676BBD"/>
    <w:rsid w:val="00677134"/>
    <w:rsid w:val="0067738B"/>
    <w:rsid w:val="0067742E"/>
    <w:rsid w:val="0067750A"/>
    <w:rsid w:val="006807E4"/>
    <w:rsid w:val="00680B0A"/>
    <w:rsid w:val="00680D5D"/>
    <w:rsid w:val="00680ECA"/>
    <w:rsid w:val="00681036"/>
    <w:rsid w:val="0068174A"/>
    <w:rsid w:val="006822D0"/>
    <w:rsid w:val="00682CF4"/>
    <w:rsid w:val="00682DF4"/>
    <w:rsid w:val="0068344E"/>
    <w:rsid w:val="006838AC"/>
    <w:rsid w:val="006843A7"/>
    <w:rsid w:val="00684467"/>
    <w:rsid w:val="00684C12"/>
    <w:rsid w:val="00684ECD"/>
    <w:rsid w:val="0068514D"/>
    <w:rsid w:val="00685210"/>
    <w:rsid w:val="0068545E"/>
    <w:rsid w:val="00685862"/>
    <w:rsid w:val="006866F8"/>
    <w:rsid w:val="00686DB6"/>
    <w:rsid w:val="00686EA1"/>
    <w:rsid w:val="006876C8"/>
    <w:rsid w:val="00687FB4"/>
    <w:rsid w:val="006901BB"/>
    <w:rsid w:val="006910BD"/>
    <w:rsid w:val="00691991"/>
    <w:rsid w:val="0069221D"/>
    <w:rsid w:val="0069224A"/>
    <w:rsid w:val="006925F0"/>
    <w:rsid w:val="00692EC4"/>
    <w:rsid w:val="00692FD7"/>
    <w:rsid w:val="0069300C"/>
    <w:rsid w:val="00693345"/>
    <w:rsid w:val="00693361"/>
    <w:rsid w:val="006935B1"/>
    <w:rsid w:val="00694D4B"/>
    <w:rsid w:val="00695036"/>
    <w:rsid w:val="00695348"/>
    <w:rsid w:val="00696398"/>
    <w:rsid w:val="00696675"/>
    <w:rsid w:val="006969DB"/>
    <w:rsid w:val="00696FA9"/>
    <w:rsid w:val="006970FE"/>
    <w:rsid w:val="006A0AE0"/>
    <w:rsid w:val="006A2724"/>
    <w:rsid w:val="006A3E2F"/>
    <w:rsid w:val="006A4F12"/>
    <w:rsid w:val="006A573E"/>
    <w:rsid w:val="006A6124"/>
    <w:rsid w:val="006A658C"/>
    <w:rsid w:val="006A66E2"/>
    <w:rsid w:val="006A7564"/>
    <w:rsid w:val="006A7E5D"/>
    <w:rsid w:val="006B0464"/>
    <w:rsid w:val="006B08CD"/>
    <w:rsid w:val="006B0B58"/>
    <w:rsid w:val="006B0BD2"/>
    <w:rsid w:val="006B13DD"/>
    <w:rsid w:val="006B1798"/>
    <w:rsid w:val="006B1F07"/>
    <w:rsid w:val="006B264A"/>
    <w:rsid w:val="006B27C4"/>
    <w:rsid w:val="006B27FA"/>
    <w:rsid w:val="006B2E32"/>
    <w:rsid w:val="006B3081"/>
    <w:rsid w:val="006B31B8"/>
    <w:rsid w:val="006B3BFE"/>
    <w:rsid w:val="006B3F2F"/>
    <w:rsid w:val="006B5C6C"/>
    <w:rsid w:val="006B6C1E"/>
    <w:rsid w:val="006B6C6F"/>
    <w:rsid w:val="006B70E6"/>
    <w:rsid w:val="006B729C"/>
    <w:rsid w:val="006C0063"/>
    <w:rsid w:val="006C079F"/>
    <w:rsid w:val="006C0801"/>
    <w:rsid w:val="006C094F"/>
    <w:rsid w:val="006C0CED"/>
    <w:rsid w:val="006C114D"/>
    <w:rsid w:val="006C1477"/>
    <w:rsid w:val="006C1649"/>
    <w:rsid w:val="006C1B88"/>
    <w:rsid w:val="006C1DD8"/>
    <w:rsid w:val="006C1DFE"/>
    <w:rsid w:val="006C37C4"/>
    <w:rsid w:val="006C3D2A"/>
    <w:rsid w:val="006C5258"/>
    <w:rsid w:val="006C58F4"/>
    <w:rsid w:val="006C594D"/>
    <w:rsid w:val="006C5C97"/>
    <w:rsid w:val="006C5D0F"/>
    <w:rsid w:val="006C69F3"/>
    <w:rsid w:val="006C7FA7"/>
    <w:rsid w:val="006D0561"/>
    <w:rsid w:val="006D0FA6"/>
    <w:rsid w:val="006D1D0E"/>
    <w:rsid w:val="006D21F3"/>
    <w:rsid w:val="006D2926"/>
    <w:rsid w:val="006D2A3F"/>
    <w:rsid w:val="006D2AB0"/>
    <w:rsid w:val="006D34EB"/>
    <w:rsid w:val="006D3C63"/>
    <w:rsid w:val="006D56D0"/>
    <w:rsid w:val="006D5FB8"/>
    <w:rsid w:val="006D6134"/>
    <w:rsid w:val="006D62BC"/>
    <w:rsid w:val="006D6D8F"/>
    <w:rsid w:val="006D6FC1"/>
    <w:rsid w:val="006D78DB"/>
    <w:rsid w:val="006D7E17"/>
    <w:rsid w:val="006D7E3B"/>
    <w:rsid w:val="006D7FFC"/>
    <w:rsid w:val="006E0483"/>
    <w:rsid w:val="006E0AC4"/>
    <w:rsid w:val="006E1457"/>
    <w:rsid w:val="006E19BA"/>
    <w:rsid w:val="006E2385"/>
    <w:rsid w:val="006E2718"/>
    <w:rsid w:val="006E3403"/>
    <w:rsid w:val="006E3C52"/>
    <w:rsid w:val="006E4AF3"/>
    <w:rsid w:val="006E4EC5"/>
    <w:rsid w:val="006E59ED"/>
    <w:rsid w:val="006E65F2"/>
    <w:rsid w:val="006E6774"/>
    <w:rsid w:val="006E6B22"/>
    <w:rsid w:val="006E6CE6"/>
    <w:rsid w:val="006E6EDF"/>
    <w:rsid w:val="006E79ED"/>
    <w:rsid w:val="006E7DE6"/>
    <w:rsid w:val="006F0B29"/>
    <w:rsid w:val="006F0B7C"/>
    <w:rsid w:val="006F0EEE"/>
    <w:rsid w:val="006F1E13"/>
    <w:rsid w:val="006F24D2"/>
    <w:rsid w:val="006F29B2"/>
    <w:rsid w:val="006F38D0"/>
    <w:rsid w:val="006F3E73"/>
    <w:rsid w:val="006F453D"/>
    <w:rsid w:val="006F4925"/>
    <w:rsid w:val="006F659D"/>
    <w:rsid w:val="006F68E3"/>
    <w:rsid w:val="006F6C35"/>
    <w:rsid w:val="006F6FE5"/>
    <w:rsid w:val="006F72B5"/>
    <w:rsid w:val="006F7F09"/>
    <w:rsid w:val="007006C3"/>
    <w:rsid w:val="007011B8"/>
    <w:rsid w:val="007016EF"/>
    <w:rsid w:val="0070220C"/>
    <w:rsid w:val="0070321E"/>
    <w:rsid w:val="00703781"/>
    <w:rsid w:val="00703B23"/>
    <w:rsid w:val="00704400"/>
    <w:rsid w:val="00704E0A"/>
    <w:rsid w:val="007050F9"/>
    <w:rsid w:val="00706062"/>
    <w:rsid w:val="0070616D"/>
    <w:rsid w:val="00706433"/>
    <w:rsid w:val="0070673E"/>
    <w:rsid w:val="00706796"/>
    <w:rsid w:val="0070736F"/>
    <w:rsid w:val="00707D41"/>
    <w:rsid w:val="00710B9C"/>
    <w:rsid w:val="00710C82"/>
    <w:rsid w:val="0071133F"/>
    <w:rsid w:val="007118ED"/>
    <w:rsid w:val="00713164"/>
    <w:rsid w:val="007132E2"/>
    <w:rsid w:val="00713C14"/>
    <w:rsid w:val="00714389"/>
    <w:rsid w:val="00714400"/>
    <w:rsid w:val="00715B9B"/>
    <w:rsid w:val="00715D06"/>
    <w:rsid w:val="00715E1D"/>
    <w:rsid w:val="00716850"/>
    <w:rsid w:val="00716B98"/>
    <w:rsid w:val="00717A9C"/>
    <w:rsid w:val="007207B4"/>
    <w:rsid w:val="00720DB7"/>
    <w:rsid w:val="00721228"/>
    <w:rsid w:val="00722B4F"/>
    <w:rsid w:val="0072440C"/>
    <w:rsid w:val="00724B70"/>
    <w:rsid w:val="007252A2"/>
    <w:rsid w:val="0072685F"/>
    <w:rsid w:val="007270AE"/>
    <w:rsid w:val="007275D9"/>
    <w:rsid w:val="00727807"/>
    <w:rsid w:val="007303E5"/>
    <w:rsid w:val="00730442"/>
    <w:rsid w:val="00730C5E"/>
    <w:rsid w:val="007315C5"/>
    <w:rsid w:val="0073183A"/>
    <w:rsid w:val="0073199F"/>
    <w:rsid w:val="00731A02"/>
    <w:rsid w:val="00731CB4"/>
    <w:rsid w:val="007324A2"/>
    <w:rsid w:val="00732CB9"/>
    <w:rsid w:val="0073327C"/>
    <w:rsid w:val="007340A3"/>
    <w:rsid w:val="00734430"/>
    <w:rsid w:val="00734541"/>
    <w:rsid w:val="00734798"/>
    <w:rsid w:val="00735309"/>
    <w:rsid w:val="007356E8"/>
    <w:rsid w:val="0073589C"/>
    <w:rsid w:val="00735963"/>
    <w:rsid w:val="00735B39"/>
    <w:rsid w:val="0073615F"/>
    <w:rsid w:val="0073672F"/>
    <w:rsid w:val="00736937"/>
    <w:rsid w:val="0073714B"/>
    <w:rsid w:val="0074037E"/>
    <w:rsid w:val="00741838"/>
    <w:rsid w:val="00741EF6"/>
    <w:rsid w:val="007437C5"/>
    <w:rsid w:val="0074595A"/>
    <w:rsid w:val="007459EF"/>
    <w:rsid w:val="007463E6"/>
    <w:rsid w:val="0074642C"/>
    <w:rsid w:val="007469C6"/>
    <w:rsid w:val="00746ABD"/>
    <w:rsid w:val="00746C31"/>
    <w:rsid w:val="00746FD6"/>
    <w:rsid w:val="00747FF6"/>
    <w:rsid w:val="007530A3"/>
    <w:rsid w:val="0075399E"/>
    <w:rsid w:val="00753DA3"/>
    <w:rsid w:val="00753DAF"/>
    <w:rsid w:val="00753DC4"/>
    <w:rsid w:val="00753F76"/>
    <w:rsid w:val="00754BB9"/>
    <w:rsid w:val="007553D4"/>
    <w:rsid w:val="00755454"/>
    <w:rsid w:val="00755972"/>
    <w:rsid w:val="00755F06"/>
    <w:rsid w:val="00755FFD"/>
    <w:rsid w:val="007562E5"/>
    <w:rsid w:val="00756728"/>
    <w:rsid w:val="00757DE4"/>
    <w:rsid w:val="00760413"/>
    <w:rsid w:val="0076044C"/>
    <w:rsid w:val="00760FD7"/>
    <w:rsid w:val="007618E9"/>
    <w:rsid w:val="00761B9D"/>
    <w:rsid w:val="00763559"/>
    <w:rsid w:val="00763CCD"/>
    <w:rsid w:val="00764DF9"/>
    <w:rsid w:val="00764E9D"/>
    <w:rsid w:val="00764F8A"/>
    <w:rsid w:val="00764F8F"/>
    <w:rsid w:val="007653A4"/>
    <w:rsid w:val="0076582D"/>
    <w:rsid w:val="00765C4B"/>
    <w:rsid w:val="00765D5F"/>
    <w:rsid w:val="00766E49"/>
    <w:rsid w:val="007675D7"/>
    <w:rsid w:val="0077005A"/>
    <w:rsid w:val="007707ED"/>
    <w:rsid w:val="00770A28"/>
    <w:rsid w:val="00771A25"/>
    <w:rsid w:val="00772444"/>
    <w:rsid w:val="00772575"/>
    <w:rsid w:val="00772FB5"/>
    <w:rsid w:val="00773467"/>
    <w:rsid w:val="00773B00"/>
    <w:rsid w:val="00773CF3"/>
    <w:rsid w:val="00773FD7"/>
    <w:rsid w:val="00774060"/>
    <w:rsid w:val="007748CA"/>
    <w:rsid w:val="00774D44"/>
    <w:rsid w:val="00775704"/>
    <w:rsid w:val="00775A20"/>
    <w:rsid w:val="00776EAC"/>
    <w:rsid w:val="00777AD6"/>
    <w:rsid w:val="00777B6F"/>
    <w:rsid w:val="007802C3"/>
    <w:rsid w:val="00780370"/>
    <w:rsid w:val="0078103E"/>
    <w:rsid w:val="00781181"/>
    <w:rsid w:val="00782D4E"/>
    <w:rsid w:val="007832E6"/>
    <w:rsid w:val="00783B4A"/>
    <w:rsid w:val="0078458F"/>
    <w:rsid w:val="00785153"/>
    <w:rsid w:val="00785446"/>
    <w:rsid w:val="007854EF"/>
    <w:rsid w:val="00785CCD"/>
    <w:rsid w:val="00786869"/>
    <w:rsid w:val="007870EB"/>
    <w:rsid w:val="00787C95"/>
    <w:rsid w:val="007903C6"/>
    <w:rsid w:val="00792231"/>
    <w:rsid w:val="00792252"/>
    <w:rsid w:val="00792579"/>
    <w:rsid w:val="00792793"/>
    <w:rsid w:val="007927BB"/>
    <w:rsid w:val="007927C4"/>
    <w:rsid w:val="00792ADA"/>
    <w:rsid w:val="007937A0"/>
    <w:rsid w:val="00793C94"/>
    <w:rsid w:val="00794A53"/>
    <w:rsid w:val="00794BE0"/>
    <w:rsid w:val="00794C6F"/>
    <w:rsid w:val="00795D15"/>
    <w:rsid w:val="007961AA"/>
    <w:rsid w:val="007963C7"/>
    <w:rsid w:val="007966D4"/>
    <w:rsid w:val="00796A77"/>
    <w:rsid w:val="00796BA1"/>
    <w:rsid w:val="00796C52"/>
    <w:rsid w:val="0079731B"/>
    <w:rsid w:val="007A000B"/>
    <w:rsid w:val="007A098F"/>
    <w:rsid w:val="007A0C60"/>
    <w:rsid w:val="007A169F"/>
    <w:rsid w:val="007A1810"/>
    <w:rsid w:val="007A20A4"/>
    <w:rsid w:val="007A3049"/>
    <w:rsid w:val="007A3BB4"/>
    <w:rsid w:val="007A40CC"/>
    <w:rsid w:val="007A4990"/>
    <w:rsid w:val="007A4AFC"/>
    <w:rsid w:val="007A501A"/>
    <w:rsid w:val="007A556F"/>
    <w:rsid w:val="007A5968"/>
    <w:rsid w:val="007A6066"/>
    <w:rsid w:val="007A619B"/>
    <w:rsid w:val="007A61F4"/>
    <w:rsid w:val="007A650A"/>
    <w:rsid w:val="007A68C2"/>
    <w:rsid w:val="007A69E1"/>
    <w:rsid w:val="007A6C3D"/>
    <w:rsid w:val="007A7F80"/>
    <w:rsid w:val="007B07DC"/>
    <w:rsid w:val="007B11E9"/>
    <w:rsid w:val="007B3888"/>
    <w:rsid w:val="007B3A1E"/>
    <w:rsid w:val="007B4068"/>
    <w:rsid w:val="007B4D48"/>
    <w:rsid w:val="007B53DD"/>
    <w:rsid w:val="007B54AE"/>
    <w:rsid w:val="007B7473"/>
    <w:rsid w:val="007B75D7"/>
    <w:rsid w:val="007B7897"/>
    <w:rsid w:val="007C00D0"/>
    <w:rsid w:val="007C0140"/>
    <w:rsid w:val="007C1455"/>
    <w:rsid w:val="007C186E"/>
    <w:rsid w:val="007C26E3"/>
    <w:rsid w:val="007C2835"/>
    <w:rsid w:val="007C2F4C"/>
    <w:rsid w:val="007C3893"/>
    <w:rsid w:val="007C40B2"/>
    <w:rsid w:val="007C410C"/>
    <w:rsid w:val="007C542B"/>
    <w:rsid w:val="007C5671"/>
    <w:rsid w:val="007C5FB9"/>
    <w:rsid w:val="007C60DD"/>
    <w:rsid w:val="007C63B0"/>
    <w:rsid w:val="007C645D"/>
    <w:rsid w:val="007C730E"/>
    <w:rsid w:val="007C7BF9"/>
    <w:rsid w:val="007D067F"/>
    <w:rsid w:val="007D0684"/>
    <w:rsid w:val="007D0D86"/>
    <w:rsid w:val="007D0FD2"/>
    <w:rsid w:val="007D1347"/>
    <w:rsid w:val="007D174B"/>
    <w:rsid w:val="007D1D7E"/>
    <w:rsid w:val="007D3D69"/>
    <w:rsid w:val="007D484A"/>
    <w:rsid w:val="007D5C63"/>
    <w:rsid w:val="007D614C"/>
    <w:rsid w:val="007D6E48"/>
    <w:rsid w:val="007E00E4"/>
    <w:rsid w:val="007E02B4"/>
    <w:rsid w:val="007E08F7"/>
    <w:rsid w:val="007E0F79"/>
    <w:rsid w:val="007E1C0A"/>
    <w:rsid w:val="007E1EEB"/>
    <w:rsid w:val="007E217C"/>
    <w:rsid w:val="007E2468"/>
    <w:rsid w:val="007E2BF4"/>
    <w:rsid w:val="007E35A4"/>
    <w:rsid w:val="007E3951"/>
    <w:rsid w:val="007E3ADE"/>
    <w:rsid w:val="007E3C4E"/>
    <w:rsid w:val="007E3CFE"/>
    <w:rsid w:val="007E429D"/>
    <w:rsid w:val="007E4878"/>
    <w:rsid w:val="007E5B0F"/>
    <w:rsid w:val="007E5CB4"/>
    <w:rsid w:val="007E610B"/>
    <w:rsid w:val="007E614A"/>
    <w:rsid w:val="007E66EC"/>
    <w:rsid w:val="007E707A"/>
    <w:rsid w:val="007F0593"/>
    <w:rsid w:val="007F076E"/>
    <w:rsid w:val="007F0C31"/>
    <w:rsid w:val="007F12F1"/>
    <w:rsid w:val="007F1858"/>
    <w:rsid w:val="007F29CC"/>
    <w:rsid w:val="007F2E5B"/>
    <w:rsid w:val="007F2F63"/>
    <w:rsid w:val="007F34EA"/>
    <w:rsid w:val="007F3FD4"/>
    <w:rsid w:val="007F479B"/>
    <w:rsid w:val="007F48B8"/>
    <w:rsid w:val="007F4AC7"/>
    <w:rsid w:val="007F4AE4"/>
    <w:rsid w:val="007F52CD"/>
    <w:rsid w:val="007F5B80"/>
    <w:rsid w:val="007F60E7"/>
    <w:rsid w:val="007F6222"/>
    <w:rsid w:val="007F6423"/>
    <w:rsid w:val="007F642C"/>
    <w:rsid w:val="007F6DC8"/>
    <w:rsid w:val="007F7660"/>
    <w:rsid w:val="007F7899"/>
    <w:rsid w:val="007F7900"/>
    <w:rsid w:val="007F7D29"/>
    <w:rsid w:val="00800B79"/>
    <w:rsid w:val="00802372"/>
    <w:rsid w:val="00802950"/>
    <w:rsid w:val="00802ACF"/>
    <w:rsid w:val="00803DC3"/>
    <w:rsid w:val="008051DA"/>
    <w:rsid w:val="00806695"/>
    <w:rsid w:val="0080792C"/>
    <w:rsid w:val="00807939"/>
    <w:rsid w:val="008079D2"/>
    <w:rsid w:val="00807AD1"/>
    <w:rsid w:val="00807E71"/>
    <w:rsid w:val="00807EFF"/>
    <w:rsid w:val="00807F6A"/>
    <w:rsid w:val="008108E9"/>
    <w:rsid w:val="008112F3"/>
    <w:rsid w:val="00811ADF"/>
    <w:rsid w:val="0081218E"/>
    <w:rsid w:val="00812553"/>
    <w:rsid w:val="008132E4"/>
    <w:rsid w:val="008141EA"/>
    <w:rsid w:val="00814354"/>
    <w:rsid w:val="00814368"/>
    <w:rsid w:val="00815257"/>
    <w:rsid w:val="008155E0"/>
    <w:rsid w:val="00816808"/>
    <w:rsid w:val="00816814"/>
    <w:rsid w:val="00817265"/>
    <w:rsid w:val="0081736B"/>
    <w:rsid w:val="00817987"/>
    <w:rsid w:val="00820121"/>
    <w:rsid w:val="008201EA"/>
    <w:rsid w:val="00820445"/>
    <w:rsid w:val="008206F0"/>
    <w:rsid w:val="00820AA5"/>
    <w:rsid w:val="00821727"/>
    <w:rsid w:val="00821894"/>
    <w:rsid w:val="008218D5"/>
    <w:rsid w:val="0082210B"/>
    <w:rsid w:val="00822B0E"/>
    <w:rsid w:val="00822CB8"/>
    <w:rsid w:val="008234C3"/>
    <w:rsid w:val="00823650"/>
    <w:rsid w:val="0082370E"/>
    <w:rsid w:val="00823814"/>
    <w:rsid w:val="00823C55"/>
    <w:rsid w:val="00823D62"/>
    <w:rsid w:val="00823F60"/>
    <w:rsid w:val="008247C1"/>
    <w:rsid w:val="00824AA7"/>
    <w:rsid w:val="00824D92"/>
    <w:rsid w:val="00825957"/>
    <w:rsid w:val="00825B9E"/>
    <w:rsid w:val="00825BDD"/>
    <w:rsid w:val="00826A91"/>
    <w:rsid w:val="00826B5B"/>
    <w:rsid w:val="0082730C"/>
    <w:rsid w:val="00830774"/>
    <w:rsid w:val="008310C8"/>
    <w:rsid w:val="00831F60"/>
    <w:rsid w:val="00832361"/>
    <w:rsid w:val="0083344B"/>
    <w:rsid w:val="00833658"/>
    <w:rsid w:val="0083381A"/>
    <w:rsid w:val="00833CAF"/>
    <w:rsid w:val="00833DD5"/>
    <w:rsid w:val="00833FF6"/>
    <w:rsid w:val="00834118"/>
    <w:rsid w:val="0083581F"/>
    <w:rsid w:val="00835B22"/>
    <w:rsid w:val="00835DD9"/>
    <w:rsid w:val="00835E91"/>
    <w:rsid w:val="00836337"/>
    <w:rsid w:val="008365FC"/>
    <w:rsid w:val="00836EF8"/>
    <w:rsid w:val="0083753F"/>
    <w:rsid w:val="00842E38"/>
    <w:rsid w:val="00843760"/>
    <w:rsid w:val="00843AE7"/>
    <w:rsid w:val="00843BA3"/>
    <w:rsid w:val="00843E41"/>
    <w:rsid w:val="0084472D"/>
    <w:rsid w:val="00844C9A"/>
    <w:rsid w:val="008455AB"/>
    <w:rsid w:val="00845A35"/>
    <w:rsid w:val="00846332"/>
    <w:rsid w:val="00846734"/>
    <w:rsid w:val="00846F29"/>
    <w:rsid w:val="00847135"/>
    <w:rsid w:val="00847E2B"/>
    <w:rsid w:val="00850707"/>
    <w:rsid w:val="008512D2"/>
    <w:rsid w:val="00851530"/>
    <w:rsid w:val="00851977"/>
    <w:rsid w:val="00851CE9"/>
    <w:rsid w:val="00851ED8"/>
    <w:rsid w:val="008523EC"/>
    <w:rsid w:val="0085241C"/>
    <w:rsid w:val="00852845"/>
    <w:rsid w:val="0085357D"/>
    <w:rsid w:val="00853C88"/>
    <w:rsid w:val="00853F2A"/>
    <w:rsid w:val="008543DC"/>
    <w:rsid w:val="00854A51"/>
    <w:rsid w:val="00854BD9"/>
    <w:rsid w:val="00855962"/>
    <w:rsid w:val="00855997"/>
    <w:rsid w:val="00855B3A"/>
    <w:rsid w:val="0085677B"/>
    <w:rsid w:val="008568D5"/>
    <w:rsid w:val="008568FF"/>
    <w:rsid w:val="00856AB7"/>
    <w:rsid w:val="00856B1B"/>
    <w:rsid w:val="00856BA6"/>
    <w:rsid w:val="0085758A"/>
    <w:rsid w:val="008579B3"/>
    <w:rsid w:val="00860DA0"/>
    <w:rsid w:val="00860E24"/>
    <w:rsid w:val="008616AE"/>
    <w:rsid w:val="0086197A"/>
    <w:rsid w:val="00862107"/>
    <w:rsid w:val="00862787"/>
    <w:rsid w:val="00862D79"/>
    <w:rsid w:val="00862EB7"/>
    <w:rsid w:val="00863708"/>
    <w:rsid w:val="00863B60"/>
    <w:rsid w:val="00863C6E"/>
    <w:rsid w:val="00863EC9"/>
    <w:rsid w:val="00864167"/>
    <w:rsid w:val="00864251"/>
    <w:rsid w:val="00864489"/>
    <w:rsid w:val="00864ABD"/>
    <w:rsid w:val="008656D0"/>
    <w:rsid w:val="00866B31"/>
    <w:rsid w:val="00866CA9"/>
    <w:rsid w:val="00866D89"/>
    <w:rsid w:val="0086742C"/>
    <w:rsid w:val="00867F16"/>
    <w:rsid w:val="0087032E"/>
    <w:rsid w:val="008710B5"/>
    <w:rsid w:val="0087183C"/>
    <w:rsid w:val="0087208A"/>
    <w:rsid w:val="00872257"/>
    <w:rsid w:val="00872B7C"/>
    <w:rsid w:val="00872BB4"/>
    <w:rsid w:val="00874399"/>
    <w:rsid w:val="00874B5E"/>
    <w:rsid w:val="008756B2"/>
    <w:rsid w:val="00875A89"/>
    <w:rsid w:val="00875CC1"/>
    <w:rsid w:val="00877049"/>
    <w:rsid w:val="00877E2C"/>
    <w:rsid w:val="008801B1"/>
    <w:rsid w:val="008808B1"/>
    <w:rsid w:val="00880C07"/>
    <w:rsid w:val="00881383"/>
    <w:rsid w:val="008813C2"/>
    <w:rsid w:val="00881A46"/>
    <w:rsid w:val="00882165"/>
    <w:rsid w:val="008823AE"/>
    <w:rsid w:val="008823D4"/>
    <w:rsid w:val="00882B41"/>
    <w:rsid w:val="00883226"/>
    <w:rsid w:val="0088324E"/>
    <w:rsid w:val="008841A8"/>
    <w:rsid w:val="00885C24"/>
    <w:rsid w:val="00885E22"/>
    <w:rsid w:val="0088677F"/>
    <w:rsid w:val="0088698A"/>
    <w:rsid w:val="008874C3"/>
    <w:rsid w:val="00890709"/>
    <w:rsid w:val="00891199"/>
    <w:rsid w:val="00892061"/>
    <w:rsid w:val="008924E5"/>
    <w:rsid w:val="00892995"/>
    <w:rsid w:val="00892DEF"/>
    <w:rsid w:val="00892E64"/>
    <w:rsid w:val="00893F22"/>
    <w:rsid w:val="00894373"/>
    <w:rsid w:val="00894DE4"/>
    <w:rsid w:val="0089595B"/>
    <w:rsid w:val="00895D0F"/>
    <w:rsid w:val="00895D1C"/>
    <w:rsid w:val="00895D8C"/>
    <w:rsid w:val="00896562"/>
    <w:rsid w:val="00896C4B"/>
    <w:rsid w:val="00897355"/>
    <w:rsid w:val="00897454"/>
    <w:rsid w:val="008A0958"/>
    <w:rsid w:val="008A12D4"/>
    <w:rsid w:val="008A2136"/>
    <w:rsid w:val="008A2249"/>
    <w:rsid w:val="008A246B"/>
    <w:rsid w:val="008A3155"/>
    <w:rsid w:val="008A31FF"/>
    <w:rsid w:val="008A37C8"/>
    <w:rsid w:val="008A38EC"/>
    <w:rsid w:val="008A3DF9"/>
    <w:rsid w:val="008A3ECC"/>
    <w:rsid w:val="008A4402"/>
    <w:rsid w:val="008A5160"/>
    <w:rsid w:val="008A564B"/>
    <w:rsid w:val="008A5F9F"/>
    <w:rsid w:val="008A6AAB"/>
    <w:rsid w:val="008A6F5D"/>
    <w:rsid w:val="008A76D9"/>
    <w:rsid w:val="008A7CD0"/>
    <w:rsid w:val="008B0C13"/>
    <w:rsid w:val="008B1E62"/>
    <w:rsid w:val="008B2B60"/>
    <w:rsid w:val="008B2D8E"/>
    <w:rsid w:val="008B2F73"/>
    <w:rsid w:val="008B3051"/>
    <w:rsid w:val="008B3A7F"/>
    <w:rsid w:val="008B3B59"/>
    <w:rsid w:val="008B4BB7"/>
    <w:rsid w:val="008B50A3"/>
    <w:rsid w:val="008B5361"/>
    <w:rsid w:val="008B5916"/>
    <w:rsid w:val="008B6F17"/>
    <w:rsid w:val="008B7CEB"/>
    <w:rsid w:val="008B7D39"/>
    <w:rsid w:val="008C12BE"/>
    <w:rsid w:val="008C1A3D"/>
    <w:rsid w:val="008C225E"/>
    <w:rsid w:val="008C243F"/>
    <w:rsid w:val="008C28E4"/>
    <w:rsid w:val="008C320F"/>
    <w:rsid w:val="008C3797"/>
    <w:rsid w:val="008C3A6B"/>
    <w:rsid w:val="008C415E"/>
    <w:rsid w:val="008C42D6"/>
    <w:rsid w:val="008C441F"/>
    <w:rsid w:val="008C495E"/>
    <w:rsid w:val="008C4BD0"/>
    <w:rsid w:val="008C4C13"/>
    <w:rsid w:val="008C5D66"/>
    <w:rsid w:val="008C6396"/>
    <w:rsid w:val="008C64F4"/>
    <w:rsid w:val="008C6B03"/>
    <w:rsid w:val="008C73A0"/>
    <w:rsid w:val="008D0846"/>
    <w:rsid w:val="008D0C28"/>
    <w:rsid w:val="008D0CFF"/>
    <w:rsid w:val="008D13F3"/>
    <w:rsid w:val="008D2DA4"/>
    <w:rsid w:val="008D2E24"/>
    <w:rsid w:val="008D30A9"/>
    <w:rsid w:val="008D3DDC"/>
    <w:rsid w:val="008D3E5B"/>
    <w:rsid w:val="008D475E"/>
    <w:rsid w:val="008D5050"/>
    <w:rsid w:val="008D5CAF"/>
    <w:rsid w:val="008D6620"/>
    <w:rsid w:val="008D6BED"/>
    <w:rsid w:val="008D74B0"/>
    <w:rsid w:val="008E022C"/>
    <w:rsid w:val="008E078C"/>
    <w:rsid w:val="008E0A73"/>
    <w:rsid w:val="008E0A96"/>
    <w:rsid w:val="008E0DC3"/>
    <w:rsid w:val="008E134A"/>
    <w:rsid w:val="008E13EF"/>
    <w:rsid w:val="008E1510"/>
    <w:rsid w:val="008E198B"/>
    <w:rsid w:val="008E3EFD"/>
    <w:rsid w:val="008E4821"/>
    <w:rsid w:val="008E4863"/>
    <w:rsid w:val="008E4BAA"/>
    <w:rsid w:val="008E4F24"/>
    <w:rsid w:val="008E53F2"/>
    <w:rsid w:val="008E6AF6"/>
    <w:rsid w:val="008E71AB"/>
    <w:rsid w:val="008E7F30"/>
    <w:rsid w:val="008F0A76"/>
    <w:rsid w:val="008F1044"/>
    <w:rsid w:val="008F28CB"/>
    <w:rsid w:val="008F30D9"/>
    <w:rsid w:val="008F326E"/>
    <w:rsid w:val="008F4955"/>
    <w:rsid w:val="008F52EC"/>
    <w:rsid w:val="008F5358"/>
    <w:rsid w:val="008F5362"/>
    <w:rsid w:val="008F53E1"/>
    <w:rsid w:val="008F5633"/>
    <w:rsid w:val="008F5C26"/>
    <w:rsid w:val="008F647D"/>
    <w:rsid w:val="008F6995"/>
    <w:rsid w:val="008F7246"/>
    <w:rsid w:val="008F72DC"/>
    <w:rsid w:val="008F7651"/>
    <w:rsid w:val="008F7FCA"/>
    <w:rsid w:val="009000BA"/>
    <w:rsid w:val="009014F7"/>
    <w:rsid w:val="009019E5"/>
    <w:rsid w:val="009026E8"/>
    <w:rsid w:val="009028F0"/>
    <w:rsid w:val="00902C72"/>
    <w:rsid w:val="009036CC"/>
    <w:rsid w:val="00903A90"/>
    <w:rsid w:val="0090453F"/>
    <w:rsid w:val="0090473A"/>
    <w:rsid w:val="0090586E"/>
    <w:rsid w:val="00905B09"/>
    <w:rsid w:val="00905C95"/>
    <w:rsid w:val="00906CD3"/>
    <w:rsid w:val="009072F3"/>
    <w:rsid w:val="00911FC6"/>
    <w:rsid w:val="00912817"/>
    <w:rsid w:val="009136B5"/>
    <w:rsid w:val="00915B3F"/>
    <w:rsid w:val="0091653F"/>
    <w:rsid w:val="00916E98"/>
    <w:rsid w:val="00916F27"/>
    <w:rsid w:val="00917BE9"/>
    <w:rsid w:val="00920D1A"/>
    <w:rsid w:val="00920D98"/>
    <w:rsid w:val="00922093"/>
    <w:rsid w:val="00922BD6"/>
    <w:rsid w:val="009249B0"/>
    <w:rsid w:val="009251C2"/>
    <w:rsid w:val="0092785D"/>
    <w:rsid w:val="00927F81"/>
    <w:rsid w:val="00930164"/>
    <w:rsid w:val="0093102E"/>
    <w:rsid w:val="00931150"/>
    <w:rsid w:val="009316E3"/>
    <w:rsid w:val="00932A01"/>
    <w:rsid w:val="00932AD6"/>
    <w:rsid w:val="00932DDF"/>
    <w:rsid w:val="00933915"/>
    <w:rsid w:val="00933E22"/>
    <w:rsid w:val="009350F7"/>
    <w:rsid w:val="00935839"/>
    <w:rsid w:val="00935D87"/>
    <w:rsid w:val="00936036"/>
    <w:rsid w:val="00936728"/>
    <w:rsid w:val="00936756"/>
    <w:rsid w:val="009374DC"/>
    <w:rsid w:val="009409FB"/>
    <w:rsid w:val="00940A3A"/>
    <w:rsid w:val="00940A73"/>
    <w:rsid w:val="00940CF5"/>
    <w:rsid w:val="00940D83"/>
    <w:rsid w:val="00941230"/>
    <w:rsid w:val="00941433"/>
    <w:rsid w:val="0094162A"/>
    <w:rsid w:val="00941784"/>
    <w:rsid w:val="00942138"/>
    <w:rsid w:val="009423F6"/>
    <w:rsid w:val="00942EAD"/>
    <w:rsid w:val="00943C55"/>
    <w:rsid w:val="00943C75"/>
    <w:rsid w:val="00944872"/>
    <w:rsid w:val="00944D8D"/>
    <w:rsid w:val="00945829"/>
    <w:rsid w:val="00947117"/>
    <w:rsid w:val="00947388"/>
    <w:rsid w:val="009479DD"/>
    <w:rsid w:val="009500CD"/>
    <w:rsid w:val="00950149"/>
    <w:rsid w:val="00951147"/>
    <w:rsid w:val="009515ED"/>
    <w:rsid w:val="00951CB8"/>
    <w:rsid w:val="00953010"/>
    <w:rsid w:val="0095308B"/>
    <w:rsid w:val="0095379E"/>
    <w:rsid w:val="00953A86"/>
    <w:rsid w:val="00953DB0"/>
    <w:rsid w:val="00954E51"/>
    <w:rsid w:val="00955777"/>
    <w:rsid w:val="00956220"/>
    <w:rsid w:val="00956EB1"/>
    <w:rsid w:val="00957D49"/>
    <w:rsid w:val="009610A8"/>
    <w:rsid w:val="009613C9"/>
    <w:rsid w:val="00961428"/>
    <w:rsid w:val="009615D6"/>
    <w:rsid w:val="00961786"/>
    <w:rsid w:val="009620EB"/>
    <w:rsid w:val="00962F05"/>
    <w:rsid w:val="009645BF"/>
    <w:rsid w:val="00964A04"/>
    <w:rsid w:val="00964FA7"/>
    <w:rsid w:val="00965AB9"/>
    <w:rsid w:val="00970611"/>
    <w:rsid w:val="009712C0"/>
    <w:rsid w:val="009717CC"/>
    <w:rsid w:val="00971A15"/>
    <w:rsid w:val="00971AE7"/>
    <w:rsid w:val="00972BC6"/>
    <w:rsid w:val="0097330D"/>
    <w:rsid w:val="009733A8"/>
    <w:rsid w:val="00973BE1"/>
    <w:rsid w:val="009742CB"/>
    <w:rsid w:val="00975E05"/>
    <w:rsid w:val="009761AD"/>
    <w:rsid w:val="00977ECB"/>
    <w:rsid w:val="0098006B"/>
    <w:rsid w:val="00980D28"/>
    <w:rsid w:val="00981591"/>
    <w:rsid w:val="009825C7"/>
    <w:rsid w:val="00983066"/>
    <w:rsid w:val="00983252"/>
    <w:rsid w:val="00983E49"/>
    <w:rsid w:val="00983F20"/>
    <w:rsid w:val="00984335"/>
    <w:rsid w:val="009844C4"/>
    <w:rsid w:val="009844D6"/>
    <w:rsid w:val="00984CB5"/>
    <w:rsid w:val="00984CBA"/>
    <w:rsid w:val="00986BDB"/>
    <w:rsid w:val="00986D20"/>
    <w:rsid w:val="00986ED8"/>
    <w:rsid w:val="009872E2"/>
    <w:rsid w:val="0098799C"/>
    <w:rsid w:val="00987B8E"/>
    <w:rsid w:val="0099245E"/>
    <w:rsid w:val="009927B3"/>
    <w:rsid w:val="00992CEF"/>
    <w:rsid w:val="009938C0"/>
    <w:rsid w:val="00993964"/>
    <w:rsid w:val="00993F62"/>
    <w:rsid w:val="0099420B"/>
    <w:rsid w:val="00994386"/>
    <w:rsid w:val="0099461A"/>
    <w:rsid w:val="009950EB"/>
    <w:rsid w:val="0099685F"/>
    <w:rsid w:val="00996AFD"/>
    <w:rsid w:val="00996B18"/>
    <w:rsid w:val="009973C8"/>
    <w:rsid w:val="00997B00"/>
    <w:rsid w:val="00997B73"/>
    <w:rsid w:val="009A01B3"/>
    <w:rsid w:val="009A0774"/>
    <w:rsid w:val="009A077F"/>
    <w:rsid w:val="009A0FBD"/>
    <w:rsid w:val="009A0FF2"/>
    <w:rsid w:val="009A1649"/>
    <w:rsid w:val="009A1A9A"/>
    <w:rsid w:val="009A2625"/>
    <w:rsid w:val="009A26C6"/>
    <w:rsid w:val="009A2A9B"/>
    <w:rsid w:val="009A3036"/>
    <w:rsid w:val="009A3417"/>
    <w:rsid w:val="009A503A"/>
    <w:rsid w:val="009A51A7"/>
    <w:rsid w:val="009A5622"/>
    <w:rsid w:val="009A5E9E"/>
    <w:rsid w:val="009A6A64"/>
    <w:rsid w:val="009A6E34"/>
    <w:rsid w:val="009B00EB"/>
    <w:rsid w:val="009B1187"/>
    <w:rsid w:val="009B1330"/>
    <w:rsid w:val="009B1A54"/>
    <w:rsid w:val="009B1A77"/>
    <w:rsid w:val="009B1F64"/>
    <w:rsid w:val="009B299B"/>
    <w:rsid w:val="009B33AF"/>
    <w:rsid w:val="009B376B"/>
    <w:rsid w:val="009B3A0D"/>
    <w:rsid w:val="009B43CA"/>
    <w:rsid w:val="009B4840"/>
    <w:rsid w:val="009B4F78"/>
    <w:rsid w:val="009B50E7"/>
    <w:rsid w:val="009B67C4"/>
    <w:rsid w:val="009B6C01"/>
    <w:rsid w:val="009B6D34"/>
    <w:rsid w:val="009B77F0"/>
    <w:rsid w:val="009B7E64"/>
    <w:rsid w:val="009C0A63"/>
    <w:rsid w:val="009C1669"/>
    <w:rsid w:val="009C24DC"/>
    <w:rsid w:val="009C2C07"/>
    <w:rsid w:val="009C2F8A"/>
    <w:rsid w:val="009C35B6"/>
    <w:rsid w:val="009C37A9"/>
    <w:rsid w:val="009C3B1D"/>
    <w:rsid w:val="009C4DBD"/>
    <w:rsid w:val="009C585A"/>
    <w:rsid w:val="009C5EF8"/>
    <w:rsid w:val="009C5FBD"/>
    <w:rsid w:val="009C6994"/>
    <w:rsid w:val="009C7A63"/>
    <w:rsid w:val="009C7DFC"/>
    <w:rsid w:val="009D024A"/>
    <w:rsid w:val="009D0810"/>
    <w:rsid w:val="009D1B86"/>
    <w:rsid w:val="009D280A"/>
    <w:rsid w:val="009D2C58"/>
    <w:rsid w:val="009D2CB9"/>
    <w:rsid w:val="009D365B"/>
    <w:rsid w:val="009D3B04"/>
    <w:rsid w:val="009D4241"/>
    <w:rsid w:val="009D4362"/>
    <w:rsid w:val="009D4948"/>
    <w:rsid w:val="009D49E8"/>
    <w:rsid w:val="009D5CFB"/>
    <w:rsid w:val="009D6746"/>
    <w:rsid w:val="009D68CF"/>
    <w:rsid w:val="009D695A"/>
    <w:rsid w:val="009D6F45"/>
    <w:rsid w:val="009D74D8"/>
    <w:rsid w:val="009D7543"/>
    <w:rsid w:val="009E14E3"/>
    <w:rsid w:val="009E1BAE"/>
    <w:rsid w:val="009E2165"/>
    <w:rsid w:val="009E2249"/>
    <w:rsid w:val="009E49BF"/>
    <w:rsid w:val="009E4B06"/>
    <w:rsid w:val="009E52FF"/>
    <w:rsid w:val="009E55A5"/>
    <w:rsid w:val="009E58CF"/>
    <w:rsid w:val="009E6188"/>
    <w:rsid w:val="009E65E7"/>
    <w:rsid w:val="009E6A32"/>
    <w:rsid w:val="009E711F"/>
    <w:rsid w:val="009E7120"/>
    <w:rsid w:val="009E7FB3"/>
    <w:rsid w:val="009F01D8"/>
    <w:rsid w:val="009F0249"/>
    <w:rsid w:val="009F1266"/>
    <w:rsid w:val="009F16E2"/>
    <w:rsid w:val="009F2792"/>
    <w:rsid w:val="009F339B"/>
    <w:rsid w:val="009F4B69"/>
    <w:rsid w:val="009F61DE"/>
    <w:rsid w:val="009F633C"/>
    <w:rsid w:val="009F77C8"/>
    <w:rsid w:val="009F7FFE"/>
    <w:rsid w:val="00A01076"/>
    <w:rsid w:val="00A014CB"/>
    <w:rsid w:val="00A0150E"/>
    <w:rsid w:val="00A01690"/>
    <w:rsid w:val="00A0281F"/>
    <w:rsid w:val="00A032E8"/>
    <w:rsid w:val="00A03546"/>
    <w:rsid w:val="00A03B2C"/>
    <w:rsid w:val="00A03FE1"/>
    <w:rsid w:val="00A04104"/>
    <w:rsid w:val="00A0474F"/>
    <w:rsid w:val="00A04E70"/>
    <w:rsid w:val="00A06304"/>
    <w:rsid w:val="00A06C00"/>
    <w:rsid w:val="00A10679"/>
    <w:rsid w:val="00A112FD"/>
    <w:rsid w:val="00A11404"/>
    <w:rsid w:val="00A12269"/>
    <w:rsid w:val="00A12F8A"/>
    <w:rsid w:val="00A13E60"/>
    <w:rsid w:val="00A14090"/>
    <w:rsid w:val="00A1470E"/>
    <w:rsid w:val="00A14C40"/>
    <w:rsid w:val="00A15113"/>
    <w:rsid w:val="00A1555E"/>
    <w:rsid w:val="00A158BC"/>
    <w:rsid w:val="00A16270"/>
    <w:rsid w:val="00A1768C"/>
    <w:rsid w:val="00A17706"/>
    <w:rsid w:val="00A200B1"/>
    <w:rsid w:val="00A2015E"/>
    <w:rsid w:val="00A21C70"/>
    <w:rsid w:val="00A21CEC"/>
    <w:rsid w:val="00A21E5C"/>
    <w:rsid w:val="00A22CCF"/>
    <w:rsid w:val="00A2405E"/>
    <w:rsid w:val="00A2543B"/>
    <w:rsid w:val="00A254DD"/>
    <w:rsid w:val="00A256F0"/>
    <w:rsid w:val="00A25FC7"/>
    <w:rsid w:val="00A27914"/>
    <w:rsid w:val="00A30387"/>
    <w:rsid w:val="00A30ED9"/>
    <w:rsid w:val="00A30F0B"/>
    <w:rsid w:val="00A31705"/>
    <w:rsid w:val="00A31B66"/>
    <w:rsid w:val="00A32C30"/>
    <w:rsid w:val="00A336D3"/>
    <w:rsid w:val="00A33F30"/>
    <w:rsid w:val="00A34001"/>
    <w:rsid w:val="00A34424"/>
    <w:rsid w:val="00A3464E"/>
    <w:rsid w:val="00A34A8F"/>
    <w:rsid w:val="00A352EC"/>
    <w:rsid w:val="00A36233"/>
    <w:rsid w:val="00A36B72"/>
    <w:rsid w:val="00A36F8D"/>
    <w:rsid w:val="00A372DB"/>
    <w:rsid w:val="00A37EF0"/>
    <w:rsid w:val="00A37F66"/>
    <w:rsid w:val="00A401EA"/>
    <w:rsid w:val="00A41401"/>
    <w:rsid w:val="00A4248B"/>
    <w:rsid w:val="00A42701"/>
    <w:rsid w:val="00A42C2C"/>
    <w:rsid w:val="00A42E66"/>
    <w:rsid w:val="00A43242"/>
    <w:rsid w:val="00A43382"/>
    <w:rsid w:val="00A4361A"/>
    <w:rsid w:val="00A43C2F"/>
    <w:rsid w:val="00A43E38"/>
    <w:rsid w:val="00A43F16"/>
    <w:rsid w:val="00A443F0"/>
    <w:rsid w:val="00A44CA1"/>
    <w:rsid w:val="00A44CA2"/>
    <w:rsid w:val="00A45C98"/>
    <w:rsid w:val="00A46859"/>
    <w:rsid w:val="00A46B98"/>
    <w:rsid w:val="00A46BF1"/>
    <w:rsid w:val="00A46DEC"/>
    <w:rsid w:val="00A472C9"/>
    <w:rsid w:val="00A474F5"/>
    <w:rsid w:val="00A4761C"/>
    <w:rsid w:val="00A47B0A"/>
    <w:rsid w:val="00A5054A"/>
    <w:rsid w:val="00A5150F"/>
    <w:rsid w:val="00A520CC"/>
    <w:rsid w:val="00A521C1"/>
    <w:rsid w:val="00A52200"/>
    <w:rsid w:val="00A527C6"/>
    <w:rsid w:val="00A528F6"/>
    <w:rsid w:val="00A5298E"/>
    <w:rsid w:val="00A52C59"/>
    <w:rsid w:val="00A53B04"/>
    <w:rsid w:val="00A54680"/>
    <w:rsid w:val="00A550F0"/>
    <w:rsid w:val="00A5658C"/>
    <w:rsid w:val="00A577D8"/>
    <w:rsid w:val="00A60D38"/>
    <w:rsid w:val="00A60D66"/>
    <w:rsid w:val="00A616C1"/>
    <w:rsid w:val="00A61E6C"/>
    <w:rsid w:val="00A62817"/>
    <w:rsid w:val="00A63076"/>
    <w:rsid w:val="00A63230"/>
    <w:rsid w:val="00A633D8"/>
    <w:rsid w:val="00A648E8"/>
    <w:rsid w:val="00A64F63"/>
    <w:rsid w:val="00A652FA"/>
    <w:rsid w:val="00A6621B"/>
    <w:rsid w:val="00A66491"/>
    <w:rsid w:val="00A6708C"/>
    <w:rsid w:val="00A6756C"/>
    <w:rsid w:val="00A6776B"/>
    <w:rsid w:val="00A70552"/>
    <w:rsid w:val="00A70CBF"/>
    <w:rsid w:val="00A70CF7"/>
    <w:rsid w:val="00A70DCA"/>
    <w:rsid w:val="00A71148"/>
    <w:rsid w:val="00A716EC"/>
    <w:rsid w:val="00A71B42"/>
    <w:rsid w:val="00A71F0E"/>
    <w:rsid w:val="00A743BF"/>
    <w:rsid w:val="00A74936"/>
    <w:rsid w:val="00A7496A"/>
    <w:rsid w:val="00A7573E"/>
    <w:rsid w:val="00A75748"/>
    <w:rsid w:val="00A76647"/>
    <w:rsid w:val="00A76748"/>
    <w:rsid w:val="00A76C70"/>
    <w:rsid w:val="00A77151"/>
    <w:rsid w:val="00A7734B"/>
    <w:rsid w:val="00A77935"/>
    <w:rsid w:val="00A80514"/>
    <w:rsid w:val="00A806D0"/>
    <w:rsid w:val="00A80AFA"/>
    <w:rsid w:val="00A80F85"/>
    <w:rsid w:val="00A81964"/>
    <w:rsid w:val="00A81DCE"/>
    <w:rsid w:val="00A81F39"/>
    <w:rsid w:val="00A824F4"/>
    <w:rsid w:val="00A82895"/>
    <w:rsid w:val="00A8393F"/>
    <w:rsid w:val="00A84246"/>
    <w:rsid w:val="00A846B5"/>
    <w:rsid w:val="00A849D0"/>
    <w:rsid w:val="00A852E0"/>
    <w:rsid w:val="00A853C5"/>
    <w:rsid w:val="00A85402"/>
    <w:rsid w:val="00A85407"/>
    <w:rsid w:val="00A85D06"/>
    <w:rsid w:val="00A86A11"/>
    <w:rsid w:val="00A90990"/>
    <w:rsid w:val="00A920B5"/>
    <w:rsid w:val="00A932F6"/>
    <w:rsid w:val="00A93FBD"/>
    <w:rsid w:val="00A94313"/>
    <w:rsid w:val="00A943C2"/>
    <w:rsid w:val="00A94E32"/>
    <w:rsid w:val="00A94E8D"/>
    <w:rsid w:val="00A955CF"/>
    <w:rsid w:val="00A95912"/>
    <w:rsid w:val="00A95B25"/>
    <w:rsid w:val="00A95B48"/>
    <w:rsid w:val="00A95D09"/>
    <w:rsid w:val="00A95FD7"/>
    <w:rsid w:val="00A96528"/>
    <w:rsid w:val="00A9704B"/>
    <w:rsid w:val="00A972FE"/>
    <w:rsid w:val="00A973B7"/>
    <w:rsid w:val="00A97743"/>
    <w:rsid w:val="00AA0BFF"/>
    <w:rsid w:val="00AA1C7C"/>
    <w:rsid w:val="00AA25DA"/>
    <w:rsid w:val="00AA2C0C"/>
    <w:rsid w:val="00AA3C75"/>
    <w:rsid w:val="00AA41BC"/>
    <w:rsid w:val="00AA4712"/>
    <w:rsid w:val="00AA602D"/>
    <w:rsid w:val="00AA7042"/>
    <w:rsid w:val="00AA773A"/>
    <w:rsid w:val="00AB0450"/>
    <w:rsid w:val="00AB0B5E"/>
    <w:rsid w:val="00AB0D2B"/>
    <w:rsid w:val="00AB0E60"/>
    <w:rsid w:val="00AB1A3C"/>
    <w:rsid w:val="00AB1B02"/>
    <w:rsid w:val="00AB1C6A"/>
    <w:rsid w:val="00AB2DA5"/>
    <w:rsid w:val="00AB30D6"/>
    <w:rsid w:val="00AB397E"/>
    <w:rsid w:val="00AB3986"/>
    <w:rsid w:val="00AB55AC"/>
    <w:rsid w:val="00AB5632"/>
    <w:rsid w:val="00AB6450"/>
    <w:rsid w:val="00AB6988"/>
    <w:rsid w:val="00AB7059"/>
    <w:rsid w:val="00AB72AF"/>
    <w:rsid w:val="00AC040E"/>
    <w:rsid w:val="00AC0470"/>
    <w:rsid w:val="00AC1029"/>
    <w:rsid w:val="00AC1AE0"/>
    <w:rsid w:val="00AC204C"/>
    <w:rsid w:val="00AC28A2"/>
    <w:rsid w:val="00AC37CB"/>
    <w:rsid w:val="00AC3968"/>
    <w:rsid w:val="00AC49EA"/>
    <w:rsid w:val="00AC57E1"/>
    <w:rsid w:val="00AC6435"/>
    <w:rsid w:val="00AC66C7"/>
    <w:rsid w:val="00AC7599"/>
    <w:rsid w:val="00AC7650"/>
    <w:rsid w:val="00AD0548"/>
    <w:rsid w:val="00AD168F"/>
    <w:rsid w:val="00AD17E1"/>
    <w:rsid w:val="00AD1AA4"/>
    <w:rsid w:val="00AD267A"/>
    <w:rsid w:val="00AD33FE"/>
    <w:rsid w:val="00AD34FA"/>
    <w:rsid w:val="00AD3BAC"/>
    <w:rsid w:val="00AD426F"/>
    <w:rsid w:val="00AD45E2"/>
    <w:rsid w:val="00AD4AC3"/>
    <w:rsid w:val="00AD4CE2"/>
    <w:rsid w:val="00AD4D86"/>
    <w:rsid w:val="00AD4E59"/>
    <w:rsid w:val="00AD53D0"/>
    <w:rsid w:val="00AD5BA4"/>
    <w:rsid w:val="00AD5E1A"/>
    <w:rsid w:val="00AD5EB2"/>
    <w:rsid w:val="00AD5EE9"/>
    <w:rsid w:val="00AD610C"/>
    <w:rsid w:val="00AD6277"/>
    <w:rsid w:val="00AD6666"/>
    <w:rsid w:val="00AD6773"/>
    <w:rsid w:val="00AD7E47"/>
    <w:rsid w:val="00AE0021"/>
    <w:rsid w:val="00AE0F24"/>
    <w:rsid w:val="00AE1404"/>
    <w:rsid w:val="00AE1A03"/>
    <w:rsid w:val="00AE1BA1"/>
    <w:rsid w:val="00AE2120"/>
    <w:rsid w:val="00AE2B2A"/>
    <w:rsid w:val="00AE2C07"/>
    <w:rsid w:val="00AE39BC"/>
    <w:rsid w:val="00AE3D82"/>
    <w:rsid w:val="00AE408B"/>
    <w:rsid w:val="00AE40C2"/>
    <w:rsid w:val="00AE4294"/>
    <w:rsid w:val="00AE48D1"/>
    <w:rsid w:val="00AE4DAA"/>
    <w:rsid w:val="00AE5A53"/>
    <w:rsid w:val="00AE5C47"/>
    <w:rsid w:val="00AE71EC"/>
    <w:rsid w:val="00AE7E5C"/>
    <w:rsid w:val="00AE7EAE"/>
    <w:rsid w:val="00AF0981"/>
    <w:rsid w:val="00AF0CCB"/>
    <w:rsid w:val="00AF18D0"/>
    <w:rsid w:val="00AF1CB1"/>
    <w:rsid w:val="00AF2404"/>
    <w:rsid w:val="00AF2657"/>
    <w:rsid w:val="00AF3AB3"/>
    <w:rsid w:val="00AF3B85"/>
    <w:rsid w:val="00AF45E4"/>
    <w:rsid w:val="00AF4B81"/>
    <w:rsid w:val="00AF5365"/>
    <w:rsid w:val="00AF594B"/>
    <w:rsid w:val="00AF7873"/>
    <w:rsid w:val="00AF7CC4"/>
    <w:rsid w:val="00AF7F9C"/>
    <w:rsid w:val="00B022C8"/>
    <w:rsid w:val="00B02C95"/>
    <w:rsid w:val="00B0338B"/>
    <w:rsid w:val="00B04337"/>
    <w:rsid w:val="00B05E0A"/>
    <w:rsid w:val="00B06A89"/>
    <w:rsid w:val="00B06FF2"/>
    <w:rsid w:val="00B07207"/>
    <w:rsid w:val="00B07F0D"/>
    <w:rsid w:val="00B1002D"/>
    <w:rsid w:val="00B10150"/>
    <w:rsid w:val="00B1018F"/>
    <w:rsid w:val="00B10432"/>
    <w:rsid w:val="00B11B23"/>
    <w:rsid w:val="00B13AAD"/>
    <w:rsid w:val="00B13CAC"/>
    <w:rsid w:val="00B13D22"/>
    <w:rsid w:val="00B13DE4"/>
    <w:rsid w:val="00B13F65"/>
    <w:rsid w:val="00B14432"/>
    <w:rsid w:val="00B14480"/>
    <w:rsid w:val="00B14696"/>
    <w:rsid w:val="00B17577"/>
    <w:rsid w:val="00B178B3"/>
    <w:rsid w:val="00B17A7C"/>
    <w:rsid w:val="00B17F9C"/>
    <w:rsid w:val="00B20525"/>
    <w:rsid w:val="00B205C1"/>
    <w:rsid w:val="00B20936"/>
    <w:rsid w:val="00B215B0"/>
    <w:rsid w:val="00B21D4C"/>
    <w:rsid w:val="00B22E9A"/>
    <w:rsid w:val="00B2308E"/>
    <w:rsid w:val="00B2394B"/>
    <w:rsid w:val="00B24434"/>
    <w:rsid w:val="00B24664"/>
    <w:rsid w:val="00B2503A"/>
    <w:rsid w:val="00B252F8"/>
    <w:rsid w:val="00B253EA"/>
    <w:rsid w:val="00B25D62"/>
    <w:rsid w:val="00B2615B"/>
    <w:rsid w:val="00B261CF"/>
    <w:rsid w:val="00B26F41"/>
    <w:rsid w:val="00B272A8"/>
    <w:rsid w:val="00B27B98"/>
    <w:rsid w:val="00B30008"/>
    <w:rsid w:val="00B3009D"/>
    <w:rsid w:val="00B300F1"/>
    <w:rsid w:val="00B3035F"/>
    <w:rsid w:val="00B3057F"/>
    <w:rsid w:val="00B31310"/>
    <w:rsid w:val="00B347F1"/>
    <w:rsid w:val="00B3511A"/>
    <w:rsid w:val="00B352EB"/>
    <w:rsid w:val="00B354C3"/>
    <w:rsid w:val="00B36072"/>
    <w:rsid w:val="00B36B3A"/>
    <w:rsid w:val="00B3775D"/>
    <w:rsid w:val="00B4046C"/>
    <w:rsid w:val="00B4080B"/>
    <w:rsid w:val="00B4086F"/>
    <w:rsid w:val="00B41110"/>
    <w:rsid w:val="00B4272B"/>
    <w:rsid w:val="00B42D49"/>
    <w:rsid w:val="00B4436D"/>
    <w:rsid w:val="00B44454"/>
    <w:rsid w:val="00B4510F"/>
    <w:rsid w:val="00B4513A"/>
    <w:rsid w:val="00B4636F"/>
    <w:rsid w:val="00B46B74"/>
    <w:rsid w:val="00B50A15"/>
    <w:rsid w:val="00B51050"/>
    <w:rsid w:val="00B5207B"/>
    <w:rsid w:val="00B5224B"/>
    <w:rsid w:val="00B52668"/>
    <w:rsid w:val="00B528E4"/>
    <w:rsid w:val="00B52DC7"/>
    <w:rsid w:val="00B52E35"/>
    <w:rsid w:val="00B539E5"/>
    <w:rsid w:val="00B54F3F"/>
    <w:rsid w:val="00B553D6"/>
    <w:rsid w:val="00B553E3"/>
    <w:rsid w:val="00B55ACE"/>
    <w:rsid w:val="00B55CFA"/>
    <w:rsid w:val="00B55D86"/>
    <w:rsid w:val="00B55E34"/>
    <w:rsid w:val="00B55E7C"/>
    <w:rsid w:val="00B56301"/>
    <w:rsid w:val="00B56A88"/>
    <w:rsid w:val="00B56E59"/>
    <w:rsid w:val="00B6003D"/>
    <w:rsid w:val="00B61A79"/>
    <w:rsid w:val="00B61B50"/>
    <w:rsid w:val="00B62AD4"/>
    <w:rsid w:val="00B64F40"/>
    <w:rsid w:val="00B6538F"/>
    <w:rsid w:val="00B65DAF"/>
    <w:rsid w:val="00B67040"/>
    <w:rsid w:val="00B67B55"/>
    <w:rsid w:val="00B70C4B"/>
    <w:rsid w:val="00B71312"/>
    <w:rsid w:val="00B7141B"/>
    <w:rsid w:val="00B71970"/>
    <w:rsid w:val="00B71F5A"/>
    <w:rsid w:val="00B7207D"/>
    <w:rsid w:val="00B72120"/>
    <w:rsid w:val="00B73892"/>
    <w:rsid w:val="00B745F0"/>
    <w:rsid w:val="00B75200"/>
    <w:rsid w:val="00B758FF"/>
    <w:rsid w:val="00B75FE1"/>
    <w:rsid w:val="00B762B9"/>
    <w:rsid w:val="00B76A8A"/>
    <w:rsid w:val="00B7755D"/>
    <w:rsid w:val="00B81027"/>
    <w:rsid w:val="00B811CA"/>
    <w:rsid w:val="00B81370"/>
    <w:rsid w:val="00B81BF1"/>
    <w:rsid w:val="00B831E5"/>
    <w:rsid w:val="00B83982"/>
    <w:rsid w:val="00B83BA0"/>
    <w:rsid w:val="00B83FF2"/>
    <w:rsid w:val="00B844F6"/>
    <w:rsid w:val="00B84A49"/>
    <w:rsid w:val="00B84DF6"/>
    <w:rsid w:val="00B84E75"/>
    <w:rsid w:val="00B854C4"/>
    <w:rsid w:val="00B85525"/>
    <w:rsid w:val="00B864FA"/>
    <w:rsid w:val="00B867A5"/>
    <w:rsid w:val="00B86D0F"/>
    <w:rsid w:val="00B873AD"/>
    <w:rsid w:val="00B87C9C"/>
    <w:rsid w:val="00B87D67"/>
    <w:rsid w:val="00B90803"/>
    <w:rsid w:val="00B9190D"/>
    <w:rsid w:val="00B91B91"/>
    <w:rsid w:val="00B93928"/>
    <w:rsid w:val="00B9393E"/>
    <w:rsid w:val="00B93EE0"/>
    <w:rsid w:val="00B94C01"/>
    <w:rsid w:val="00B94F91"/>
    <w:rsid w:val="00B954A2"/>
    <w:rsid w:val="00B9575D"/>
    <w:rsid w:val="00B966DE"/>
    <w:rsid w:val="00B97064"/>
    <w:rsid w:val="00B9734E"/>
    <w:rsid w:val="00B9765C"/>
    <w:rsid w:val="00B979D7"/>
    <w:rsid w:val="00BA07E1"/>
    <w:rsid w:val="00BA0BE5"/>
    <w:rsid w:val="00BA1B27"/>
    <w:rsid w:val="00BA1D49"/>
    <w:rsid w:val="00BA2841"/>
    <w:rsid w:val="00BA30AB"/>
    <w:rsid w:val="00BA3301"/>
    <w:rsid w:val="00BA33A5"/>
    <w:rsid w:val="00BA4747"/>
    <w:rsid w:val="00BA4A75"/>
    <w:rsid w:val="00BA4D6C"/>
    <w:rsid w:val="00BA53AB"/>
    <w:rsid w:val="00BA544E"/>
    <w:rsid w:val="00BA59B1"/>
    <w:rsid w:val="00BA5B02"/>
    <w:rsid w:val="00BA60E2"/>
    <w:rsid w:val="00BA62F0"/>
    <w:rsid w:val="00BA7E7C"/>
    <w:rsid w:val="00BB0435"/>
    <w:rsid w:val="00BB0BCB"/>
    <w:rsid w:val="00BB0F45"/>
    <w:rsid w:val="00BB135C"/>
    <w:rsid w:val="00BB13F0"/>
    <w:rsid w:val="00BB1E5F"/>
    <w:rsid w:val="00BB2F30"/>
    <w:rsid w:val="00BB3001"/>
    <w:rsid w:val="00BB43F4"/>
    <w:rsid w:val="00BB458D"/>
    <w:rsid w:val="00BB49D0"/>
    <w:rsid w:val="00BB588B"/>
    <w:rsid w:val="00BB5BAC"/>
    <w:rsid w:val="00BB6877"/>
    <w:rsid w:val="00BB6DEA"/>
    <w:rsid w:val="00BC0388"/>
    <w:rsid w:val="00BC0557"/>
    <w:rsid w:val="00BC07B4"/>
    <w:rsid w:val="00BC0CA2"/>
    <w:rsid w:val="00BC0FE9"/>
    <w:rsid w:val="00BC1131"/>
    <w:rsid w:val="00BC2053"/>
    <w:rsid w:val="00BC2D3E"/>
    <w:rsid w:val="00BC2D89"/>
    <w:rsid w:val="00BC46BD"/>
    <w:rsid w:val="00BC47FF"/>
    <w:rsid w:val="00BC4820"/>
    <w:rsid w:val="00BC4ABE"/>
    <w:rsid w:val="00BC551B"/>
    <w:rsid w:val="00BC5E2E"/>
    <w:rsid w:val="00BC5EAD"/>
    <w:rsid w:val="00BC64C7"/>
    <w:rsid w:val="00BC7304"/>
    <w:rsid w:val="00BC7395"/>
    <w:rsid w:val="00BC742B"/>
    <w:rsid w:val="00BC79AF"/>
    <w:rsid w:val="00BC7A75"/>
    <w:rsid w:val="00BC7C6B"/>
    <w:rsid w:val="00BD0149"/>
    <w:rsid w:val="00BD026B"/>
    <w:rsid w:val="00BD0838"/>
    <w:rsid w:val="00BD1030"/>
    <w:rsid w:val="00BD1422"/>
    <w:rsid w:val="00BD1C90"/>
    <w:rsid w:val="00BD265F"/>
    <w:rsid w:val="00BD2BA7"/>
    <w:rsid w:val="00BD33F6"/>
    <w:rsid w:val="00BD3CC5"/>
    <w:rsid w:val="00BD4C6A"/>
    <w:rsid w:val="00BD5A84"/>
    <w:rsid w:val="00BD5AC3"/>
    <w:rsid w:val="00BD6960"/>
    <w:rsid w:val="00BD79FB"/>
    <w:rsid w:val="00BD7BF2"/>
    <w:rsid w:val="00BD7EA2"/>
    <w:rsid w:val="00BE046F"/>
    <w:rsid w:val="00BE0B5F"/>
    <w:rsid w:val="00BE0E9C"/>
    <w:rsid w:val="00BE16D8"/>
    <w:rsid w:val="00BE2015"/>
    <w:rsid w:val="00BE2EFF"/>
    <w:rsid w:val="00BE3554"/>
    <w:rsid w:val="00BE3599"/>
    <w:rsid w:val="00BE3C54"/>
    <w:rsid w:val="00BE3DDB"/>
    <w:rsid w:val="00BE525A"/>
    <w:rsid w:val="00BE672A"/>
    <w:rsid w:val="00BE6FB8"/>
    <w:rsid w:val="00BE7B0E"/>
    <w:rsid w:val="00BE7E94"/>
    <w:rsid w:val="00BF0196"/>
    <w:rsid w:val="00BF027A"/>
    <w:rsid w:val="00BF11DF"/>
    <w:rsid w:val="00BF190E"/>
    <w:rsid w:val="00BF1AA3"/>
    <w:rsid w:val="00BF1C8E"/>
    <w:rsid w:val="00BF200E"/>
    <w:rsid w:val="00BF2C72"/>
    <w:rsid w:val="00BF38B6"/>
    <w:rsid w:val="00BF57F9"/>
    <w:rsid w:val="00BF731A"/>
    <w:rsid w:val="00BF7D26"/>
    <w:rsid w:val="00BF7E89"/>
    <w:rsid w:val="00C00651"/>
    <w:rsid w:val="00C007A2"/>
    <w:rsid w:val="00C01341"/>
    <w:rsid w:val="00C0253A"/>
    <w:rsid w:val="00C02698"/>
    <w:rsid w:val="00C02782"/>
    <w:rsid w:val="00C028E1"/>
    <w:rsid w:val="00C030F5"/>
    <w:rsid w:val="00C03C06"/>
    <w:rsid w:val="00C05525"/>
    <w:rsid w:val="00C057A2"/>
    <w:rsid w:val="00C05D58"/>
    <w:rsid w:val="00C05E6C"/>
    <w:rsid w:val="00C062AF"/>
    <w:rsid w:val="00C07EE7"/>
    <w:rsid w:val="00C10406"/>
    <w:rsid w:val="00C1051E"/>
    <w:rsid w:val="00C11D63"/>
    <w:rsid w:val="00C11EE0"/>
    <w:rsid w:val="00C121D3"/>
    <w:rsid w:val="00C1338C"/>
    <w:rsid w:val="00C145CF"/>
    <w:rsid w:val="00C14E61"/>
    <w:rsid w:val="00C152F3"/>
    <w:rsid w:val="00C15335"/>
    <w:rsid w:val="00C15364"/>
    <w:rsid w:val="00C15F5B"/>
    <w:rsid w:val="00C172A5"/>
    <w:rsid w:val="00C17A50"/>
    <w:rsid w:val="00C2003A"/>
    <w:rsid w:val="00C2061C"/>
    <w:rsid w:val="00C209D3"/>
    <w:rsid w:val="00C20CED"/>
    <w:rsid w:val="00C20DBB"/>
    <w:rsid w:val="00C22210"/>
    <w:rsid w:val="00C223A1"/>
    <w:rsid w:val="00C22530"/>
    <w:rsid w:val="00C22A5A"/>
    <w:rsid w:val="00C22C8C"/>
    <w:rsid w:val="00C234F5"/>
    <w:rsid w:val="00C239B0"/>
    <w:rsid w:val="00C2442A"/>
    <w:rsid w:val="00C24673"/>
    <w:rsid w:val="00C2498A"/>
    <w:rsid w:val="00C24FA8"/>
    <w:rsid w:val="00C2571B"/>
    <w:rsid w:val="00C2655C"/>
    <w:rsid w:val="00C268A4"/>
    <w:rsid w:val="00C26AF8"/>
    <w:rsid w:val="00C26B5B"/>
    <w:rsid w:val="00C26CCE"/>
    <w:rsid w:val="00C27AAB"/>
    <w:rsid w:val="00C27E0B"/>
    <w:rsid w:val="00C30187"/>
    <w:rsid w:val="00C30FF0"/>
    <w:rsid w:val="00C32940"/>
    <w:rsid w:val="00C32B49"/>
    <w:rsid w:val="00C3348D"/>
    <w:rsid w:val="00C334E7"/>
    <w:rsid w:val="00C3445F"/>
    <w:rsid w:val="00C34F39"/>
    <w:rsid w:val="00C35479"/>
    <w:rsid w:val="00C354D9"/>
    <w:rsid w:val="00C35ABA"/>
    <w:rsid w:val="00C35D11"/>
    <w:rsid w:val="00C35E2D"/>
    <w:rsid w:val="00C35E5F"/>
    <w:rsid w:val="00C36394"/>
    <w:rsid w:val="00C36900"/>
    <w:rsid w:val="00C40133"/>
    <w:rsid w:val="00C40BB8"/>
    <w:rsid w:val="00C4111B"/>
    <w:rsid w:val="00C42810"/>
    <w:rsid w:val="00C428C6"/>
    <w:rsid w:val="00C429FA"/>
    <w:rsid w:val="00C4304B"/>
    <w:rsid w:val="00C43068"/>
    <w:rsid w:val="00C432D7"/>
    <w:rsid w:val="00C437CD"/>
    <w:rsid w:val="00C43FFB"/>
    <w:rsid w:val="00C440CE"/>
    <w:rsid w:val="00C4412A"/>
    <w:rsid w:val="00C441F5"/>
    <w:rsid w:val="00C44AF6"/>
    <w:rsid w:val="00C450DA"/>
    <w:rsid w:val="00C452C8"/>
    <w:rsid w:val="00C45394"/>
    <w:rsid w:val="00C45794"/>
    <w:rsid w:val="00C45FA9"/>
    <w:rsid w:val="00C46441"/>
    <w:rsid w:val="00C46D2A"/>
    <w:rsid w:val="00C47FC0"/>
    <w:rsid w:val="00C50142"/>
    <w:rsid w:val="00C5084A"/>
    <w:rsid w:val="00C51019"/>
    <w:rsid w:val="00C51747"/>
    <w:rsid w:val="00C51785"/>
    <w:rsid w:val="00C51879"/>
    <w:rsid w:val="00C51F28"/>
    <w:rsid w:val="00C52076"/>
    <w:rsid w:val="00C52390"/>
    <w:rsid w:val="00C5246D"/>
    <w:rsid w:val="00C527F7"/>
    <w:rsid w:val="00C52929"/>
    <w:rsid w:val="00C538D7"/>
    <w:rsid w:val="00C53B6D"/>
    <w:rsid w:val="00C54FEB"/>
    <w:rsid w:val="00C55261"/>
    <w:rsid w:val="00C56931"/>
    <w:rsid w:val="00C56E56"/>
    <w:rsid w:val="00C56EAE"/>
    <w:rsid w:val="00C573A5"/>
    <w:rsid w:val="00C60115"/>
    <w:rsid w:val="00C60E7D"/>
    <w:rsid w:val="00C61321"/>
    <w:rsid w:val="00C61373"/>
    <w:rsid w:val="00C61456"/>
    <w:rsid w:val="00C61700"/>
    <w:rsid w:val="00C622F6"/>
    <w:rsid w:val="00C6237A"/>
    <w:rsid w:val="00C6375F"/>
    <w:rsid w:val="00C63E09"/>
    <w:rsid w:val="00C6515B"/>
    <w:rsid w:val="00C651C2"/>
    <w:rsid w:val="00C65304"/>
    <w:rsid w:val="00C6540E"/>
    <w:rsid w:val="00C65CBE"/>
    <w:rsid w:val="00C661A4"/>
    <w:rsid w:val="00C66628"/>
    <w:rsid w:val="00C66A6C"/>
    <w:rsid w:val="00C66B80"/>
    <w:rsid w:val="00C671A1"/>
    <w:rsid w:val="00C70CDD"/>
    <w:rsid w:val="00C713FA"/>
    <w:rsid w:val="00C716CE"/>
    <w:rsid w:val="00C717E6"/>
    <w:rsid w:val="00C71C39"/>
    <w:rsid w:val="00C72C35"/>
    <w:rsid w:val="00C73208"/>
    <w:rsid w:val="00C74197"/>
    <w:rsid w:val="00C74851"/>
    <w:rsid w:val="00C75241"/>
    <w:rsid w:val="00C75F30"/>
    <w:rsid w:val="00C77160"/>
    <w:rsid w:val="00C77787"/>
    <w:rsid w:val="00C77D8E"/>
    <w:rsid w:val="00C80A0E"/>
    <w:rsid w:val="00C81BD9"/>
    <w:rsid w:val="00C82A4D"/>
    <w:rsid w:val="00C84409"/>
    <w:rsid w:val="00C855D0"/>
    <w:rsid w:val="00C85753"/>
    <w:rsid w:val="00C8602B"/>
    <w:rsid w:val="00C869F3"/>
    <w:rsid w:val="00C87779"/>
    <w:rsid w:val="00C87856"/>
    <w:rsid w:val="00C910AF"/>
    <w:rsid w:val="00C91231"/>
    <w:rsid w:val="00C917A2"/>
    <w:rsid w:val="00C924F2"/>
    <w:rsid w:val="00C933D2"/>
    <w:rsid w:val="00C94047"/>
    <w:rsid w:val="00C95D79"/>
    <w:rsid w:val="00C95FD3"/>
    <w:rsid w:val="00C96558"/>
    <w:rsid w:val="00C96BB6"/>
    <w:rsid w:val="00C96E1A"/>
    <w:rsid w:val="00C97124"/>
    <w:rsid w:val="00CA0BBA"/>
    <w:rsid w:val="00CA139D"/>
    <w:rsid w:val="00CA1E06"/>
    <w:rsid w:val="00CA2E5D"/>
    <w:rsid w:val="00CA2F15"/>
    <w:rsid w:val="00CA2FEE"/>
    <w:rsid w:val="00CA36D1"/>
    <w:rsid w:val="00CA4040"/>
    <w:rsid w:val="00CA416C"/>
    <w:rsid w:val="00CA441C"/>
    <w:rsid w:val="00CA4AB7"/>
    <w:rsid w:val="00CA4D5D"/>
    <w:rsid w:val="00CA56BC"/>
    <w:rsid w:val="00CA5E53"/>
    <w:rsid w:val="00CA6476"/>
    <w:rsid w:val="00CA7680"/>
    <w:rsid w:val="00CA77FE"/>
    <w:rsid w:val="00CA7F1C"/>
    <w:rsid w:val="00CB096A"/>
    <w:rsid w:val="00CB098A"/>
    <w:rsid w:val="00CB0D47"/>
    <w:rsid w:val="00CB100B"/>
    <w:rsid w:val="00CB1FF5"/>
    <w:rsid w:val="00CB267D"/>
    <w:rsid w:val="00CB3601"/>
    <w:rsid w:val="00CB392D"/>
    <w:rsid w:val="00CB3C48"/>
    <w:rsid w:val="00CB4898"/>
    <w:rsid w:val="00CB6579"/>
    <w:rsid w:val="00CB65A1"/>
    <w:rsid w:val="00CB663E"/>
    <w:rsid w:val="00CB6E7F"/>
    <w:rsid w:val="00CB6E86"/>
    <w:rsid w:val="00CB73B0"/>
    <w:rsid w:val="00CB774D"/>
    <w:rsid w:val="00CB7951"/>
    <w:rsid w:val="00CB7C9A"/>
    <w:rsid w:val="00CB7CDC"/>
    <w:rsid w:val="00CC0129"/>
    <w:rsid w:val="00CC0973"/>
    <w:rsid w:val="00CC1464"/>
    <w:rsid w:val="00CC2E65"/>
    <w:rsid w:val="00CC3380"/>
    <w:rsid w:val="00CC3C0F"/>
    <w:rsid w:val="00CC57F9"/>
    <w:rsid w:val="00CC651C"/>
    <w:rsid w:val="00CC65A1"/>
    <w:rsid w:val="00CC66BA"/>
    <w:rsid w:val="00CC67A4"/>
    <w:rsid w:val="00CC7133"/>
    <w:rsid w:val="00CD027E"/>
    <w:rsid w:val="00CD06AF"/>
    <w:rsid w:val="00CD1368"/>
    <w:rsid w:val="00CD15A6"/>
    <w:rsid w:val="00CD1BA7"/>
    <w:rsid w:val="00CD1CFC"/>
    <w:rsid w:val="00CD257B"/>
    <w:rsid w:val="00CD29AE"/>
    <w:rsid w:val="00CD2B78"/>
    <w:rsid w:val="00CD2D4B"/>
    <w:rsid w:val="00CD2D9C"/>
    <w:rsid w:val="00CD35E3"/>
    <w:rsid w:val="00CD42D9"/>
    <w:rsid w:val="00CD4405"/>
    <w:rsid w:val="00CD643A"/>
    <w:rsid w:val="00CD669E"/>
    <w:rsid w:val="00CD6CBE"/>
    <w:rsid w:val="00CD7529"/>
    <w:rsid w:val="00CE028E"/>
    <w:rsid w:val="00CE0C3A"/>
    <w:rsid w:val="00CE0E50"/>
    <w:rsid w:val="00CE13CA"/>
    <w:rsid w:val="00CE2125"/>
    <w:rsid w:val="00CE2ACE"/>
    <w:rsid w:val="00CE2C91"/>
    <w:rsid w:val="00CE32E8"/>
    <w:rsid w:val="00CE33A0"/>
    <w:rsid w:val="00CE3793"/>
    <w:rsid w:val="00CE3989"/>
    <w:rsid w:val="00CE4E0F"/>
    <w:rsid w:val="00CE5242"/>
    <w:rsid w:val="00CE56E6"/>
    <w:rsid w:val="00CE5D79"/>
    <w:rsid w:val="00CE5DC6"/>
    <w:rsid w:val="00CE63C4"/>
    <w:rsid w:val="00CE6743"/>
    <w:rsid w:val="00CE6E0F"/>
    <w:rsid w:val="00CE7138"/>
    <w:rsid w:val="00CE78A4"/>
    <w:rsid w:val="00CE7A7E"/>
    <w:rsid w:val="00CE7E02"/>
    <w:rsid w:val="00CF000F"/>
    <w:rsid w:val="00CF0232"/>
    <w:rsid w:val="00CF0C37"/>
    <w:rsid w:val="00CF100E"/>
    <w:rsid w:val="00CF1CD9"/>
    <w:rsid w:val="00CF1F5E"/>
    <w:rsid w:val="00CF2578"/>
    <w:rsid w:val="00CF3443"/>
    <w:rsid w:val="00CF3D47"/>
    <w:rsid w:val="00CF3FB2"/>
    <w:rsid w:val="00CF4029"/>
    <w:rsid w:val="00CF43B0"/>
    <w:rsid w:val="00CF467A"/>
    <w:rsid w:val="00CF4761"/>
    <w:rsid w:val="00CF4D79"/>
    <w:rsid w:val="00CF4DAA"/>
    <w:rsid w:val="00CF511E"/>
    <w:rsid w:val="00CF5832"/>
    <w:rsid w:val="00CF5CA1"/>
    <w:rsid w:val="00CF5CA8"/>
    <w:rsid w:val="00D00249"/>
    <w:rsid w:val="00D027D4"/>
    <w:rsid w:val="00D02A49"/>
    <w:rsid w:val="00D02E68"/>
    <w:rsid w:val="00D0380F"/>
    <w:rsid w:val="00D03EC5"/>
    <w:rsid w:val="00D0449A"/>
    <w:rsid w:val="00D04895"/>
    <w:rsid w:val="00D04CE3"/>
    <w:rsid w:val="00D05461"/>
    <w:rsid w:val="00D059E5"/>
    <w:rsid w:val="00D0653C"/>
    <w:rsid w:val="00D06588"/>
    <w:rsid w:val="00D07523"/>
    <w:rsid w:val="00D100BC"/>
    <w:rsid w:val="00D101E1"/>
    <w:rsid w:val="00D103EF"/>
    <w:rsid w:val="00D10891"/>
    <w:rsid w:val="00D11211"/>
    <w:rsid w:val="00D139B4"/>
    <w:rsid w:val="00D13AA8"/>
    <w:rsid w:val="00D13DE3"/>
    <w:rsid w:val="00D1511F"/>
    <w:rsid w:val="00D15514"/>
    <w:rsid w:val="00D155D9"/>
    <w:rsid w:val="00D1590D"/>
    <w:rsid w:val="00D1644B"/>
    <w:rsid w:val="00D174D0"/>
    <w:rsid w:val="00D217BD"/>
    <w:rsid w:val="00D218B0"/>
    <w:rsid w:val="00D21B88"/>
    <w:rsid w:val="00D21DF6"/>
    <w:rsid w:val="00D22017"/>
    <w:rsid w:val="00D22362"/>
    <w:rsid w:val="00D22684"/>
    <w:rsid w:val="00D22763"/>
    <w:rsid w:val="00D231A1"/>
    <w:rsid w:val="00D23A06"/>
    <w:rsid w:val="00D24B78"/>
    <w:rsid w:val="00D26C24"/>
    <w:rsid w:val="00D26D00"/>
    <w:rsid w:val="00D26DEB"/>
    <w:rsid w:val="00D27491"/>
    <w:rsid w:val="00D27E65"/>
    <w:rsid w:val="00D306A0"/>
    <w:rsid w:val="00D307B3"/>
    <w:rsid w:val="00D3099D"/>
    <w:rsid w:val="00D31269"/>
    <w:rsid w:val="00D32000"/>
    <w:rsid w:val="00D320AA"/>
    <w:rsid w:val="00D323EA"/>
    <w:rsid w:val="00D33607"/>
    <w:rsid w:val="00D33FDE"/>
    <w:rsid w:val="00D34163"/>
    <w:rsid w:val="00D34DF4"/>
    <w:rsid w:val="00D35214"/>
    <w:rsid w:val="00D3531F"/>
    <w:rsid w:val="00D361DC"/>
    <w:rsid w:val="00D363E6"/>
    <w:rsid w:val="00D366DB"/>
    <w:rsid w:val="00D36A08"/>
    <w:rsid w:val="00D37A67"/>
    <w:rsid w:val="00D406EA"/>
    <w:rsid w:val="00D406FE"/>
    <w:rsid w:val="00D407E6"/>
    <w:rsid w:val="00D40BC2"/>
    <w:rsid w:val="00D41A73"/>
    <w:rsid w:val="00D41D0C"/>
    <w:rsid w:val="00D42223"/>
    <w:rsid w:val="00D422E6"/>
    <w:rsid w:val="00D4244C"/>
    <w:rsid w:val="00D43825"/>
    <w:rsid w:val="00D43FD0"/>
    <w:rsid w:val="00D44474"/>
    <w:rsid w:val="00D445B0"/>
    <w:rsid w:val="00D4492F"/>
    <w:rsid w:val="00D44AEF"/>
    <w:rsid w:val="00D44DE8"/>
    <w:rsid w:val="00D45108"/>
    <w:rsid w:val="00D4530F"/>
    <w:rsid w:val="00D45638"/>
    <w:rsid w:val="00D46083"/>
    <w:rsid w:val="00D4663A"/>
    <w:rsid w:val="00D50E64"/>
    <w:rsid w:val="00D51029"/>
    <w:rsid w:val="00D51615"/>
    <w:rsid w:val="00D51955"/>
    <w:rsid w:val="00D51DCA"/>
    <w:rsid w:val="00D52487"/>
    <w:rsid w:val="00D52AA2"/>
    <w:rsid w:val="00D535F3"/>
    <w:rsid w:val="00D543D2"/>
    <w:rsid w:val="00D54CFD"/>
    <w:rsid w:val="00D567D2"/>
    <w:rsid w:val="00D56959"/>
    <w:rsid w:val="00D574DC"/>
    <w:rsid w:val="00D57791"/>
    <w:rsid w:val="00D57908"/>
    <w:rsid w:val="00D60557"/>
    <w:rsid w:val="00D607DE"/>
    <w:rsid w:val="00D60B1A"/>
    <w:rsid w:val="00D60BA4"/>
    <w:rsid w:val="00D60D7A"/>
    <w:rsid w:val="00D614ED"/>
    <w:rsid w:val="00D618EB"/>
    <w:rsid w:val="00D61A6D"/>
    <w:rsid w:val="00D61BA8"/>
    <w:rsid w:val="00D626D8"/>
    <w:rsid w:val="00D627C5"/>
    <w:rsid w:val="00D6454C"/>
    <w:rsid w:val="00D64BEC"/>
    <w:rsid w:val="00D653CC"/>
    <w:rsid w:val="00D657D4"/>
    <w:rsid w:val="00D66ED7"/>
    <w:rsid w:val="00D678A3"/>
    <w:rsid w:val="00D705A1"/>
    <w:rsid w:val="00D7201B"/>
    <w:rsid w:val="00D72567"/>
    <w:rsid w:val="00D7277D"/>
    <w:rsid w:val="00D73377"/>
    <w:rsid w:val="00D73C89"/>
    <w:rsid w:val="00D74A45"/>
    <w:rsid w:val="00D74B5D"/>
    <w:rsid w:val="00D74DDD"/>
    <w:rsid w:val="00D74F02"/>
    <w:rsid w:val="00D754B6"/>
    <w:rsid w:val="00D76502"/>
    <w:rsid w:val="00D7654A"/>
    <w:rsid w:val="00D76665"/>
    <w:rsid w:val="00D76750"/>
    <w:rsid w:val="00D76AE0"/>
    <w:rsid w:val="00D771FB"/>
    <w:rsid w:val="00D8008F"/>
    <w:rsid w:val="00D80B3A"/>
    <w:rsid w:val="00D81805"/>
    <w:rsid w:val="00D83599"/>
    <w:rsid w:val="00D83CFF"/>
    <w:rsid w:val="00D840E0"/>
    <w:rsid w:val="00D84230"/>
    <w:rsid w:val="00D84EDD"/>
    <w:rsid w:val="00D85509"/>
    <w:rsid w:val="00D85A82"/>
    <w:rsid w:val="00D85E49"/>
    <w:rsid w:val="00D85F31"/>
    <w:rsid w:val="00D86444"/>
    <w:rsid w:val="00D86DAE"/>
    <w:rsid w:val="00D86F48"/>
    <w:rsid w:val="00D87B82"/>
    <w:rsid w:val="00D90BEE"/>
    <w:rsid w:val="00D91504"/>
    <w:rsid w:val="00D91689"/>
    <w:rsid w:val="00D916DC"/>
    <w:rsid w:val="00D91B4A"/>
    <w:rsid w:val="00D92110"/>
    <w:rsid w:val="00D9298E"/>
    <w:rsid w:val="00D92B17"/>
    <w:rsid w:val="00D93725"/>
    <w:rsid w:val="00D9394A"/>
    <w:rsid w:val="00D94245"/>
    <w:rsid w:val="00D94B0E"/>
    <w:rsid w:val="00D95B49"/>
    <w:rsid w:val="00D96DF5"/>
    <w:rsid w:val="00D9737C"/>
    <w:rsid w:val="00D97D04"/>
    <w:rsid w:val="00DA04D8"/>
    <w:rsid w:val="00DA15C3"/>
    <w:rsid w:val="00DA3C21"/>
    <w:rsid w:val="00DA4601"/>
    <w:rsid w:val="00DA47E0"/>
    <w:rsid w:val="00DA4AC4"/>
    <w:rsid w:val="00DA4B6E"/>
    <w:rsid w:val="00DA4F3A"/>
    <w:rsid w:val="00DA5062"/>
    <w:rsid w:val="00DA59EC"/>
    <w:rsid w:val="00DA60A5"/>
    <w:rsid w:val="00DA6298"/>
    <w:rsid w:val="00DA66B8"/>
    <w:rsid w:val="00DA6A11"/>
    <w:rsid w:val="00DA7890"/>
    <w:rsid w:val="00DB02D6"/>
    <w:rsid w:val="00DB0870"/>
    <w:rsid w:val="00DB1CFF"/>
    <w:rsid w:val="00DB2343"/>
    <w:rsid w:val="00DB2F7A"/>
    <w:rsid w:val="00DB3157"/>
    <w:rsid w:val="00DB3EAD"/>
    <w:rsid w:val="00DB40D8"/>
    <w:rsid w:val="00DB414F"/>
    <w:rsid w:val="00DB4B91"/>
    <w:rsid w:val="00DB5AEA"/>
    <w:rsid w:val="00DB5F0F"/>
    <w:rsid w:val="00DB77C0"/>
    <w:rsid w:val="00DC0005"/>
    <w:rsid w:val="00DC031E"/>
    <w:rsid w:val="00DC06C7"/>
    <w:rsid w:val="00DC0ECC"/>
    <w:rsid w:val="00DC12D4"/>
    <w:rsid w:val="00DC1C64"/>
    <w:rsid w:val="00DC2A17"/>
    <w:rsid w:val="00DC2E41"/>
    <w:rsid w:val="00DC2F40"/>
    <w:rsid w:val="00DC3096"/>
    <w:rsid w:val="00DC33C8"/>
    <w:rsid w:val="00DC472D"/>
    <w:rsid w:val="00DC5754"/>
    <w:rsid w:val="00DC6670"/>
    <w:rsid w:val="00DC680B"/>
    <w:rsid w:val="00DC7092"/>
    <w:rsid w:val="00DD0394"/>
    <w:rsid w:val="00DD19EC"/>
    <w:rsid w:val="00DD1DF1"/>
    <w:rsid w:val="00DD35FC"/>
    <w:rsid w:val="00DD3B28"/>
    <w:rsid w:val="00DD52C4"/>
    <w:rsid w:val="00DD5767"/>
    <w:rsid w:val="00DD5D75"/>
    <w:rsid w:val="00DD5E9E"/>
    <w:rsid w:val="00DD6D5A"/>
    <w:rsid w:val="00DD6E44"/>
    <w:rsid w:val="00DD6F35"/>
    <w:rsid w:val="00DD7399"/>
    <w:rsid w:val="00DD7B80"/>
    <w:rsid w:val="00DD7EB9"/>
    <w:rsid w:val="00DE05EC"/>
    <w:rsid w:val="00DE08A0"/>
    <w:rsid w:val="00DE2316"/>
    <w:rsid w:val="00DE29FC"/>
    <w:rsid w:val="00DE2D14"/>
    <w:rsid w:val="00DE30DC"/>
    <w:rsid w:val="00DE346A"/>
    <w:rsid w:val="00DE3F22"/>
    <w:rsid w:val="00DE4CB1"/>
    <w:rsid w:val="00DE4E54"/>
    <w:rsid w:val="00DE61F7"/>
    <w:rsid w:val="00DE71BE"/>
    <w:rsid w:val="00DF00B4"/>
    <w:rsid w:val="00DF06C3"/>
    <w:rsid w:val="00DF0871"/>
    <w:rsid w:val="00DF0D9E"/>
    <w:rsid w:val="00DF1351"/>
    <w:rsid w:val="00DF154C"/>
    <w:rsid w:val="00DF2742"/>
    <w:rsid w:val="00DF292F"/>
    <w:rsid w:val="00DF29F6"/>
    <w:rsid w:val="00DF2BA8"/>
    <w:rsid w:val="00DF4F27"/>
    <w:rsid w:val="00DF536C"/>
    <w:rsid w:val="00DF5883"/>
    <w:rsid w:val="00DF6EEC"/>
    <w:rsid w:val="00DF72C6"/>
    <w:rsid w:val="00DF74BE"/>
    <w:rsid w:val="00E00421"/>
    <w:rsid w:val="00E004ED"/>
    <w:rsid w:val="00E03542"/>
    <w:rsid w:val="00E0399D"/>
    <w:rsid w:val="00E03BB5"/>
    <w:rsid w:val="00E045A4"/>
    <w:rsid w:val="00E0495D"/>
    <w:rsid w:val="00E04FE1"/>
    <w:rsid w:val="00E05A2E"/>
    <w:rsid w:val="00E05D2E"/>
    <w:rsid w:val="00E05F24"/>
    <w:rsid w:val="00E05FC7"/>
    <w:rsid w:val="00E070FC"/>
    <w:rsid w:val="00E0744B"/>
    <w:rsid w:val="00E07F79"/>
    <w:rsid w:val="00E103E8"/>
    <w:rsid w:val="00E11D13"/>
    <w:rsid w:val="00E1275A"/>
    <w:rsid w:val="00E13D42"/>
    <w:rsid w:val="00E141D2"/>
    <w:rsid w:val="00E148A2"/>
    <w:rsid w:val="00E148C9"/>
    <w:rsid w:val="00E14CB5"/>
    <w:rsid w:val="00E14E8E"/>
    <w:rsid w:val="00E153E8"/>
    <w:rsid w:val="00E15460"/>
    <w:rsid w:val="00E160EE"/>
    <w:rsid w:val="00E16765"/>
    <w:rsid w:val="00E167EA"/>
    <w:rsid w:val="00E1701B"/>
    <w:rsid w:val="00E1707A"/>
    <w:rsid w:val="00E175DB"/>
    <w:rsid w:val="00E17B84"/>
    <w:rsid w:val="00E17E8C"/>
    <w:rsid w:val="00E20016"/>
    <w:rsid w:val="00E202FA"/>
    <w:rsid w:val="00E2051F"/>
    <w:rsid w:val="00E20962"/>
    <w:rsid w:val="00E20A40"/>
    <w:rsid w:val="00E21076"/>
    <w:rsid w:val="00E22075"/>
    <w:rsid w:val="00E22CE5"/>
    <w:rsid w:val="00E23468"/>
    <w:rsid w:val="00E23A53"/>
    <w:rsid w:val="00E23DDD"/>
    <w:rsid w:val="00E23FF3"/>
    <w:rsid w:val="00E24018"/>
    <w:rsid w:val="00E249ED"/>
    <w:rsid w:val="00E25431"/>
    <w:rsid w:val="00E25F6A"/>
    <w:rsid w:val="00E26349"/>
    <w:rsid w:val="00E26974"/>
    <w:rsid w:val="00E27172"/>
    <w:rsid w:val="00E27445"/>
    <w:rsid w:val="00E27B15"/>
    <w:rsid w:val="00E30630"/>
    <w:rsid w:val="00E30C19"/>
    <w:rsid w:val="00E3120B"/>
    <w:rsid w:val="00E31626"/>
    <w:rsid w:val="00E31AAD"/>
    <w:rsid w:val="00E3213D"/>
    <w:rsid w:val="00E32762"/>
    <w:rsid w:val="00E328E1"/>
    <w:rsid w:val="00E33556"/>
    <w:rsid w:val="00E33983"/>
    <w:rsid w:val="00E34032"/>
    <w:rsid w:val="00E343AD"/>
    <w:rsid w:val="00E34559"/>
    <w:rsid w:val="00E3471A"/>
    <w:rsid w:val="00E347D3"/>
    <w:rsid w:val="00E349F6"/>
    <w:rsid w:val="00E3611A"/>
    <w:rsid w:val="00E362E6"/>
    <w:rsid w:val="00E36E01"/>
    <w:rsid w:val="00E37BA3"/>
    <w:rsid w:val="00E41407"/>
    <w:rsid w:val="00E414C8"/>
    <w:rsid w:val="00E419EF"/>
    <w:rsid w:val="00E42B2A"/>
    <w:rsid w:val="00E42C54"/>
    <w:rsid w:val="00E43848"/>
    <w:rsid w:val="00E44594"/>
    <w:rsid w:val="00E44C51"/>
    <w:rsid w:val="00E44C5D"/>
    <w:rsid w:val="00E44EC3"/>
    <w:rsid w:val="00E44F07"/>
    <w:rsid w:val="00E4772E"/>
    <w:rsid w:val="00E4780F"/>
    <w:rsid w:val="00E513D5"/>
    <w:rsid w:val="00E51F37"/>
    <w:rsid w:val="00E52476"/>
    <w:rsid w:val="00E5291E"/>
    <w:rsid w:val="00E52B5D"/>
    <w:rsid w:val="00E52C81"/>
    <w:rsid w:val="00E53166"/>
    <w:rsid w:val="00E54098"/>
    <w:rsid w:val="00E54DDE"/>
    <w:rsid w:val="00E54E4A"/>
    <w:rsid w:val="00E55022"/>
    <w:rsid w:val="00E55CFD"/>
    <w:rsid w:val="00E56A8C"/>
    <w:rsid w:val="00E56F1B"/>
    <w:rsid w:val="00E57C6A"/>
    <w:rsid w:val="00E60193"/>
    <w:rsid w:val="00E60BC3"/>
    <w:rsid w:val="00E6153E"/>
    <w:rsid w:val="00E61835"/>
    <w:rsid w:val="00E61E15"/>
    <w:rsid w:val="00E6271E"/>
    <w:rsid w:val="00E63BC4"/>
    <w:rsid w:val="00E63C69"/>
    <w:rsid w:val="00E63E28"/>
    <w:rsid w:val="00E64286"/>
    <w:rsid w:val="00E644F1"/>
    <w:rsid w:val="00E64A8A"/>
    <w:rsid w:val="00E6508C"/>
    <w:rsid w:val="00E65287"/>
    <w:rsid w:val="00E665F4"/>
    <w:rsid w:val="00E67A8E"/>
    <w:rsid w:val="00E67EBF"/>
    <w:rsid w:val="00E67F23"/>
    <w:rsid w:val="00E7096D"/>
    <w:rsid w:val="00E70CC4"/>
    <w:rsid w:val="00E715F8"/>
    <w:rsid w:val="00E71D8F"/>
    <w:rsid w:val="00E724A0"/>
    <w:rsid w:val="00E7258C"/>
    <w:rsid w:val="00E72BEB"/>
    <w:rsid w:val="00E72BF4"/>
    <w:rsid w:val="00E73338"/>
    <w:rsid w:val="00E73642"/>
    <w:rsid w:val="00E73B85"/>
    <w:rsid w:val="00E73FD9"/>
    <w:rsid w:val="00E7482A"/>
    <w:rsid w:val="00E75B98"/>
    <w:rsid w:val="00E75C89"/>
    <w:rsid w:val="00E761D1"/>
    <w:rsid w:val="00E768BB"/>
    <w:rsid w:val="00E76C31"/>
    <w:rsid w:val="00E77262"/>
    <w:rsid w:val="00E779A2"/>
    <w:rsid w:val="00E8079F"/>
    <w:rsid w:val="00E8127F"/>
    <w:rsid w:val="00E81363"/>
    <w:rsid w:val="00E813EB"/>
    <w:rsid w:val="00E82295"/>
    <w:rsid w:val="00E827DA"/>
    <w:rsid w:val="00E83B83"/>
    <w:rsid w:val="00E8416B"/>
    <w:rsid w:val="00E8443A"/>
    <w:rsid w:val="00E84790"/>
    <w:rsid w:val="00E84AC3"/>
    <w:rsid w:val="00E84EE1"/>
    <w:rsid w:val="00E85CCF"/>
    <w:rsid w:val="00E85FCE"/>
    <w:rsid w:val="00E86988"/>
    <w:rsid w:val="00E86C4C"/>
    <w:rsid w:val="00E87203"/>
    <w:rsid w:val="00E87783"/>
    <w:rsid w:val="00E8780E"/>
    <w:rsid w:val="00E878B9"/>
    <w:rsid w:val="00E87DB8"/>
    <w:rsid w:val="00E904A5"/>
    <w:rsid w:val="00E90774"/>
    <w:rsid w:val="00E908FA"/>
    <w:rsid w:val="00E910FD"/>
    <w:rsid w:val="00E91A95"/>
    <w:rsid w:val="00E92B89"/>
    <w:rsid w:val="00E92CBD"/>
    <w:rsid w:val="00E92DB5"/>
    <w:rsid w:val="00E93327"/>
    <w:rsid w:val="00E93B4B"/>
    <w:rsid w:val="00E93DC7"/>
    <w:rsid w:val="00E93EC8"/>
    <w:rsid w:val="00E943A4"/>
    <w:rsid w:val="00E94EE8"/>
    <w:rsid w:val="00E97013"/>
    <w:rsid w:val="00E97412"/>
    <w:rsid w:val="00E977C9"/>
    <w:rsid w:val="00E97C96"/>
    <w:rsid w:val="00EA0A5C"/>
    <w:rsid w:val="00EA1677"/>
    <w:rsid w:val="00EA220B"/>
    <w:rsid w:val="00EA2287"/>
    <w:rsid w:val="00EA3497"/>
    <w:rsid w:val="00EA3CEF"/>
    <w:rsid w:val="00EA3E96"/>
    <w:rsid w:val="00EA4522"/>
    <w:rsid w:val="00EA476E"/>
    <w:rsid w:val="00EA48DF"/>
    <w:rsid w:val="00EA4EF1"/>
    <w:rsid w:val="00EA4F52"/>
    <w:rsid w:val="00EA5763"/>
    <w:rsid w:val="00EA57AF"/>
    <w:rsid w:val="00EA5BB5"/>
    <w:rsid w:val="00EA5F7C"/>
    <w:rsid w:val="00EA607D"/>
    <w:rsid w:val="00EA61EC"/>
    <w:rsid w:val="00EA6512"/>
    <w:rsid w:val="00EA6760"/>
    <w:rsid w:val="00EA7065"/>
    <w:rsid w:val="00EA7ACC"/>
    <w:rsid w:val="00EA7E28"/>
    <w:rsid w:val="00EB008D"/>
    <w:rsid w:val="00EB0579"/>
    <w:rsid w:val="00EB071C"/>
    <w:rsid w:val="00EB09FE"/>
    <w:rsid w:val="00EB11C2"/>
    <w:rsid w:val="00EB1EFE"/>
    <w:rsid w:val="00EB24DC"/>
    <w:rsid w:val="00EB2E11"/>
    <w:rsid w:val="00EB2E9B"/>
    <w:rsid w:val="00EB37D5"/>
    <w:rsid w:val="00EB496F"/>
    <w:rsid w:val="00EB4B94"/>
    <w:rsid w:val="00EB5760"/>
    <w:rsid w:val="00EB74BE"/>
    <w:rsid w:val="00EB75D3"/>
    <w:rsid w:val="00EC0812"/>
    <w:rsid w:val="00EC0F3B"/>
    <w:rsid w:val="00EC16C0"/>
    <w:rsid w:val="00EC1ED5"/>
    <w:rsid w:val="00EC2ED4"/>
    <w:rsid w:val="00EC2FBD"/>
    <w:rsid w:val="00EC34C9"/>
    <w:rsid w:val="00EC3609"/>
    <w:rsid w:val="00EC3AEF"/>
    <w:rsid w:val="00EC3CC2"/>
    <w:rsid w:val="00EC3EFA"/>
    <w:rsid w:val="00EC4C55"/>
    <w:rsid w:val="00EC5D0D"/>
    <w:rsid w:val="00EC5E55"/>
    <w:rsid w:val="00EC60FA"/>
    <w:rsid w:val="00EC6664"/>
    <w:rsid w:val="00EC68AD"/>
    <w:rsid w:val="00EC7405"/>
    <w:rsid w:val="00ED0186"/>
    <w:rsid w:val="00ED0AB4"/>
    <w:rsid w:val="00ED0E4A"/>
    <w:rsid w:val="00ED1059"/>
    <w:rsid w:val="00ED1D1E"/>
    <w:rsid w:val="00ED2350"/>
    <w:rsid w:val="00ED2E14"/>
    <w:rsid w:val="00ED3593"/>
    <w:rsid w:val="00ED4CE0"/>
    <w:rsid w:val="00ED6159"/>
    <w:rsid w:val="00ED635E"/>
    <w:rsid w:val="00ED6C4B"/>
    <w:rsid w:val="00ED6ED3"/>
    <w:rsid w:val="00ED7851"/>
    <w:rsid w:val="00ED7AA9"/>
    <w:rsid w:val="00ED7DED"/>
    <w:rsid w:val="00EE0765"/>
    <w:rsid w:val="00EE0A6A"/>
    <w:rsid w:val="00EE0E7E"/>
    <w:rsid w:val="00EE10E8"/>
    <w:rsid w:val="00EE194A"/>
    <w:rsid w:val="00EE1FC3"/>
    <w:rsid w:val="00EE23EA"/>
    <w:rsid w:val="00EE31F0"/>
    <w:rsid w:val="00EE387F"/>
    <w:rsid w:val="00EE3DB0"/>
    <w:rsid w:val="00EE43DD"/>
    <w:rsid w:val="00EE4676"/>
    <w:rsid w:val="00EE4765"/>
    <w:rsid w:val="00EE4CE7"/>
    <w:rsid w:val="00EE4F58"/>
    <w:rsid w:val="00EE6A4B"/>
    <w:rsid w:val="00EE6D4E"/>
    <w:rsid w:val="00EE74CC"/>
    <w:rsid w:val="00EE79AD"/>
    <w:rsid w:val="00EE7B28"/>
    <w:rsid w:val="00EF03EF"/>
    <w:rsid w:val="00EF1331"/>
    <w:rsid w:val="00EF1405"/>
    <w:rsid w:val="00EF1513"/>
    <w:rsid w:val="00EF173A"/>
    <w:rsid w:val="00EF2A93"/>
    <w:rsid w:val="00EF2E82"/>
    <w:rsid w:val="00EF30BF"/>
    <w:rsid w:val="00EF31C3"/>
    <w:rsid w:val="00EF3A0E"/>
    <w:rsid w:val="00EF4C8B"/>
    <w:rsid w:val="00EF597A"/>
    <w:rsid w:val="00EF5F5F"/>
    <w:rsid w:val="00EF640A"/>
    <w:rsid w:val="00EF6821"/>
    <w:rsid w:val="00EF6DE0"/>
    <w:rsid w:val="00F0181A"/>
    <w:rsid w:val="00F01E5C"/>
    <w:rsid w:val="00F0238C"/>
    <w:rsid w:val="00F030E3"/>
    <w:rsid w:val="00F033E0"/>
    <w:rsid w:val="00F03CE0"/>
    <w:rsid w:val="00F0482C"/>
    <w:rsid w:val="00F05739"/>
    <w:rsid w:val="00F05A93"/>
    <w:rsid w:val="00F05D15"/>
    <w:rsid w:val="00F062D2"/>
    <w:rsid w:val="00F07A29"/>
    <w:rsid w:val="00F10CCB"/>
    <w:rsid w:val="00F10EB4"/>
    <w:rsid w:val="00F11660"/>
    <w:rsid w:val="00F12133"/>
    <w:rsid w:val="00F12B1F"/>
    <w:rsid w:val="00F12EBA"/>
    <w:rsid w:val="00F13869"/>
    <w:rsid w:val="00F1426B"/>
    <w:rsid w:val="00F14540"/>
    <w:rsid w:val="00F145EF"/>
    <w:rsid w:val="00F14A43"/>
    <w:rsid w:val="00F14F33"/>
    <w:rsid w:val="00F1500A"/>
    <w:rsid w:val="00F15138"/>
    <w:rsid w:val="00F151AB"/>
    <w:rsid w:val="00F151CC"/>
    <w:rsid w:val="00F156B4"/>
    <w:rsid w:val="00F16055"/>
    <w:rsid w:val="00F16EB8"/>
    <w:rsid w:val="00F16EF1"/>
    <w:rsid w:val="00F17C90"/>
    <w:rsid w:val="00F20C4D"/>
    <w:rsid w:val="00F21D7C"/>
    <w:rsid w:val="00F2213A"/>
    <w:rsid w:val="00F2360A"/>
    <w:rsid w:val="00F23709"/>
    <w:rsid w:val="00F253A5"/>
    <w:rsid w:val="00F253FA"/>
    <w:rsid w:val="00F256CB"/>
    <w:rsid w:val="00F2588B"/>
    <w:rsid w:val="00F261B6"/>
    <w:rsid w:val="00F26509"/>
    <w:rsid w:val="00F2665C"/>
    <w:rsid w:val="00F26AD4"/>
    <w:rsid w:val="00F26CE3"/>
    <w:rsid w:val="00F271AA"/>
    <w:rsid w:val="00F27C70"/>
    <w:rsid w:val="00F30053"/>
    <w:rsid w:val="00F3057B"/>
    <w:rsid w:val="00F3093B"/>
    <w:rsid w:val="00F3116B"/>
    <w:rsid w:val="00F3129E"/>
    <w:rsid w:val="00F312B0"/>
    <w:rsid w:val="00F32B2A"/>
    <w:rsid w:val="00F32E8F"/>
    <w:rsid w:val="00F332A9"/>
    <w:rsid w:val="00F33766"/>
    <w:rsid w:val="00F33853"/>
    <w:rsid w:val="00F33C2D"/>
    <w:rsid w:val="00F33F2C"/>
    <w:rsid w:val="00F34DF5"/>
    <w:rsid w:val="00F36493"/>
    <w:rsid w:val="00F36A80"/>
    <w:rsid w:val="00F36EB6"/>
    <w:rsid w:val="00F36F6F"/>
    <w:rsid w:val="00F37184"/>
    <w:rsid w:val="00F37B32"/>
    <w:rsid w:val="00F4061B"/>
    <w:rsid w:val="00F40B2F"/>
    <w:rsid w:val="00F4287E"/>
    <w:rsid w:val="00F43791"/>
    <w:rsid w:val="00F44750"/>
    <w:rsid w:val="00F45309"/>
    <w:rsid w:val="00F46AC0"/>
    <w:rsid w:val="00F46EC2"/>
    <w:rsid w:val="00F475C5"/>
    <w:rsid w:val="00F47608"/>
    <w:rsid w:val="00F50867"/>
    <w:rsid w:val="00F51CF5"/>
    <w:rsid w:val="00F51ECA"/>
    <w:rsid w:val="00F51F8B"/>
    <w:rsid w:val="00F52440"/>
    <w:rsid w:val="00F5270C"/>
    <w:rsid w:val="00F52734"/>
    <w:rsid w:val="00F53018"/>
    <w:rsid w:val="00F535BA"/>
    <w:rsid w:val="00F538BC"/>
    <w:rsid w:val="00F53E63"/>
    <w:rsid w:val="00F53FF0"/>
    <w:rsid w:val="00F54C02"/>
    <w:rsid w:val="00F55758"/>
    <w:rsid w:val="00F566DC"/>
    <w:rsid w:val="00F56938"/>
    <w:rsid w:val="00F570F8"/>
    <w:rsid w:val="00F57BBE"/>
    <w:rsid w:val="00F57E20"/>
    <w:rsid w:val="00F609BE"/>
    <w:rsid w:val="00F6222C"/>
    <w:rsid w:val="00F63627"/>
    <w:rsid w:val="00F63AE2"/>
    <w:rsid w:val="00F65655"/>
    <w:rsid w:val="00F658B6"/>
    <w:rsid w:val="00F65945"/>
    <w:rsid w:val="00F66266"/>
    <w:rsid w:val="00F66E70"/>
    <w:rsid w:val="00F67382"/>
    <w:rsid w:val="00F67AC4"/>
    <w:rsid w:val="00F67B29"/>
    <w:rsid w:val="00F7067C"/>
    <w:rsid w:val="00F707EE"/>
    <w:rsid w:val="00F713AC"/>
    <w:rsid w:val="00F71778"/>
    <w:rsid w:val="00F7189B"/>
    <w:rsid w:val="00F71FFF"/>
    <w:rsid w:val="00F72320"/>
    <w:rsid w:val="00F724BE"/>
    <w:rsid w:val="00F72F75"/>
    <w:rsid w:val="00F733C6"/>
    <w:rsid w:val="00F747B7"/>
    <w:rsid w:val="00F74ED5"/>
    <w:rsid w:val="00F7572A"/>
    <w:rsid w:val="00F7586A"/>
    <w:rsid w:val="00F76280"/>
    <w:rsid w:val="00F76DA2"/>
    <w:rsid w:val="00F76EA7"/>
    <w:rsid w:val="00F77E0E"/>
    <w:rsid w:val="00F77FB4"/>
    <w:rsid w:val="00F80943"/>
    <w:rsid w:val="00F80CE6"/>
    <w:rsid w:val="00F80F8A"/>
    <w:rsid w:val="00F8127A"/>
    <w:rsid w:val="00F81FE6"/>
    <w:rsid w:val="00F82513"/>
    <w:rsid w:val="00F82A40"/>
    <w:rsid w:val="00F833DA"/>
    <w:rsid w:val="00F839DC"/>
    <w:rsid w:val="00F83F07"/>
    <w:rsid w:val="00F83F23"/>
    <w:rsid w:val="00F84532"/>
    <w:rsid w:val="00F84665"/>
    <w:rsid w:val="00F847BB"/>
    <w:rsid w:val="00F84FA8"/>
    <w:rsid w:val="00F85659"/>
    <w:rsid w:val="00F85BC8"/>
    <w:rsid w:val="00F87F80"/>
    <w:rsid w:val="00F90CB1"/>
    <w:rsid w:val="00F920D8"/>
    <w:rsid w:val="00F921EB"/>
    <w:rsid w:val="00F92A45"/>
    <w:rsid w:val="00F93383"/>
    <w:rsid w:val="00F93F8F"/>
    <w:rsid w:val="00F94FB2"/>
    <w:rsid w:val="00F950C7"/>
    <w:rsid w:val="00F95757"/>
    <w:rsid w:val="00F95D7B"/>
    <w:rsid w:val="00F9672F"/>
    <w:rsid w:val="00F97231"/>
    <w:rsid w:val="00F978E1"/>
    <w:rsid w:val="00F97C04"/>
    <w:rsid w:val="00F97D81"/>
    <w:rsid w:val="00F97E3F"/>
    <w:rsid w:val="00F97F84"/>
    <w:rsid w:val="00FA1B6A"/>
    <w:rsid w:val="00FA1C16"/>
    <w:rsid w:val="00FA1F93"/>
    <w:rsid w:val="00FA2194"/>
    <w:rsid w:val="00FA32EE"/>
    <w:rsid w:val="00FA37E5"/>
    <w:rsid w:val="00FA3B22"/>
    <w:rsid w:val="00FA492E"/>
    <w:rsid w:val="00FA493A"/>
    <w:rsid w:val="00FA51D0"/>
    <w:rsid w:val="00FA658A"/>
    <w:rsid w:val="00FA67C3"/>
    <w:rsid w:val="00FA6EC5"/>
    <w:rsid w:val="00FA73FA"/>
    <w:rsid w:val="00FB0CFE"/>
    <w:rsid w:val="00FB0E12"/>
    <w:rsid w:val="00FB14BE"/>
    <w:rsid w:val="00FB1F7C"/>
    <w:rsid w:val="00FB2017"/>
    <w:rsid w:val="00FB2657"/>
    <w:rsid w:val="00FB323E"/>
    <w:rsid w:val="00FB3B8B"/>
    <w:rsid w:val="00FB40F2"/>
    <w:rsid w:val="00FB4FF3"/>
    <w:rsid w:val="00FB5EC8"/>
    <w:rsid w:val="00FB7028"/>
    <w:rsid w:val="00FB7E6A"/>
    <w:rsid w:val="00FC0306"/>
    <w:rsid w:val="00FC06A8"/>
    <w:rsid w:val="00FC06DA"/>
    <w:rsid w:val="00FC07D4"/>
    <w:rsid w:val="00FC0CEB"/>
    <w:rsid w:val="00FC12BF"/>
    <w:rsid w:val="00FC1EE0"/>
    <w:rsid w:val="00FC2864"/>
    <w:rsid w:val="00FC2E8C"/>
    <w:rsid w:val="00FC2F55"/>
    <w:rsid w:val="00FC3037"/>
    <w:rsid w:val="00FC34C3"/>
    <w:rsid w:val="00FC38BC"/>
    <w:rsid w:val="00FC3B04"/>
    <w:rsid w:val="00FC3C16"/>
    <w:rsid w:val="00FC56C6"/>
    <w:rsid w:val="00FC5A47"/>
    <w:rsid w:val="00FC5CE9"/>
    <w:rsid w:val="00FC5F3A"/>
    <w:rsid w:val="00FC6090"/>
    <w:rsid w:val="00FC6571"/>
    <w:rsid w:val="00FC6F6C"/>
    <w:rsid w:val="00FC7482"/>
    <w:rsid w:val="00FD02DB"/>
    <w:rsid w:val="00FD0628"/>
    <w:rsid w:val="00FD1D87"/>
    <w:rsid w:val="00FD236A"/>
    <w:rsid w:val="00FD2669"/>
    <w:rsid w:val="00FD2820"/>
    <w:rsid w:val="00FD2BD7"/>
    <w:rsid w:val="00FD334F"/>
    <w:rsid w:val="00FD33D7"/>
    <w:rsid w:val="00FD37FD"/>
    <w:rsid w:val="00FD5480"/>
    <w:rsid w:val="00FD5867"/>
    <w:rsid w:val="00FD5B6D"/>
    <w:rsid w:val="00FD681F"/>
    <w:rsid w:val="00FD6A42"/>
    <w:rsid w:val="00FD750C"/>
    <w:rsid w:val="00FD7833"/>
    <w:rsid w:val="00FE0CBF"/>
    <w:rsid w:val="00FE0DDC"/>
    <w:rsid w:val="00FE1320"/>
    <w:rsid w:val="00FE19FB"/>
    <w:rsid w:val="00FE2769"/>
    <w:rsid w:val="00FE29E7"/>
    <w:rsid w:val="00FE2C0F"/>
    <w:rsid w:val="00FE3E93"/>
    <w:rsid w:val="00FE40FF"/>
    <w:rsid w:val="00FE41EC"/>
    <w:rsid w:val="00FE44E0"/>
    <w:rsid w:val="00FE4836"/>
    <w:rsid w:val="00FE51A5"/>
    <w:rsid w:val="00FE5240"/>
    <w:rsid w:val="00FE5DC3"/>
    <w:rsid w:val="00FE6297"/>
    <w:rsid w:val="00FE6370"/>
    <w:rsid w:val="00FE6A25"/>
    <w:rsid w:val="00FE6A8B"/>
    <w:rsid w:val="00FE6FFC"/>
    <w:rsid w:val="00FE7312"/>
    <w:rsid w:val="00FE7C4B"/>
    <w:rsid w:val="00FF05AC"/>
    <w:rsid w:val="00FF05B2"/>
    <w:rsid w:val="00FF067D"/>
    <w:rsid w:val="00FF0B3F"/>
    <w:rsid w:val="00FF11B6"/>
    <w:rsid w:val="00FF1484"/>
    <w:rsid w:val="00FF18C3"/>
    <w:rsid w:val="00FF1A41"/>
    <w:rsid w:val="00FF3557"/>
    <w:rsid w:val="00FF395A"/>
    <w:rsid w:val="00FF3ADD"/>
    <w:rsid w:val="00FF4C7A"/>
    <w:rsid w:val="00FF5B8D"/>
    <w:rsid w:val="00FF5C3A"/>
    <w:rsid w:val="00FF5CC4"/>
    <w:rsid w:val="00FF66CC"/>
    <w:rsid w:val="00FF6C45"/>
    <w:rsid w:val="00FF71C9"/>
    <w:rsid w:val="00FF7389"/>
    <w:rsid w:val="00FF7637"/>
    <w:rsid w:val="4D22A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4BC5A0"/>
  <w15:docId w15:val="{75292C1E-AC28-4E34-B314-A219C65B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2E3EC8"/>
    <w:pPr>
      <w:widowControl w:val="0"/>
      <w:jc w:val="both"/>
    </w:pPr>
    <w:rPr>
      <w:rFonts w:ascii="Arial" w:eastAsia="ＭＳ ゴシック" w:hAnsi="Arial" w:cs="Arial"/>
      <w:kern w:val="2"/>
      <w:sz w:val="21"/>
    </w:rPr>
  </w:style>
  <w:style w:type="paragraph" w:styleId="10">
    <w:name w:val="heading 1"/>
    <w:basedOn w:val="a0"/>
    <w:next w:val="a0"/>
    <w:qFormat/>
    <w:rsid w:val="009733A8"/>
    <w:pPr>
      <w:keepNext/>
      <w:numPr>
        <w:numId w:val="26"/>
      </w:numPr>
      <w:pBdr>
        <w:top w:val="single" w:sz="36" w:space="1" w:color="BFBFBF" w:themeColor="background1" w:themeShade="BF" w:shadow="1"/>
        <w:left w:val="single" w:sz="36" w:space="4" w:color="BFBFBF" w:themeColor="background1" w:themeShade="BF" w:shadow="1"/>
        <w:bottom w:val="single" w:sz="36" w:space="1" w:color="BFBFBF" w:themeColor="background1" w:themeShade="BF" w:shadow="1"/>
        <w:right w:val="single" w:sz="36" w:space="4" w:color="BFBFBF" w:themeColor="background1" w:themeShade="BF" w:shadow="1"/>
      </w:pBdr>
      <w:shd w:val="clear" w:color="auto" w:fill="BFBFBF" w:themeFill="background1" w:themeFillShade="BF"/>
      <w:snapToGrid w:val="0"/>
      <w:outlineLvl w:val="0"/>
    </w:pPr>
    <w:rPr>
      <w:rFonts w:eastAsia="UD デジタル 教科書体 N-R" w:cs="Times New Roman"/>
      <w:b/>
      <w:bCs/>
      <w:noProof/>
      <w:sz w:val="28"/>
      <w:szCs w:val="28"/>
    </w:rPr>
  </w:style>
  <w:style w:type="paragraph" w:styleId="21">
    <w:name w:val="heading 2"/>
    <w:basedOn w:val="a0"/>
    <w:next w:val="a0"/>
    <w:link w:val="22"/>
    <w:autoRedefine/>
    <w:qFormat/>
    <w:rsid w:val="00D04895"/>
    <w:pPr>
      <w:keepNext/>
      <w:numPr>
        <w:ilvl w:val="1"/>
        <w:numId w:val="26"/>
      </w:numPr>
      <w:pBdr>
        <w:top w:val="single" w:sz="6" w:space="1" w:color="auto"/>
        <w:left w:val="single" w:sz="6" w:space="4" w:color="auto"/>
        <w:bottom w:val="single" w:sz="6" w:space="1" w:color="auto"/>
        <w:right w:val="single" w:sz="6" w:space="4" w:color="auto"/>
      </w:pBdr>
      <w:shd w:val="clear" w:color="auto" w:fill="D9D9D9" w:themeFill="background1" w:themeFillShade="D9"/>
      <w:spacing w:beforeLines="50" w:before="180" w:afterLines="50" w:after="180" w:line="240" w:lineRule="atLeast"/>
      <w:ind w:left="567" w:hanging="567"/>
      <w:outlineLvl w:val="1"/>
    </w:pPr>
    <w:rPr>
      <w:rFonts w:eastAsia="UD デジタル 教科書体 N-R" w:cs="Times New Roman"/>
      <w:sz w:val="20"/>
      <w:lang w:val="fr-FR"/>
    </w:rPr>
  </w:style>
  <w:style w:type="paragraph" w:styleId="3">
    <w:name w:val="heading 3"/>
    <w:basedOn w:val="a0"/>
    <w:next w:val="a0"/>
    <w:qFormat/>
    <w:rsid w:val="00D04895"/>
    <w:pPr>
      <w:keepNext/>
      <w:numPr>
        <w:ilvl w:val="2"/>
        <w:numId w:val="26"/>
      </w:numPr>
      <w:pBdr>
        <w:left w:val="single" w:sz="6" w:space="4" w:color="auto"/>
        <w:bottom w:val="single" w:sz="6" w:space="1" w:color="auto"/>
      </w:pBdr>
      <w:tabs>
        <w:tab w:val="left" w:pos="1134"/>
        <w:tab w:val="left" w:pos="2520"/>
      </w:tabs>
      <w:ind w:left="851" w:hanging="851"/>
      <w:outlineLvl w:val="2"/>
    </w:pPr>
    <w:rPr>
      <w:rFonts w:eastAsia="UD デジタル 教科書体 N-R"/>
      <w:sz w:val="20"/>
    </w:rPr>
  </w:style>
  <w:style w:type="paragraph" w:styleId="40">
    <w:name w:val="heading 4"/>
    <w:basedOn w:val="a0"/>
    <w:next w:val="a0"/>
    <w:qFormat/>
    <w:rsid w:val="00217445"/>
    <w:pPr>
      <w:keepNext/>
      <w:tabs>
        <w:tab w:val="left" w:pos="1134"/>
        <w:tab w:val="left" w:pos="3780"/>
      </w:tabs>
      <w:jc w:val="left"/>
      <w:outlineLvl w:val="3"/>
    </w:pPr>
    <w:rPr>
      <w:color w:val="000000"/>
      <w:sz w:val="20"/>
    </w:rPr>
  </w:style>
  <w:style w:type="paragraph" w:styleId="5">
    <w:name w:val="heading 5"/>
    <w:basedOn w:val="a0"/>
    <w:next w:val="a1"/>
    <w:qFormat/>
    <w:rsid w:val="00217445"/>
    <w:pPr>
      <w:keepNext/>
      <w:tabs>
        <w:tab w:val="center" w:pos="1985"/>
        <w:tab w:val="center" w:pos="4860"/>
        <w:tab w:val="center" w:pos="7380"/>
      </w:tabs>
      <w:outlineLvl w:val="4"/>
    </w:pPr>
    <w:rPr>
      <w:kern w:val="0"/>
      <w:sz w:val="20"/>
      <w:lang w:val="ja-JP"/>
    </w:rPr>
  </w:style>
  <w:style w:type="paragraph" w:styleId="6">
    <w:name w:val="heading 6"/>
    <w:basedOn w:val="a0"/>
    <w:next w:val="a0"/>
    <w:qFormat/>
    <w:rsid w:val="00217445"/>
    <w:pPr>
      <w:keepNext/>
      <w:numPr>
        <w:ilvl w:val="5"/>
        <w:numId w:val="2"/>
      </w:numPr>
      <w:tabs>
        <w:tab w:val="left" w:pos="2552"/>
      </w:tabs>
      <w:outlineLvl w:val="5"/>
    </w:pPr>
    <w:rPr>
      <w:rFonts w:cs="Times New Roman"/>
      <w:sz w:val="20"/>
    </w:rPr>
  </w:style>
  <w:style w:type="paragraph" w:styleId="7">
    <w:name w:val="heading 7"/>
    <w:basedOn w:val="a0"/>
    <w:next w:val="a0"/>
    <w:qFormat/>
    <w:rsid w:val="00217445"/>
    <w:pPr>
      <w:keepNext/>
      <w:numPr>
        <w:ilvl w:val="6"/>
        <w:numId w:val="2"/>
      </w:numPr>
      <w:jc w:val="center"/>
      <w:outlineLvl w:val="6"/>
    </w:pPr>
    <w:rPr>
      <w:rFonts w:cs="Times New Roman"/>
      <w:b/>
      <w:bCs/>
      <w:sz w:val="20"/>
    </w:rPr>
  </w:style>
  <w:style w:type="paragraph" w:styleId="8">
    <w:name w:val="heading 8"/>
    <w:basedOn w:val="a0"/>
    <w:next w:val="a0"/>
    <w:qFormat/>
    <w:rsid w:val="00217445"/>
    <w:pPr>
      <w:keepNext/>
      <w:numPr>
        <w:ilvl w:val="7"/>
        <w:numId w:val="2"/>
      </w:numPr>
      <w:outlineLvl w:val="7"/>
    </w:pPr>
    <w:rPr>
      <w:rFonts w:cs="Times New Roman"/>
      <w:sz w:val="20"/>
    </w:rPr>
  </w:style>
  <w:style w:type="paragraph" w:styleId="9">
    <w:name w:val="heading 9"/>
    <w:basedOn w:val="a0"/>
    <w:next w:val="a0"/>
    <w:qFormat/>
    <w:rsid w:val="00217445"/>
    <w:pPr>
      <w:keepNext/>
      <w:numPr>
        <w:numId w:val="1"/>
      </w:numPr>
      <w:outlineLvl w:val="8"/>
    </w:pPr>
    <w:rPr>
      <w:rFonts w:cs="Times New Roman"/>
      <w:sz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通し番号"/>
    <w:basedOn w:val="a0"/>
    <w:rsid w:val="00217445"/>
    <w:pPr>
      <w:tabs>
        <w:tab w:val="num" w:pos="360"/>
        <w:tab w:val="left" w:pos="720"/>
      </w:tabs>
      <w:ind w:left="340" w:hanging="340"/>
    </w:pPr>
    <w:rPr>
      <w:sz w:val="20"/>
    </w:rPr>
  </w:style>
  <w:style w:type="paragraph" w:customStyle="1" w:styleId="1">
    <w:name w:val="スタイル 見出し 1 + 黒"/>
    <w:basedOn w:val="10"/>
    <w:rsid w:val="00217445"/>
    <w:pPr>
      <w:numPr>
        <w:numId w:val="4"/>
      </w:numPr>
    </w:pPr>
    <w:rPr>
      <w:color w:val="000000"/>
    </w:rPr>
  </w:style>
  <w:style w:type="paragraph" w:customStyle="1" w:styleId="13">
    <w:name w:val="スタイル 見出し 1"/>
    <w:basedOn w:val="10"/>
    <w:rsid w:val="00217445"/>
    <w:rPr>
      <w:color w:val="000000"/>
    </w:rPr>
  </w:style>
  <w:style w:type="paragraph" w:styleId="a6">
    <w:name w:val="Note Heading"/>
    <w:basedOn w:val="a0"/>
    <w:next w:val="a0"/>
    <w:rsid w:val="00217445"/>
    <w:pPr>
      <w:jc w:val="center"/>
    </w:pPr>
    <w:rPr>
      <w:rFonts w:cs="Times New Roman"/>
      <w:sz w:val="20"/>
    </w:rPr>
  </w:style>
  <w:style w:type="paragraph" w:styleId="a7">
    <w:name w:val="Title"/>
    <w:basedOn w:val="a0"/>
    <w:qFormat/>
    <w:rsid w:val="00217445"/>
    <w:pPr>
      <w:spacing w:before="240" w:after="120"/>
      <w:jc w:val="center"/>
      <w:outlineLvl w:val="0"/>
    </w:pPr>
    <w:rPr>
      <w:rFonts w:ascii="Comic Sans MS" w:hAnsi="Comic Sans MS" w:cs="Times New Roman"/>
      <w:sz w:val="32"/>
      <w:szCs w:val="32"/>
    </w:rPr>
  </w:style>
  <w:style w:type="paragraph" w:styleId="a8">
    <w:name w:val="Subtitle"/>
    <w:basedOn w:val="a0"/>
    <w:qFormat/>
    <w:rsid w:val="00217445"/>
    <w:pPr>
      <w:tabs>
        <w:tab w:val="right" w:pos="3780"/>
        <w:tab w:val="left" w:pos="4320"/>
      </w:tabs>
      <w:outlineLvl w:val="1"/>
    </w:pPr>
    <w:rPr>
      <w:rFonts w:ascii="Comic Sans MS" w:hAnsi="Comic Sans MS" w:cs="Times New Roman"/>
      <w:sz w:val="20"/>
    </w:rPr>
  </w:style>
  <w:style w:type="character" w:styleId="a9">
    <w:name w:val="Hyperlink"/>
    <w:uiPriority w:val="99"/>
    <w:rsid w:val="00217445"/>
    <w:rPr>
      <w:color w:val="0000FF"/>
      <w:u w:val="single"/>
      <w:lang w:eastAsia="ja-JP"/>
    </w:rPr>
  </w:style>
  <w:style w:type="paragraph" w:styleId="aa">
    <w:name w:val="Body Text"/>
    <w:basedOn w:val="a0"/>
    <w:link w:val="ab"/>
    <w:rsid w:val="00217445"/>
    <w:pPr>
      <w:tabs>
        <w:tab w:val="left" w:pos="4320"/>
      </w:tabs>
      <w:ind w:left="1134"/>
    </w:pPr>
    <w:rPr>
      <w:rFonts w:cs="Times New Roman"/>
      <w:kern w:val="0"/>
      <w:sz w:val="20"/>
    </w:rPr>
  </w:style>
  <w:style w:type="paragraph" w:styleId="14">
    <w:name w:val="toc 1"/>
    <w:basedOn w:val="a0"/>
    <w:next w:val="a0"/>
    <w:autoRedefine/>
    <w:uiPriority w:val="39"/>
    <w:rsid w:val="00C6237A"/>
    <w:pPr>
      <w:tabs>
        <w:tab w:val="left" w:pos="-1843"/>
        <w:tab w:val="left" w:pos="426"/>
        <w:tab w:val="right" w:pos="8494"/>
      </w:tabs>
      <w:spacing w:before="120" w:after="120"/>
      <w:ind w:leftChars="500" w:left="1617" w:rightChars="500" w:right="1050" w:hanging="567"/>
      <w:jc w:val="center"/>
    </w:pPr>
    <w:rPr>
      <w:rFonts w:eastAsia="UD デジタル 教科書体 N-R" w:cs="Times New Roman"/>
      <w:noProof/>
      <w:sz w:val="20"/>
    </w:rPr>
  </w:style>
  <w:style w:type="paragraph" w:styleId="ac">
    <w:name w:val="header"/>
    <w:basedOn w:val="a0"/>
    <w:rsid w:val="00217445"/>
    <w:pPr>
      <w:tabs>
        <w:tab w:val="center" w:pos="4252"/>
        <w:tab w:val="right" w:pos="8504"/>
      </w:tabs>
      <w:snapToGrid w:val="0"/>
    </w:pPr>
    <w:rPr>
      <w:rFonts w:cs="Times New Roman"/>
      <w:sz w:val="20"/>
    </w:rPr>
  </w:style>
  <w:style w:type="paragraph" w:customStyle="1" w:styleId="32mm">
    <w:name w:val="スタイル スタイル 本文 + 左 :  3.2 mm + 太字"/>
    <w:basedOn w:val="a0"/>
    <w:rsid w:val="00217445"/>
    <w:pPr>
      <w:tabs>
        <w:tab w:val="left" w:pos="4320"/>
      </w:tabs>
      <w:ind w:left="180"/>
    </w:pPr>
    <w:rPr>
      <w:b/>
      <w:bCs/>
      <w:sz w:val="20"/>
    </w:rPr>
  </w:style>
  <w:style w:type="character" w:customStyle="1" w:styleId="32mmChar">
    <w:name w:val="スタイル スタイル 本文 + 左 :  3.2 mm + 太字 Char"/>
    <w:rsid w:val="00217445"/>
    <w:rPr>
      <w:rFonts w:ascii="Arial" w:eastAsia="ＭＳ ゴシック" w:hAnsi="Arial" w:cs="Arial"/>
      <w:b/>
      <w:bCs/>
      <w:kern w:val="2"/>
      <w:sz w:val="24"/>
      <w:szCs w:val="24"/>
      <w:lang w:val="en-US" w:eastAsia="ja-JP"/>
    </w:rPr>
  </w:style>
  <w:style w:type="paragraph" w:customStyle="1" w:styleId="ad">
    <w:name w:val="本文　３"/>
    <w:basedOn w:val="ae"/>
    <w:autoRedefine/>
    <w:rsid w:val="00474937"/>
    <w:pPr>
      <w:tabs>
        <w:tab w:val="clear" w:pos="2160"/>
        <w:tab w:val="left" w:pos="1260"/>
        <w:tab w:val="left" w:pos="1800"/>
        <w:tab w:val="left" w:pos="5760"/>
      </w:tabs>
      <w:ind w:leftChars="0" w:left="0" w:firstLineChars="0" w:firstLine="0"/>
    </w:pPr>
    <w:rPr>
      <w:kern w:val="2"/>
    </w:rPr>
  </w:style>
  <w:style w:type="paragraph" w:styleId="ae">
    <w:name w:val="Body Text Indent"/>
    <w:basedOn w:val="a0"/>
    <w:autoRedefine/>
    <w:rsid w:val="00217445"/>
    <w:pPr>
      <w:tabs>
        <w:tab w:val="left" w:pos="2160"/>
      </w:tabs>
      <w:ind w:leftChars="927" w:left="4513" w:hangingChars="1283" w:hanging="2566"/>
    </w:pPr>
    <w:rPr>
      <w:kern w:val="0"/>
      <w:sz w:val="20"/>
    </w:rPr>
  </w:style>
  <w:style w:type="paragraph" w:styleId="a1">
    <w:name w:val="Normal Indent"/>
    <w:aliases w:val="標準インデント Char Char Char,標準インデント Char Char,Char,Char Char Char,標準インデント Char,標準インデント2,Char Char,Char Char Char Char Char Char Char,Char Char Char Char Char Char Char Char Char Char,-初稿インディゴ, Char, Char Char Char Char Char Char Char, Char Char"/>
    <w:basedOn w:val="a0"/>
    <w:link w:val="af"/>
    <w:qFormat/>
    <w:rsid w:val="00217445"/>
    <w:pPr>
      <w:ind w:left="840"/>
    </w:pPr>
    <w:rPr>
      <w:rFonts w:cs="Times New Roman"/>
      <w:sz w:val="20"/>
    </w:rPr>
  </w:style>
  <w:style w:type="paragraph" w:styleId="30">
    <w:name w:val="Body Text 3"/>
    <w:basedOn w:val="a0"/>
    <w:autoRedefine/>
    <w:rsid w:val="00217445"/>
    <w:pPr>
      <w:tabs>
        <w:tab w:val="left" w:pos="0"/>
      </w:tabs>
      <w:ind w:right="210"/>
    </w:pPr>
    <w:rPr>
      <w:sz w:val="20"/>
    </w:rPr>
  </w:style>
  <w:style w:type="character" w:customStyle="1" w:styleId="Char">
    <w:name w:val="本文 Char"/>
    <w:rsid w:val="00217445"/>
    <w:rPr>
      <w:rFonts w:ascii="Arial" w:eastAsia="ＭＳ ゴシック" w:hAnsi="Arial" w:cs="Arial"/>
      <w:lang w:val="en-US" w:eastAsia="ja-JP" w:bidi="ar-SA"/>
    </w:rPr>
  </w:style>
  <w:style w:type="character" w:customStyle="1" w:styleId="1Char">
    <w:name w:val="スタイル 見出し 1 + 黒 Char"/>
    <w:rsid w:val="00217445"/>
    <w:rPr>
      <w:rFonts w:ascii="Arial" w:eastAsia="ＭＳ ゴシック" w:hAnsi="Arial" w:cs="Arial"/>
      <w:b/>
      <w:bCs/>
      <w:noProof/>
      <w:color w:val="000000"/>
      <w:kern w:val="2"/>
      <w:sz w:val="28"/>
      <w:szCs w:val="28"/>
      <w:lang w:val="en-US" w:eastAsia="ja-JP"/>
    </w:rPr>
  </w:style>
  <w:style w:type="character" w:customStyle="1" w:styleId="1Char0">
    <w:name w:val="見出し 1 Char"/>
    <w:rsid w:val="00217445"/>
    <w:rPr>
      <w:rFonts w:ascii="Arial" w:eastAsia="ＭＳ ゴシック" w:hAnsi="Arial" w:cs="Arial"/>
      <w:b/>
      <w:bCs/>
      <w:noProof/>
      <w:kern w:val="2"/>
      <w:sz w:val="28"/>
      <w:szCs w:val="28"/>
      <w:lang w:val="en-US" w:eastAsia="ja-JP"/>
    </w:rPr>
  </w:style>
  <w:style w:type="paragraph" w:styleId="23">
    <w:name w:val="Body Text 2"/>
    <w:basedOn w:val="a0"/>
    <w:link w:val="24"/>
    <w:rsid w:val="00217445"/>
    <w:pPr>
      <w:jc w:val="left"/>
    </w:pPr>
    <w:rPr>
      <w:rFonts w:ascii="HG丸ｺﾞｼｯｸM-PRO" w:hAnsi="ＭＳ Ｐゴシック" w:cs="Times New Roman"/>
      <w:sz w:val="16"/>
    </w:rPr>
  </w:style>
  <w:style w:type="paragraph" w:styleId="af0">
    <w:name w:val="Plain Text"/>
    <w:basedOn w:val="a0"/>
    <w:link w:val="af1"/>
    <w:uiPriority w:val="99"/>
    <w:rsid w:val="00217445"/>
    <w:rPr>
      <w:rFonts w:ascii="ＭＳ 明朝" w:hAnsi="Courier New" w:cs="Times New Roman"/>
      <w:sz w:val="20"/>
    </w:rPr>
  </w:style>
  <w:style w:type="paragraph" w:styleId="af2">
    <w:name w:val="footer"/>
    <w:basedOn w:val="a0"/>
    <w:rsid w:val="00217445"/>
    <w:pPr>
      <w:tabs>
        <w:tab w:val="center" w:pos="4252"/>
        <w:tab w:val="right" w:pos="8504"/>
      </w:tabs>
      <w:snapToGrid w:val="0"/>
      <w:ind w:left="2520"/>
    </w:pPr>
    <w:rPr>
      <w:rFonts w:ascii="ＭＳ Ｐ明朝" w:hAnsi="ＭＳ Ｐ明朝" w:cs="Times New Roman"/>
      <w:sz w:val="20"/>
    </w:rPr>
  </w:style>
  <w:style w:type="character" w:styleId="af3">
    <w:name w:val="page number"/>
    <w:basedOn w:val="a2"/>
    <w:rsid w:val="00217445"/>
  </w:style>
  <w:style w:type="character" w:styleId="af4">
    <w:name w:val="FollowedHyperlink"/>
    <w:rsid w:val="00217445"/>
    <w:rPr>
      <w:color w:val="800080"/>
      <w:u w:val="single"/>
      <w:lang w:eastAsia="ja-JP"/>
    </w:rPr>
  </w:style>
  <w:style w:type="paragraph" w:styleId="25">
    <w:name w:val="toc 2"/>
    <w:basedOn w:val="a0"/>
    <w:next w:val="a0"/>
    <w:autoRedefine/>
    <w:uiPriority w:val="39"/>
    <w:rsid w:val="00217445"/>
    <w:pPr>
      <w:ind w:leftChars="100" w:left="210"/>
    </w:pPr>
    <w:rPr>
      <w:rFonts w:ascii="Century" w:eastAsia="ＭＳ 明朝" w:hAnsi="Century" w:cs="Times New Roman"/>
      <w:szCs w:val="24"/>
    </w:rPr>
  </w:style>
  <w:style w:type="paragraph" w:styleId="31">
    <w:name w:val="toc 3"/>
    <w:basedOn w:val="a0"/>
    <w:next w:val="a0"/>
    <w:autoRedefine/>
    <w:uiPriority w:val="39"/>
    <w:rsid w:val="00217445"/>
    <w:pPr>
      <w:ind w:leftChars="200" w:left="420"/>
    </w:pPr>
    <w:rPr>
      <w:rFonts w:ascii="Century" w:eastAsia="ＭＳ 明朝" w:hAnsi="Century" w:cs="Times New Roman"/>
      <w:szCs w:val="24"/>
    </w:rPr>
  </w:style>
  <w:style w:type="paragraph" w:styleId="41">
    <w:name w:val="toc 4"/>
    <w:basedOn w:val="a0"/>
    <w:next w:val="a0"/>
    <w:autoRedefine/>
    <w:uiPriority w:val="39"/>
    <w:rsid w:val="00217445"/>
    <w:pPr>
      <w:ind w:leftChars="300" w:left="630"/>
    </w:pPr>
    <w:rPr>
      <w:rFonts w:ascii="Century" w:eastAsia="ＭＳ 明朝" w:hAnsi="Century" w:cs="Times New Roman"/>
      <w:szCs w:val="24"/>
    </w:rPr>
  </w:style>
  <w:style w:type="paragraph" w:styleId="50">
    <w:name w:val="toc 5"/>
    <w:basedOn w:val="a0"/>
    <w:next w:val="a0"/>
    <w:autoRedefine/>
    <w:uiPriority w:val="39"/>
    <w:rsid w:val="00217445"/>
    <w:pPr>
      <w:ind w:leftChars="400" w:left="840"/>
    </w:pPr>
    <w:rPr>
      <w:rFonts w:ascii="Century" w:eastAsia="ＭＳ 明朝" w:hAnsi="Century" w:cs="Times New Roman"/>
      <w:szCs w:val="24"/>
    </w:rPr>
  </w:style>
  <w:style w:type="paragraph" w:styleId="60">
    <w:name w:val="toc 6"/>
    <w:basedOn w:val="a0"/>
    <w:next w:val="a0"/>
    <w:autoRedefine/>
    <w:uiPriority w:val="39"/>
    <w:rsid w:val="00217445"/>
    <w:pPr>
      <w:ind w:leftChars="500" w:left="1050"/>
    </w:pPr>
    <w:rPr>
      <w:rFonts w:ascii="Century" w:eastAsia="ＭＳ 明朝" w:hAnsi="Century" w:cs="Times New Roman"/>
      <w:szCs w:val="24"/>
    </w:rPr>
  </w:style>
  <w:style w:type="paragraph" w:styleId="70">
    <w:name w:val="toc 7"/>
    <w:basedOn w:val="a0"/>
    <w:next w:val="a0"/>
    <w:autoRedefine/>
    <w:uiPriority w:val="39"/>
    <w:rsid w:val="00217445"/>
    <w:pPr>
      <w:ind w:leftChars="600" w:left="1260"/>
    </w:pPr>
    <w:rPr>
      <w:rFonts w:ascii="Century" w:eastAsia="ＭＳ 明朝" w:hAnsi="Century" w:cs="Times New Roman"/>
      <w:szCs w:val="24"/>
    </w:rPr>
  </w:style>
  <w:style w:type="paragraph" w:styleId="80">
    <w:name w:val="toc 8"/>
    <w:basedOn w:val="a0"/>
    <w:next w:val="a0"/>
    <w:autoRedefine/>
    <w:uiPriority w:val="39"/>
    <w:rsid w:val="00217445"/>
    <w:pPr>
      <w:ind w:leftChars="700" w:left="1470"/>
    </w:pPr>
    <w:rPr>
      <w:rFonts w:ascii="Century" w:eastAsia="ＭＳ 明朝" w:hAnsi="Century" w:cs="Times New Roman"/>
      <w:szCs w:val="24"/>
    </w:rPr>
  </w:style>
  <w:style w:type="paragraph" w:styleId="90">
    <w:name w:val="toc 9"/>
    <w:basedOn w:val="a0"/>
    <w:next w:val="a0"/>
    <w:autoRedefine/>
    <w:uiPriority w:val="39"/>
    <w:rsid w:val="00217445"/>
    <w:pPr>
      <w:ind w:leftChars="800" w:left="1680"/>
    </w:pPr>
    <w:rPr>
      <w:rFonts w:ascii="Century" w:eastAsia="ＭＳ 明朝" w:hAnsi="Century" w:cs="Times New Roman"/>
      <w:szCs w:val="24"/>
    </w:rPr>
  </w:style>
  <w:style w:type="paragraph" w:styleId="26">
    <w:name w:val="Body Text Indent 2"/>
    <w:basedOn w:val="a0"/>
    <w:rsid w:val="00217445"/>
    <w:pPr>
      <w:ind w:leftChars="400" w:left="840" w:firstLineChars="100" w:firstLine="200"/>
    </w:pPr>
    <w:rPr>
      <w:rFonts w:cs="Times New Roman"/>
      <w:sz w:val="20"/>
    </w:rPr>
  </w:style>
  <w:style w:type="paragraph" w:styleId="af5">
    <w:name w:val="Balloon Text"/>
    <w:basedOn w:val="a0"/>
    <w:semiHidden/>
    <w:rsid w:val="00217445"/>
    <w:rPr>
      <w:rFonts w:cs="Times New Roman"/>
      <w:sz w:val="18"/>
      <w:szCs w:val="18"/>
    </w:rPr>
  </w:style>
  <w:style w:type="paragraph" w:styleId="af6">
    <w:name w:val="Document Map"/>
    <w:basedOn w:val="a0"/>
    <w:semiHidden/>
    <w:rsid w:val="00217445"/>
    <w:pPr>
      <w:shd w:val="clear" w:color="auto" w:fill="000080"/>
    </w:pPr>
    <w:rPr>
      <w:rFonts w:cs="Times New Roman"/>
    </w:rPr>
  </w:style>
  <w:style w:type="paragraph" w:styleId="af7">
    <w:name w:val="Date"/>
    <w:basedOn w:val="a0"/>
    <w:next w:val="a0"/>
    <w:rsid w:val="005A23AB"/>
  </w:style>
  <w:style w:type="numbering" w:styleId="111111">
    <w:name w:val="Outline List 2"/>
    <w:basedOn w:val="a4"/>
    <w:rsid w:val="00B75200"/>
    <w:pPr>
      <w:numPr>
        <w:numId w:val="3"/>
      </w:numPr>
    </w:pPr>
  </w:style>
  <w:style w:type="paragraph" w:styleId="af8">
    <w:name w:val="footnote text"/>
    <w:basedOn w:val="a0"/>
    <w:semiHidden/>
    <w:rsid w:val="00276FDE"/>
    <w:pPr>
      <w:snapToGrid w:val="0"/>
      <w:jc w:val="left"/>
    </w:pPr>
  </w:style>
  <w:style w:type="character" w:styleId="af9">
    <w:name w:val="footnote reference"/>
    <w:semiHidden/>
    <w:rsid w:val="00276FDE"/>
    <w:rPr>
      <w:vertAlign w:val="superscript"/>
      <w:lang w:eastAsia="ja-JP"/>
    </w:rPr>
  </w:style>
  <w:style w:type="character" w:styleId="afa">
    <w:name w:val="annotation reference"/>
    <w:uiPriority w:val="99"/>
    <w:semiHidden/>
    <w:rsid w:val="00F36A80"/>
    <w:rPr>
      <w:sz w:val="18"/>
      <w:szCs w:val="18"/>
      <w:lang w:eastAsia="ja-JP"/>
    </w:rPr>
  </w:style>
  <w:style w:type="paragraph" w:styleId="afb">
    <w:name w:val="annotation text"/>
    <w:basedOn w:val="a0"/>
    <w:link w:val="afc"/>
    <w:uiPriority w:val="99"/>
    <w:rsid w:val="00F36A80"/>
    <w:pPr>
      <w:jc w:val="left"/>
    </w:pPr>
  </w:style>
  <w:style w:type="paragraph" w:styleId="afd">
    <w:name w:val="annotation subject"/>
    <w:basedOn w:val="afb"/>
    <w:next w:val="afb"/>
    <w:link w:val="afe"/>
    <w:semiHidden/>
    <w:rsid w:val="00F36A80"/>
    <w:rPr>
      <w:b/>
      <w:bCs/>
    </w:rPr>
  </w:style>
  <w:style w:type="paragraph" w:customStyle="1" w:styleId="20">
    <w:name w:val="@見出し2"/>
    <w:basedOn w:val="aa"/>
    <w:link w:val="27"/>
    <w:rsid w:val="008B2B60"/>
    <w:pPr>
      <w:numPr>
        <w:ilvl w:val="1"/>
        <w:numId w:val="4"/>
      </w:numPr>
    </w:pPr>
    <w:rPr>
      <w:rFonts w:ascii="HG丸ｺﾞｼｯｸM-PRO"/>
    </w:rPr>
  </w:style>
  <w:style w:type="paragraph" w:customStyle="1" w:styleId="121">
    <w:name w:val="表 (青) 121"/>
    <w:hidden/>
    <w:uiPriority w:val="99"/>
    <w:semiHidden/>
    <w:rsid w:val="00BD7EA2"/>
    <w:rPr>
      <w:rFonts w:ascii="Arial" w:eastAsia="ＭＳ ゴシック" w:hAnsi="Arial" w:cs="Arial"/>
      <w:kern w:val="2"/>
      <w:sz w:val="21"/>
    </w:rPr>
  </w:style>
  <w:style w:type="paragraph" w:styleId="aff">
    <w:name w:val="List Paragraph"/>
    <w:basedOn w:val="a0"/>
    <w:link w:val="aff0"/>
    <w:uiPriority w:val="34"/>
    <w:qFormat/>
    <w:rsid w:val="005C4BA4"/>
    <w:pPr>
      <w:ind w:leftChars="400" w:left="960"/>
    </w:pPr>
  </w:style>
  <w:style w:type="paragraph" w:customStyle="1" w:styleId="Default">
    <w:name w:val="Default"/>
    <w:rsid w:val="000A07F3"/>
    <w:pPr>
      <w:widowControl w:val="0"/>
      <w:autoSpaceDE w:val="0"/>
      <w:autoSpaceDN w:val="0"/>
      <w:adjustRightInd w:val="0"/>
    </w:pPr>
    <w:rPr>
      <w:rFonts w:ascii="HG丸ｺﾞｼｯｸM-PRO" w:eastAsia="HG丸ｺﾞｼｯｸM-PRO" w:cs="HG丸ｺﾞｼｯｸM-PRO"/>
      <w:color w:val="000000"/>
      <w:sz w:val="24"/>
      <w:szCs w:val="24"/>
    </w:rPr>
  </w:style>
  <w:style w:type="character" w:customStyle="1" w:styleId="15">
    <w:name w:val="未解決のメンション1"/>
    <w:basedOn w:val="a2"/>
    <w:uiPriority w:val="99"/>
    <w:semiHidden/>
    <w:unhideWhenUsed/>
    <w:rsid w:val="008141EA"/>
    <w:rPr>
      <w:color w:val="808080"/>
      <w:shd w:val="clear" w:color="auto" w:fill="E6E6E6"/>
      <w:lang w:eastAsia="ja-JP"/>
    </w:rPr>
  </w:style>
  <w:style w:type="table" w:styleId="aff1">
    <w:name w:val="Table Grid"/>
    <w:basedOn w:val="a3"/>
    <w:uiPriority w:val="59"/>
    <w:unhideWhenUsed/>
    <w:rsid w:val="00341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未解決のメンション2"/>
    <w:basedOn w:val="a2"/>
    <w:uiPriority w:val="99"/>
    <w:semiHidden/>
    <w:unhideWhenUsed/>
    <w:rsid w:val="003B0C84"/>
    <w:rPr>
      <w:color w:val="808080"/>
      <w:shd w:val="clear" w:color="auto" w:fill="E6E6E6"/>
      <w:lang w:eastAsia="ja-JP"/>
    </w:rPr>
  </w:style>
  <w:style w:type="paragraph" w:styleId="aff2">
    <w:name w:val="Revision"/>
    <w:hidden/>
    <w:uiPriority w:val="71"/>
    <w:semiHidden/>
    <w:rsid w:val="002C3575"/>
    <w:rPr>
      <w:rFonts w:ascii="Arial" w:eastAsia="ＭＳ ゴシック" w:hAnsi="Arial" w:cs="Arial"/>
      <w:kern w:val="2"/>
      <w:sz w:val="21"/>
    </w:rPr>
  </w:style>
  <w:style w:type="character" w:styleId="aff3">
    <w:name w:val="Strong"/>
    <w:basedOn w:val="a2"/>
    <w:qFormat/>
    <w:rsid w:val="007340A3"/>
    <w:rPr>
      <w:b/>
      <w:bCs/>
      <w:lang w:eastAsia="ja-JP"/>
    </w:rPr>
  </w:style>
  <w:style w:type="paragraph" w:customStyle="1" w:styleId="16">
    <w:name w:val="(1)小かっこ小数字書き"/>
    <w:basedOn w:val="aa"/>
    <w:link w:val="17"/>
    <w:autoRedefine/>
    <w:qFormat/>
    <w:rsid w:val="00254166"/>
    <w:pPr>
      <w:tabs>
        <w:tab w:val="clear" w:pos="4320"/>
      </w:tabs>
      <w:ind w:left="0" w:rightChars="-1" w:right="-2"/>
      <w:jc w:val="left"/>
    </w:pPr>
    <w:rPr>
      <w:rFonts w:ascii="HG丸ｺﾞｼｯｸM-PRO" w:cs="ＭＳ 明朝"/>
    </w:rPr>
  </w:style>
  <w:style w:type="character" w:customStyle="1" w:styleId="17">
    <w:name w:val="(1)小かっこ小数字書き (文字)"/>
    <w:basedOn w:val="a2"/>
    <w:link w:val="16"/>
    <w:rsid w:val="00D27E65"/>
    <w:rPr>
      <w:rFonts w:ascii="HG丸ｺﾞｼｯｸM-PRO" w:eastAsia="HG丸ｺﾞｼｯｸM-PRO" w:hAnsi="Arial" w:cs="ＭＳ 明朝"/>
      <w:lang w:eastAsia="ja-JP"/>
    </w:rPr>
  </w:style>
  <w:style w:type="paragraph" w:customStyle="1" w:styleId="a">
    <w:name w:val="（１）書き"/>
    <w:basedOn w:val="a0"/>
    <w:link w:val="aff4"/>
    <w:qFormat/>
    <w:rsid w:val="007B7473"/>
    <w:pPr>
      <w:numPr>
        <w:numId w:val="5"/>
      </w:numPr>
    </w:pPr>
    <w:rPr>
      <w:rFonts w:ascii="HG丸ｺﾞｼｯｸM-PRO" w:cs="Times New Roman"/>
      <w:color w:val="000000"/>
      <w:sz w:val="20"/>
      <w:szCs w:val="16"/>
    </w:rPr>
  </w:style>
  <w:style w:type="character" w:customStyle="1" w:styleId="aff4">
    <w:name w:val="（１）書き (文字)"/>
    <w:basedOn w:val="a2"/>
    <w:link w:val="a"/>
    <w:rsid w:val="007B7473"/>
    <w:rPr>
      <w:rFonts w:ascii="HG丸ｺﾞｼｯｸM-PRO" w:eastAsia="ＭＳ ゴシック" w:hAnsi="Arial"/>
      <w:color w:val="000000"/>
      <w:kern w:val="2"/>
      <w:szCs w:val="16"/>
    </w:rPr>
  </w:style>
  <w:style w:type="paragraph" w:styleId="Web">
    <w:name w:val="Normal (Web)"/>
    <w:basedOn w:val="a0"/>
    <w:uiPriority w:val="99"/>
    <w:unhideWhenUsed/>
    <w:rsid w:val="0025416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2">
    <w:name w:val="スタイル1"/>
    <w:basedOn w:val="aff"/>
    <w:link w:val="18"/>
    <w:qFormat/>
    <w:rsid w:val="00623CC3"/>
    <w:pPr>
      <w:numPr>
        <w:numId w:val="6"/>
      </w:numPr>
      <w:ind w:leftChars="0" w:left="851"/>
    </w:pPr>
  </w:style>
  <w:style w:type="character" w:customStyle="1" w:styleId="aff0">
    <w:name w:val="リスト段落 (文字)"/>
    <w:basedOn w:val="a2"/>
    <w:link w:val="aff"/>
    <w:uiPriority w:val="34"/>
    <w:rsid w:val="00623CC3"/>
    <w:rPr>
      <w:rFonts w:ascii="Arial" w:eastAsia="ＭＳ ゴシック" w:hAnsi="Arial" w:cs="Arial"/>
      <w:kern w:val="2"/>
      <w:sz w:val="21"/>
      <w:lang w:eastAsia="ja-JP"/>
    </w:rPr>
  </w:style>
  <w:style w:type="character" w:customStyle="1" w:styleId="18">
    <w:name w:val="スタイル1 (文字)"/>
    <w:basedOn w:val="aff0"/>
    <w:link w:val="12"/>
    <w:rsid w:val="00623CC3"/>
    <w:rPr>
      <w:rFonts w:ascii="Arial" w:eastAsia="ＭＳ ゴシック" w:hAnsi="Arial" w:cs="Arial"/>
      <w:kern w:val="2"/>
      <w:sz w:val="21"/>
      <w:lang w:eastAsia="ja-JP"/>
    </w:rPr>
  </w:style>
  <w:style w:type="numbering" w:customStyle="1" w:styleId="2">
    <w:name w:val="スタイル2"/>
    <w:uiPriority w:val="99"/>
    <w:rsid w:val="001D6050"/>
    <w:pPr>
      <w:numPr>
        <w:numId w:val="8"/>
      </w:numPr>
    </w:pPr>
  </w:style>
  <w:style w:type="paragraph" w:customStyle="1" w:styleId="32">
    <w:name w:val="スタイル3"/>
    <w:basedOn w:val="20"/>
    <w:link w:val="33"/>
    <w:autoRedefine/>
    <w:qFormat/>
    <w:rsid w:val="00CA2F15"/>
    <w:pPr>
      <w:numPr>
        <w:ilvl w:val="0"/>
        <w:numId w:val="0"/>
      </w:numPr>
      <w:tabs>
        <w:tab w:val="clear" w:pos="4320"/>
      </w:tabs>
      <w:spacing w:line="200" w:lineRule="exact"/>
    </w:pPr>
    <w:rPr>
      <w:b/>
    </w:rPr>
  </w:style>
  <w:style w:type="character" w:customStyle="1" w:styleId="ab">
    <w:name w:val="本文 (文字)"/>
    <w:basedOn w:val="a2"/>
    <w:link w:val="aa"/>
    <w:rsid w:val="00EB74BE"/>
    <w:rPr>
      <w:rFonts w:ascii="Arial" w:eastAsia="ＭＳ ゴシック" w:hAnsi="Arial"/>
      <w:lang w:eastAsia="ja-JP"/>
    </w:rPr>
  </w:style>
  <w:style w:type="character" w:customStyle="1" w:styleId="27">
    <w:name w:val="@見出し2 (文字)"/>
    <w:basedOn w:val="ab"/>
    <w:link w:val="20"/>
    <w:rsid w:val="00EB74BE"/>
    <w:rPr>
      <w:rFonts w:ascii="HG丸ｺﾞｼｯｸM-PRO" w:eastAsia="ＭＳ ゴシック" w:hAnsi="Arial"/>
      <w:lang w:eastAsia="ja-JP"/>
    </w:rPr>
  </w:style>
  <w:style w:type="character" w:customStyle="1" w:styleId="33">
    <w:name w:val="スタイル3 (文字)"/>
    <w:basedOn w:val="27"/>
    <w:link w:val="32"/>
    <w:rsid w:val="00CA2F15"/>
    <w:rPr>
      <w:rFonts w:ascii="HG丸ｺﾞｼｯｸM-PRO" w:eastAsia="ＭＳ ゴシック" w:hAnsi="Arial"/>
      <w:b/>
      <w:lang w:eastAsia="ja-JP"/>
    </w:rPr>
  </w:style>
  <w:style w:type="table" w:customStyle="1" w:styleId="19">
    <w:name w:val="表 (格子)1"/>
    <w:basedOn w:val="a3"/>
    <w:next w:val="aff1"/>
    <w:uiPriority w:val="59"/>
    <w:rsid w:val="0053228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コメント文字列 (文字)"/>
    <w:basedOn w:val="a2"/>
    <w:link w:val="afb"/>
    <w:uiPriority w:val="99"/>
    <w:rsid w:val="007A69E1"/>
    <w:rPr>
      <w:rFonts w:ascii="Arial" w:eastAsia="ＭＳ ゴシック" w:hAnsi="Arial" w:cs="Arial"/>
      <w:kern w:val="2"/>
      <w:sz w:val="21"/>
      <w:lang w:eastAsia="ja-JP"/>
    </w:rPr>
  </w:style>
  <w:style w:type="character" w:customStyle="1" w:styleId="afe">
    <w:name w:val="コメント内容 (文字)"/>
    <w:basedOn w:val="afc"/>
    <w:link w:val="afd"/>
    <w:uiPriority w:val="99"/>
    <w:semiHidden/>
    <w:rsid w:val="007A69E1"/>
    <w:rPr>
      <w:rFonts w:ascii="Arial" w:eastAsia="ＭＳ ゴシック" w:hAnsi="Arial" w:cs="Arial"/>
      <w:b/>
      <w:bCs/>
      <w:kern w:val="2"/>
      <w:sz w:val="21"/>
      <w:lang w:eastAsia="ja-JP"/>
    </w:rPr>
  </w:style>
  <w:style w:type="character" w:customStyle="1" w:styleId="24">
    <w:name w:val="本文 2 (文字)"/>
    <w:basedOn w:val="a2"/>
    <w:link w:val="23"/>
    <w:rsid w:val="00E249ED"/>
    <w:rPr>
      <w:rFonts w:ascii="HG丸ｺﾞｼｯｸM-PRO" w:eastAsia="HG丸ｺﾞｼｯｸM-PRO" w:hAnsi="ＭＳ Ｐゴシック"/>
      <w:kern w:val="2"/>
      <w:sz w:val="16"/>
      <w:lang w:eastAsia="ja-JP"/>
    </w:rPr>
  </w:style>
  <w:style w:type="table" w:customStyle="1" w:styleId="29">
    <w:name w:val="表 (格子)2"/>
    <w:basedOn w:val="a3"/>
    <w:next w:val="aff1"/>
    <w:uiPriority w:val="59"/>
    <w:unhideWhenUsed/>
    <w:rsid w:val="00A773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3"/>
    <w:next w:val="aff1"/>
    <w:uiPriority w:val="59"/>
    <w:unhideWhenUsed/>
    <w:rsid w:val="00A773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未解決のメンション3"/>
    <w:basedOn w:val="a2"/>
    <w:uiPriority w:val="99"/>
    <w:semiHidden/>
    <w:unhideWhenUsed/>
    <w:rsid w:val="00AE71EC"/>
    <w:rPr>
      <w:color w:val="605E5C"/>
      <w:shd w:val="clear" w:color="auto" w:fill="E1DFDD"/>
      <w:lang w:eastAsia="ja-JP"/>
    </w:rPr>
  </w:style>
  <w:style w:type="paragraph" w:customStyle="1" w:styleId="11">
    <w:name w:val="スタイル1　解説"/>
    <w:basedOn w:val="a0"/>
    <w:rsid w:val="00AF3AB3"/>
    <w:pPr>
      <w:numPr>
        <w:numId w:val="10"/>
      </w:numPr>
    </w:pPr>
    <w:rPr>
      <w:rFonts w:ascii="ＭＳ Ｐゴシック" w:eastAsia="ＭＳ Ｐゴシック" w:hAnsi="ＭＳ Ｐゴシック" w:cs="Times New Roman"/>
      <w:color w:val="FF0000"/>
      <w:sz w:val="20"/>
    </w:rPr>
  </w:style>
  <w:style w:type="paragraph" w:customStyle="1" w:styleId="pf0">
    <w:name w:val="pf0"/>
    <w:basedOn w:val="a0"/>
    <w:rsid w:val="004D05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01">
    <w:name w:val="cf01"/>
    <w:basedOn w:val="a2"/>
    <w:rsid w:val="004D0512"/>
    <w:rPr>
      <w:rFonts w:ascii="Meiryo UI" w:eastAsia="Meiryo UI" w:hAnsi="Meiryo UI" w:hint="eastAsia"/>
      <w:color w:val="333333"/>
      <w:sz w:val="18"/>
      <w:szCs w:val="18"/>
      <w:lang w:eastAsia="ja-JP"/>
    </w:rPr>
  </w:style>
  <w:style w:type="character" w:customStyle="1" w:styleId="42">
    <w:name w:val="未解決のメンション4"/>
    <w:basedOn w:val="a2"/>
    <w:uiPriority w:val="99"/>
    <w:semiHidden/>
    <w:unhideWhenUsed/>
    <w:rsid w:val="008F30D9"/>
    <w:rPr>
      <w:color w:val="605E5C"/>
      <w:shd w:val="clear" w:color="auto" w:fill="E1DFDD"/>
      <w:lang w:eastAsia="ja-JP"/>
    </w:rPr>
  </w:style>
  <w:style w:type="character" w:customStyle="1" w:styleId="af1">
    <w:name w:val="書式なし (文字)"/>
    <w:basedOn w:val="a2"/>
    <w:link w:val="af0"/>
    <w:uiPriority w:val="99"/>
    <w:rsid w:val="00B6538F"/>
    <w:rPr>
      <w:rFonts w:ascii="ＭＳ 明朝" w:eastAsia="HG丸ｺﾞｼｯｸM-PRO" w:hAnsi="Courier New"/>
      <w:kern w:val="2"/>
      <w:lang w:eastAsia="ja-JP"/>
    </w:rPr>
  </w:style>
  <w:style w:type="character" w:styleId="aff5">
    <w:name w:val="Unresolved Mention"/>
    <w:basedOn w:val="a2"/>
    <w:uiPriority w:val="99"/>
    <w:semiHidden/>
    <w:unhideWhenUsed/>
    <w:rsid w:val="00C869F3"/>
    <w:rPr>
      <w:color w:val="605E5C"/>
      <w:shd w:val="clear" w:color="auto" w:fill="E1DFDD"/>
      <w:lang w:eastAsia="ja-JP"/>
    </w:rPr>
  </w:style>
  <w:style w:type="character" w:customStyle="1" w:styleId="af">
    <w:name w:val="標準インデント (文字)"/>
    <w:aliases w:val="標準インデント Char Char Char (文字),標準インデント Char Char (文字),Char (文字),Char Char Char (文字),標準インデント Char (文字),標準インデント2 (文字),Char Char (文字),Char Char Char Char Char Char Char (文字),Char Char Char Char Char Char Char Char Char Char (文字),-初稿インディゴ (文字)"/>
    <w:link w:val="a1"/>
    <w:rsid w:val="00D11211"/>
    <w:rPr>
      <w:rFonts w:ascii="Arial" w:eastAsia="ＭＳ ゴシック" w:hAnsi="Arial"/>
      <w:kern w:val="2"/>
      <w:lang w:eastAsia="ja-JP"/>
    </w:rPr>
  </w:style>
  <w:style w:type="character" w:customStyle="1" w:styleId="period">
    <w:name w:val="period"/>
    <w:basedOn w:val="a2"/>
    <w:rsid w:val="001B1CF0"/>
  </w:style>
  <w:style w:type="character" w:customStyle="1" w:styleId="apple-converted-space">
    <w:name w:val="apple-converted-space"/>
    <w:basedOn w:val="a2"/>
    <w:rsid w:val="001B1CF0"/>
  </w:style>
  <w:style w:type="character" w:customStyle="1" w:styleId="cit">
    <w:name w:val="cit"/>
    <w:basedOn w:val="a2"/>
    <w:rsid w:val="001B1CF0"/>
  </w:style>
  <w:style w:type="character" w:customStyle="1" w:styleId="citation-doi">
    <w:name w:val="citation-doi"/>
    <w:basedOn w:val="a2"/>
    <w:rsid w:val="001B1CF0"/>
  </w:style>
  <w:style w:type="table" w:customStyle="1" w:styleId="110">
    <w:name w:val="表 (格子)11"/>
    <w:basedOn w:val="a3"/>
    <w:next w:val="aff1"/>
    <w:uiPriority w:val="59"/>
    <w:rsid w:val="00B87D67"/>
    <w:rPr>
      <w:rFonts w:ascii="游明朝" w:eastAsia="游明朝" w:hAnsi="游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0"/>
    <w:rsid w:val="009D4362"/>
    <w:pPr>
      <w:spacing w:line="320" w:lineRule="atLeast"/>
      <w:ind w:firstLine="284"/>
    </w:pPr>
    <w:rPr>
      <w:rFonts w:ascii="Times New Roman" w:hAnsi="Times New Roman"/>
      <w:sz w:val="22"/>
      <w:szCs w:val="24"/>
    </w:rPr>
  </w:style>
  <w:style w:type="character" w:customStyle="1" w:styleId="Paragraph0">
    <w:name w:val="Paragraph (文字)"/>
    <w:link w:val="Paragraph"/>
    <w:rsid w:val="009D4362"/>
    <w:rPr>
      <w:rFonts w:ascii="Times New Roman" w:hAnsi="Times New Roman"/>
      <w:sz w:val="22"/>
      <w:szCs w:val="24"/>
      <w:lang w:eastAsia="ja-JP"/>
    </w:rPr>
  </w:style>
  <w:style w:type="paragraph" w:customStyle="1" w:styleId="1a">
    <w:name w:val="標準1"/>
    <w:basedOn w:val="a0"/>
    <w:link w:val="1b"/>
    <w:qFormat/>
    <w:rsid w:val="009D4362"/>
    <w:pPr>
      <w:ind w:firstLineChars="100" w:firstLine="210"/>
    </w:pPr>
    <w:rPr>
      <w:rFonts w:ascii="Century" w:eastAsia="ＭＳ 明朝" w:hAnsi="ＭＳ 明朝" w:cs="Times New Roman"/>
      <w:lang w:val="x-none"/>
    </w:rPr>
  </w:style>
  <w:style w:type="character" w:customStyle="1" w:styleId="1b">
    <w:name w:val="標準1 (文字)"/>
    <w:link w:val="1a"/>
    <w:rsid w:val="009D4362"/>
    <w:rPr>
      <w:rFonts w:hAnsi="ＭＳ 明朝"/>
      <w:kern w:val="2"/>
      <w:sz w:val="21"/>
      <w:lang w:val="x-none" w:eastAsia="ja-JP"/>
    </w:rPr>
  </w:style>
  <w:style w:type="table" w:customStyle="1" w:styleId="43">
    <w:name w:val="表 (格子)4"/>
    <w:basedOn w:val="a3"/>
    <w:next w:val="aff1"/>
    <w:uiPriority w:val="59"/>
    <w:rsid w:val="00696398"/>
    <w:rPr>
      <w:rFonts w:ascii="Calibri" w:eastAsia="ＭＳ ゴシック"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0"/>
    <w:link w:val="EndNoteBibliographyTitle0"/>
    <w:rsid w:val="001B6002"/>
    <w:pPr>
      <w:jc w:val="center"/>
    </w:pPr>
    <w:rPr>
      <w:noProof/>
      <w:sz w:val="28"/>
    </w:rPr>
  </w:style>
  <w:style w:type="character" w:customStyle="1" w:styleId="EndNoteBibliographyTitle0">
    <w:name w:val="EndNote Bibliography Title (文字)"/>
    <w:basedOn w:val="a2"/>
    <w:link w:val="EndNoteBibliographyTitle"/>
    <w:rsid w:val="001B6002"/>
    <w:rPr>
      <w:rFonts w:ascii="Arial" w:eastAsia="ＭＳ ゴシック" w:hAnsi="Arial" w:cs="Arial"/>
      <w:noProof/>
      <w:kern w:val="2"/>
      <w:sz w:val="28"/>
      <w:lang w:eastAsia="ja-JP"/>
    </w:rPr>
  </w:style>
  <w:style w:type="paragraph" w:customStyle="1" w:styleId="EndNoteBibliography">
    <w:name w:val="EndNote Bibliography"/>
    <w:basedOn w:val="a0"/>
    <w:link w:val="EndNoteBibliography0"/>
    <w:rsid w:val="001B6002"/>
    <w:rPr>
      <w:noProof/>
      <w:sz w:val="28"/>
    </w:rPr>
  </w:style>
  <w:style w:type="character" w:customStyle="1" w:styleId="EndNoteBibliography0">
    <w:name w:val="EndNote Bibliography (文字)"/>
    <w:basedOn w:val="a2"/>
    <w:link w:val="EndNoteBibliography"/>
    <w:rsid w:val="001B6002"/>
    <w:rPr>
      <w:rFonts w:ascii="Arial" w:eastAsia="ＭＳ ゴシック" w:hAnsi="Arial" w:cs="Arial"/>
      <w:noProof/>
      <w:kern w:val="2"/>
      <w:sz w:val="28"/>
      <w:lang w:eastAsia="ja-JP"/>
    </w:rPr>
  </w:style>
  <w:style w:type="numbering" w:customStyle="1" w:styleId="4">
    <w:name w:val="スタイル4"/>
    <w:uiPriority w:val="99"/>
    <w:rsid w:val="0070321E"/>
    <w:pPr>
      <w:numPr>
        <w:numId w:val="27"/>
      </w:numPr>
    </w:pPr>
  </w:style>
  <w:style w:type="character" w:customStyle="1" w:styleId="22">
    <w:name w:val="見出し 2 (文字)"/>
    <w:basedOn w:val="a2"/>
    <w:link w:val="21"/>
    <w:rsid w:val="00D04895"/>
    <w:rPr>
      <w:rFonts w:ascii="Arial" w:eastAsia="UD デジタル 教科書体 N-R" w:hAnsi="Arial"/>
      <w:kern w:val="2"/>
      <w:shd w:val="clear" w:color="auto" w:fill="D9D9D9" w:themeFill="background1" w:themeFillShade="D9"/>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1306">
      <w:bodyDiv w:val="1"/>
      <w:marLeft w:val="0"/>
      <w:marRight w:val="0"/>
      <w:marTop w:val="0"/>
      <w:marBottom w:val="0"/>
      <w:divBdr>
        <w:top w:val="none" w:sz="0" w:space="0" w:color="auto"/>
        <w:left w:val="none" w:sz="0" w:space="0" w:color="auto"/>
        <w:bottom w:val="none" w:sz="0" w:space="0" w:color="auto"/>
        <w:right w:val="none" w:sz="0" w:space="0" w:color="auto"/>
      </w:divBdr>
    </w:div>
    <w:div w:id="34087037">
      <w:bodyDiv w:val="1"/>
      <w:marLeft w:val="0"/>
      <w:marRight w:val="0"/>
      <w:marTop w:val="0"/>
      <w:marBottom w:val="0"/>
      <w:divBdr>
        <w:top w:val="none" w:sz="0" w:space="0" w:color="auto"/>
        <w:left w:val="none" w:sz="0" w:space="0" w:color="auto"/>
        <w:bottom w:val="none" w:sz="0" w:space="0" w:color="auto"/>
        <w:right w:val="none" w:sz="0" w:space="0" w:color="auto"/>
      </w:divBdr>
    </w:div>
    <w:div w:id="39593518">
      <w:bodyDiv w:val="1"/>
      <w:marLeft w:val="0"/>
      <w:marRight w:val="0"/>
      <w:marTop w:val="0"/>
      <w:marBottom w:val="0"/>
      <w:divBdr>
        <w:top w:val="none" w:sz="0" w:space="0" w:color="auto"/>
        <w:left w:val="none" w:sz="0" w:space="0" w:color="auto"/>
        <w:bottom w:val="none" w:sz="0" w:space="0" w:color="auto"/>
        <w:right w:val="none" w:sz="0" w:space="0" w:color="auto"/>
      </w:divBdr>
    </w:div>
    <w:div w:id="94135863">
      <w:bodyDiv w:val="1"/>
      <w:marLeft w:val="0"/>
      <w:marRight w:val="0"/>
      <w:marTop w:val="0"/>
      <w:marBottom w:val="0"/>
      <w:divBdr>
        <w:top w:val="none" w:sz="0" w:space="0" w:color="auto"/>
        <w:left w:val="none" w:sz="0" w:space="0" w:color="auto"/>
        <w:bottom w:val="none" w:sz="0" w:space="0" w:color="auto"/>
        <w:right w:val="none" w:sz="0" w:space="0" w:color="auto"/>
      </w:divBdr>
      <w:divsChild>
        <w:div w:id="536116359">
          <w:marLeft w:val="0"/>
          <w:marRight w:val="0"/>
          <w:marTop w:val="0"/>
          <w:marBottom w:val="0"/>
          <w:divBdr>
            <w:top w:val="none" w:sz="0" w:space="0" w:color="auto"/>
            <w:left w:val="none" w:sz="0" w:space="0" w:color="auto"/>
            <w:bottom w:val="none" w:sz="0" w:space="0" w:color="auto"/>
            <w:right w:val="none" w:sz="0" w:space="0" w:color="auto"/>
          </w:divBdr>
          <w:divsChild>
            <w:div w:id="225842719">
              <w:marLeft w:val="0"/>
              <w:marRight w:val="0"/>
              <w:marTop w:val="0"/>
              <w:marBottom w:val="0"/>
              <w:divBdr>
                <w:top w:val="none" w:sz="0" w:space="0" w:color="auto"/>
                <w:left w:val="none" w:sz="0" w:space="0" w:color="auto"/>
                <w:bottom w:val="none" w:sz="0" w:space="0" w:color="auto"/>
                <w:right w:val="none" w:sz="0" w:space="0" w:color="auto"/>
              </w:divBdr>
              <w:divsChild>
                <w:div w:id="201714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666">
      <w:bodyDiv w:val="1"/>
      <w:marLeft w:val="0"/>
      <w:marRight w:val="0"/>
      <w:marTop w:val="0"/>
      <w:marBottom w:val="0"/>
      <w:divBdr>
        <w:top w:val="none" w:sz="0" w:space="0" w:color="auto"/>
        <w:left w:val="none" w:sz="0" w:space="0" w:color="auto"/>
        <w:bottom w:val="none" w:sz="0" w:space="0" w:color="auto"/>
        <w:right w:val="none" w:sz="0" w:space="0" w:color="auto"/>
      </w:divBdr>
    </w:div>
    <w:div w:id="135491758">
      <w:bodyDiv w:val="1"/>
      <w:marLeft w:val="0"/>
      <w:marRight w:val="0"/>
      <w:marTop w:val="0"/>
      <w:marBottom w:val="0"/>
      <w:divBdr>
        <w:top w:val="none" w:sz="0" w:space="0" w:color="auto"/>
        <w:left w:val="none" w:sz="0" w:space="0" w:color="auto"/>
        <w:bottom w:val="none" w:sz="0" w:space="0" w:color="auto"/>
        <w:right w:val="none" w:sz="0" w:space="0" w:color="auto"/>
      </w:divBdr>
    </w:div>
    <w:div w:id="248079888">
      <w:bodyDiv w:val="1"/>
      <w:marLeft w:val="0"/>
      <w:marRight w:val="0"/>
      <w:marTop w:val="0"/>
      <w:marBottom w:val="0"/>
      <w:divBdr>
        <w:top w:val="none" w:sz="0" w:space="0" w:color="auto"/>
        <w:left w:val="none" w:sz="0" w:space="0" w:color="auto"/>
        <w:bottom w:val="none" w:sz="0" w:space="0" w:color="auto"/>
        <w:right w:val="none" w:sz="0" w:space="0" w:color="auto"/>
      </w:divBdr>
    </w:div>
    <w:div w:id="288363414">
      <w:bodyDiv w:val="1"/>
      <w:marLeft w:val="0"/>
      <w:marRight w:val="0"/>
      <w:marTop w:val="0"/>
      <w:marBottom w:val="0"/>
      <w:divBdr>
        <w:top w:val="none" w:sz="0" w:space="0" w:color="auto"/>
        <w:left w:val="none" w:sz="0" w:space="0" w:color="auto"/>
        <w:bottom w:val="none" w:sz="0" w:space="0" w:color="auto"/>
        <w:right w:val="none" w:sz="0" w:space="0" w:color="auto"/>
      </w:divBdr>
    </w:div>
    <w:div w:id="341587283">
      <w:bodyDiv w:val="1"/>
      <w:marLeft w:val="0"/>
      <w:marRight w:val="0"/>
      <w:marTop w:val="0"/>
      <w:marBottom w:val="0"/>
      <w:divBdr>
        <w:top w:val="none" w:sz="0" w:space="0" w:color="auto"/>
        <w:left w:val="none" w:sz="0" w:space="0" w:color="auto"/>
        <w:bottom w:val="none" w:sz="0" w:space="0" w:color="auto"/>
        <w:right w:val="none" w:sz="0" w:space="0" w:color="auto"/>
      </w:divBdr>
    </w:div>
    <w:div w:id="350761038">
      <w:bodyDiv w:val="1"/>
      <w:marLeft w:val="0"/>
      <w:marRight w:val="0"/>
      <w:marTop w:val="0"/>
      <w:marBottom w:val="0"/>
      <w:divBdr>
        <w:top w:val="none" w:sz="0" w:space="0" w:color="auto"/>
        <w:left w:val="none" w:sz="0" w:space="0" w:color="auto"/>
        <w:bottom w:val="none" w:sz="0" w:space="0" w:color="auto"/>
        <w:right w:val="none" w:sz="0" w:space="0" w:color="auto"/>
      </w:divBdr>
    </w:div>
    <w:div w:id="366762432">
      <w:bodyDiv w:val="1"/>
      <w:marLeft w:val="0"/>
      <w:marRight w:val="0"/>
      <w:marTop w:val="0"/>
      <w:marBottom w:val="0"/>
      <w:divBdr>
        <w:top w:val="none" w:sz="0" w:space="0" w:color="auto"/>
        <w:left w:val="none" w:sz="0" w:space="0" w:color="auto"/>
        <w:bottom w:val="none" w:sz="0" w:space="0" w:color="auto"/>
        <w:right w:val="none" w:sz="0" w:space="0" w:color="auto"/>
      </w:divBdr>
    </w:div>
    <w:div w:id="373309353">
      <w:bodyDiv w:val="1"/>
      <w:marLeft w:val="0"/>
      <w:marRight w:val="0"/>
      <w:marTop w:val="0"/>
      <w:marBottom w:val="0"/>
      <w:divBdr>
        <w:top w:val="none" w:sz="0" w:space="0" w:color="auto"/>
        <w:left w:val="none" w:sz="0" w:space="0" w:color="auto"/>
        <w:bottom w:val="none" w:sz="0" w:space="0" w:color="auto"/>
        <w:right w:val="none" w:sz="0" w:space="0" w:color="auto"/>
      </w:divBdr>
    </w:div>
    <w:div w:id="379092294">
      <w:bodyDiv w:val="1"/>
      <w:marLeft w:val="0"/>
      <w:marRight w:val="0"/>
      <w:marTop w:val="0"/>
      <w:marBottom w:val="0"/>
      <w:divBdr>
        <w:top w:val="none" w:sz="0" w:space="0" w:color="auto"/>
        <w:left w:val="none" w:sz="0" w:space="0" w:color="auto"/>
        <w:bottom w:val="none" w:sz="0" w:space="0" w:color="auto"/>
        <w:right w:val="none" w:sz="0" w:space="0" w:color="auto"/>
      </w:divBdr>
    </w:div>
    <w:div w:id="382414367">
      <w:bodyDiv w:val="1"/>
      <w:marLeft w:val="0"/>
      <w:marRight w:val="0"/>
      <w:marTop w:val="0"/>
      <w:marBottom w:val="0"/>
      <w:divBdr>
        <w:top w:val="none" w:sz="0" w:space="0" w:color="auto"/>
        <w:left w:val="none" w:sz="0" w:space="0" w:color="auto"/>
        <w:bottom w:val="none" w:sz="0" w:space="0" w:color="auto"/>
        <w:right w:val="none" w:sz="0" w:space="0" w:color="auto"/>
      </w:divBdr>
    </w:div>
    <w:div w:id="384985531">
      <w:bodyDiv w:val="1"/>
      <w:marLeft w:val="0"/>
      <w:marRight w:val="0"/>
      <w:marTop w:val="0"/>
      <w:marBottom w:val="0"/>
      <w:divBdr>
        <w:top w:val="none" w:sz="0" w:space="0" w:color="auto"/>
        <w:left w:val="none" w:sz="0" w:space="0" w:color="auto"/>
        <w:bottom w:val="none" w:sz="0" w:space="0" w:color="auto"/>
        <w:right w:val="none" w:sz="0" w:space="0" w:color="auto"/>
      </w:divBdr>
      <w:divsChild>
        <w:div w:id="483205206">
          <w:marLeft w:val="0"/>
          <w:marRight w:val="0"/>
          <w:marTop w:val="0"/>
          <w:marBottom w:val="0"/>
          <w:divBdr>
            <w:top w:val="none" w:sz="0" w:space="0" w:color="auto"/>
            <w:left w:val="none" w:sz="0" w:space="0" w:color="auto"/>
            <w:bottom w:val="none" w:sz="0" w:space="0" w:color="auto"/>
            <w:right w:val="none" w:sz="0" w:space="0" w:color="auto"/>
          </w:divBdr>
          <w:divsChild>
            <w:div w:id="1412971121">
              <w:marLeft w:val="0"/>
              <w:marRight w:val="0"/>
              <w:marTop w:val="0"/>
              <w:marBottom w:val="0"/>
              <w:divBdr>
                <w:top w:val="none" w:sz="0" w:space="0" w:color="auto"/>
                <w:left w:val="none" w:sz="0" w:space="0" w:color="auto"/>
                <w:bottom w:val="none" w:sz="0" w:space="0" w:color="auto"/>
                <w:right w:val="none" w:sz="0" w:space="0" w:color="auto"/>
              </w:divBdr>
              <w:divsChild>
                <w:div w:id="371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76700">
      <w:bodyDiv w:val="1"/>
      <w:marLeft w:val="0"/>
      <w:marRight w:val="0"/>
      <w:marTop w:val="0"/>
      <w:marBottom w:val="0"/>
      <w:divBdr>
        <w:top w:val="none" w:sz="0" w:space="0" w:color="auto"/>
        <w:left w:val="none" w:sz="0" w:space="0" w:color="auto"/>
        <w:bottom w:val="none" w:sz="0" w:space="0" w:color="auto"/>
        <w:right w:val="none" w:sz="0" w:space="0" w:color="auto"/>
      </w:divBdr>
      <w:divsChild>
        <w:div w:id="1517962399">
          <w:marLeft w:val="0"/>
          <w:marRight w:val="0"/>
          <w:marTop w:val="0"/>
          <w:marBottom w:val="0"/>
          <w:divBdr>
            <w:top w:val="none" w:sz="0" w:space="0" w:color="auto"/>
            <w:left w:val="none" w:sz="0" w:space="0" w:color="auto"/>
            <w:bottom w:val="none" w:sz="0" w:space="0" w:color="auto"/>
            <w:right w:val="none" w:sz="0" w:space="0" w:color="auto"/>
          </w:divBdr>
          <w:divsChild>
            <w:div w:id="247665658">
              <w:marLeft w:val="0"/>
              <w:marRight w:val="0"/>
              <w:marTop w:val="0"/>
              <w:marBottom w:val="0"/>
              <w:divBdr>
                <w:top w:val="none" w:sz="0" w:space="0" w:color="auto"/>
                <w:left w:val="none" w:sz="0" w:space="0" w:color="auto"/>
                <w:bottom w:val="none" w:sz="0" w:space="0" w:color="auto"/>
                <w:right w:val="none" w:sz="0" w:space="0" w:color="auto"/>
              </w:divBdr>
              <w:divsChild>
                <w:div w:id="207238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567805">
      <w:bodyDiv w:val="1"/>
      <w:marLeft w:val="0"/>
      <w:marRight w:val="0"/>
      <w:marTop w:val="0"/>
      <w:marBottom w:val="0"/>
      <w:divBdr>
        <w:top w:val="none" w:sz="0" w:space="0" w:color="auto"/>
        <w:left w:val="none" w:sz="0" w:space="0" w:color="auto"/>
        <w:bottom w:val="none" w:sz="0" w:space="0" w:color="auto"/>
        <w:right w:val="none" w:sz="0" w:space="0" w:color="auto"/>
      </w:divBdr>
    </w:div>
    <w:div w:id="450788443">
      <w:bodyDiv w:val="1"/>
      <w:marLeft w:val="0"/>
      <w:marRight w:val="0"/>
      <w:marTop w:val="0"/>
      <w:marBottom w:val="0"/>
      <w:divBdr>
        <w:top w:val="none" w:sz="0" w:space="0" w:color="auto"/>
        <w:left w:val="none" w:sz="0" w:space="0" w:color="auto"/>
        <w:bottom w:val="none" w:sz="0" w:space="0" w:color="auto"/>
        <w:right w:val="none" w:sz="0" w:space="0" w:color="auto"/>
      </w:divBdr>
      <w:divsChild>
        <w:div w:id="1581864273">
          <w:marLeft w:val="0"/>
          <w:marRight w:val="0"/>
          <w:marTop w:val="0"/>
          <w:marBottom w:val="0"/>
          <w:divBdr>
            <w:top w:val="none" w:sz="0" w:space="0" w:color="auto"/>
            <w:left w:val="none" w:sz="0" w:space="0" w:color="auto"/>
            <w:bottom w:val="none" w:sz="0" w:space="0" w:color="auto"/>
            <w:right w:val="none" w:sz="0" w:space="0" w:color="auto"/>
          </w:divBdr>
          <w:divsChild>
            <w:div w:id="1794321347">
              <w:marLeft w:val="0"/>
              <w:marRight w:val="0"/>
              <w:marTop w:val="0"/>
              <w:marBottom w:val="0"/>
              <w:divBdr>
                <w:top w:val="none" w:sz="0" w:space="0" w:color="auto"/>
                <w:left w:val="none" w:sz="0" w:space="0" w:color="auto"/>
                <w:bottom w:val="none" w:sz="0" w:space="0" w:color="auto"/>
                <w:right w:val="none" w:sz="0" w:space="0" w:color="auto"/>
              </w:divBdr>
              <w:divsChild>
                <w:div w:id="1623728677">
                  <w:marLeft w:val="0"/>
                  <w:marRight w:val="0"/>
                  <w:marTop w:val="0"/>
                  <w:marBottom w:val="0"/>
                  <w:divBdr>
                    <w:top w:val="none" w:sz="0" w:space="0" w:color="auto"/>
                    <w:left w:val="none" w:sz="0" w:space="0" w:color="auto"/>
                    <w:bottom w:val="none" w:sz="0" w:space="0" w:color="auto"/>
                    <w:right w:val="none" w:sz="0" w:space="0" w:color="auto"/>
                  </w:divBdr>
                  <w:divsChild>
                    <w:div w:id="107088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4295">
      <w:bodyDiv w:val="1"/>
      <w:marLeft w:val="0"/>
      <w:marRight w:val="0"/>
      <w:marTop w:val="0"/>
      <w:marBottom w:val="0"/>
      <w:divBdr>
        <w:top w:val="none" w:sz="0" w:space="0" w:color="auto"/>
        <w:left w:val="none" w:sz="0" w:space="0" w:color="auto"/>
        <w:bottom w:val="none" w:sz="0" w:space="0" w:color="auto"/>
        <w:right w:val="none" w:sz="0" w:space="0" w:color="auto"/>
      </w:divBdr>
      <w:divsChild>
        <w:div w:id="1288851459">
          <w:marLeft w:val="0"/>
          <w:marRight w:val="0"/>
          <w:marTop w:val="0"/>
          <w:marBottom w:val="0"/>
          <w:divBdr>
            <w:top w:val="none" w:sz="0" w:space="0" w:color="auto"/>
            <w:left w:val="none" w:sz="0" w:space="0" w:color="auto"/>
            <w:bottom w:val="none" w:sz="0" w:space="0" w:color="auto"/>
            <w:right w:val="none" w:sz="0" w:space="0" w:color="auto"/>
          </w:divBdr>
          <w:divsChild>
            <w:div w:id="1194003022">
              <w:marLeft w:val="0"/>
              <w:marRight w:val="0"/>
              <w:marTop w:val="0"/>
              <w:marBottom w:val="225"/>
              <w:divBdr>
                <w:top w:val="none" w:sz="0" w:space="0" w:color="auto"/>
                <w:left w:val="none" w:sz="0" w:space="0" w:color="auto"/>
                <w:bottom w:val="none" w:sz="0" w:space="0" w:color="auto"/>
                <w:right w:val="single" w:sz="6" w:space="14" w:color="888888"/>
              </w:divBdr>
              <w:divsChild>
                <w:div w:id="1844666723">
                  <w:marLeft w:val="0"/>
                  <w:marRight w:val="0"/>
                  <w:marTop w:val="0"/>
                  <w:marBottom w:val="510"/>
                  <w:divBdr>
                    <w:top w:val="none" w:sz="0" w:space="0" w:color="auto"/>
                    <w:left w:val="none" w:sz="0" w:space="0" w:color="auto"/>
                    <w:bottom w:val="none" w:sz="0" w:space="0" w:color="auto"/>
                    <w:right w:val="none" w:sz="0" w:space="0" w:color="auto"/>
                  </w:divBdr>
                </w:div>
              </w:divsChild>
            </w:div>
          </w:divsChild>
        </w:div>
      </w:divsChild>
    </w:div>
    <w:div w:id="564877503">
      <w:bodyDiv w:val="1"/>
      <w:marLeft w:val="0"/>
      <w:marRight w:val="0"/>
      <w:marTop w:val="0"/>
      <w:marBottom w:val="0"/>
      <w:divBdr>
        <w:top w:val="none" w:sz="0" w:space="0" w:color="auto"/>
        <w:left w:val="none" w:sz="0" w:space="0" w:color="auto"/>
        <w:bottom w:val="none" w:sz="0" w:space="0" w:color="auto"/>
        <w:right w:val="none" w:sz="0" w:space="0" w:color="auto"/>
      </w:divBdr>
    </w:div>
    <w:div w:id="586308855">
      <w:bodyDiv w:val="1"/>
      <w:marLeft w:val="0"/>
      <w:marRight w:val="0"/>
      <w:marTop w:val="0"/>
      <w:marBottom w:val="0"/>
      <w:divBdr>
        <w:top w:val="none" w:sz="0" w:space="0" w:color="auto"/>
        <w:left w:val="none" w:sz="0" w:space="0" w:color="auto"/>
        <w:bottom w:val="none" w:sz="0" w:space="0" w:color="auto"/>
        <w:right w:val="none" w:sz="0" w:space="0" w:color="auto"/>
      </w:divBdr>
      <w:divsChild>
        <w:div w:id="496923320">
          <w:marLeft w:val="0"/>
          <w:marRight w:val="0"/>
          <w:marTop w:val="0"/>
          <w:marBottom w:val="0"/>
          <w:divBdr>
            <w:top w:val="none" w:sz="0" w:space="0" w:color="auto"/>
            <w:left w:val="none" w:sz="0" w:space="0" w:color="auto"/>
            <w:bottom w:val="none" w:sz="0" w:space="0" w:color="auto"/>
            <w:right w:val="none" w:sz="0" w:space="0" w:color="auto"/>
          </w:divBdr>
          <w:divsChild>
            <w:div w:id="318119362">
              <w:marLeft w:val="0"/>
              <w:marRight w:val="0"/>
              <w:marTop w:val="0"/>
              <w:marBottom w:val="0"/>
              <w:divBdr>
                <w:top w:val="none" w:sz="0" w:space="0" w:color="auto"/>
                <w:left w:val="none" w:sz="0" w:space="0" w:color="auto"/>
                <w:bottom w:val="none" w:sz="0" w:space="0" w:color="auto"/>
                <w:right w:val="none" w:sz="0" w:space="0" w:color="auto"/>
              </w:divBdr>
              <w:divsChild>
                <w:div w:id="859196151">
                  <w:marLeft w:val="0"/>
                  <w:marRight w:val="0"/>
                  <w:marTop w:val="0"/>
                  <w:marBottom w:val="0"/>
                  <w:divBdr>
                    <w:top w:val="none" w:sz="0" w:space="0" w:color="auto"/>
                    <w:left w:val="none" w:sz="0" w:space="0" w:color="auto"/>
                    <w:bottom w:val="none" w:sz="0" w:space="0" w:color="auto"/>
                    <w:right w:val="none" w:sz="0" w:space="0" w:color="auto"/>
                  </w:divBdr>
                  <w:divsChild>
                    <w:div w:id="482744400">
                      <w:marLeft w:val="0"/>
                      <w:marRight w:val="0"/>
                      <w:marTop w:val="0"/>
                      <w:marBottom w:val="0"/>
                      <w:divBdr>
                        <w:top w:val="none" w:sz="0" w:space="0" w:color="auto"/>
                        <w:left w:val="none" w:sz="0" w:space="0" w:color="auto"/>
                        <w:bottom w:val="none" w:sz="0" w:space="0" w:color="auto"/>
                        <w:right w:val="none" w:sz="0" w:space="0" w:color="auto"/>
                      </w:divBdr>
                      <w:divsChild>
                        <w:div w:id="2015914652">
                          <w:marLeft w:val="0"/>
                          <w:marRight w:val="0"/>
                          <w:marTop w:val="0"/>
                          <w:marBottom w:val="0"/>
                          <w:divBdr>
                            <w:top w:val="none" w:sz="0" w:space="0" w:color="auto"/>
                            <w:left w:val="none" w:sz="0" w:space="0" w:color="auto"/>
                            <w:bottom w:val="none" w:sz="0" w:space="0" w:color="auto"/>
                            <w:right w:val="none" w:sz="0" w:space="0" w:color="auto"/>
                          </w:divBdr>
                          <w:divsChild>
                            <w:div w:id="1901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709">
          <w:marLeft w:val="0"/>
          <w:marRight w:val="0"/>
          <w:marTop w:val="0"/>
          <w:marBottom w:val="0"/>
          <w:divBdr>
            <w:top w:val="none" w:sz="0" w:space="0" w:color="auto"/>
            <w:left w:val="none" w:sz="0" w:space="0" w:color="auto"/>
            <w:bottom w:val="none" w:sz="0" w:space="0" w:color="auto"/>
            <w:right w:val="none" w:sz="0" w:space="0" w:color="auto"/>
          </w:divBdr>
          <w:divsChild>
            <w:div w:id="1191724953">
              <w:marLeft w:val="0"/>
              <w:marRight w:val="0"/>
              <w:marTop w:val="0"/>
              <w:marBottom w:val="0"/>
              <w:divBdr>
                <w:top w:val="none" w:sz="0" w:space="0" w:color="auto"/>
                <w:left w:val="none" w:sz="0" w:space="0" w:color="auto"/>
                <w:bottom w:val="none" w:sz="0" w:space="0" w:color="auto"/>
                <w:right w:val="none" w:sz="0" w:space="0" w:color="auto"/>
              </w:divBdr>
              <w:divsChild>
                <w:div w:id="859512849">
                  <w:marLeft w:val="0"/>
                  <w:marRight w:val="0"/>
                  <w:marTop w:val="0"/>
                  <w:marBottom w:val="0"/>
                  <w:divBdr>
                    <w:top w:val="none" w:sz="0" w:space="0" w:color="auto"/>
                    <w:left w:val="none" w:sz="0" w:space="0" w:color="auto"/>
                    <w:bottom w:val="none" w:sz="0" w:space="0" w:color="auto"/>
                    <w:right w:val="none" w:sz="0" w:space="0" w:color="auto"/>
                  </w:divBdr>
                  <w:divsChild>
                    <w:div w:id="214242216">
                      <w:marLeft w:val="0"/>
                      <w:marRight w:val="0"/>
                      <w:marTop w:val="0"/>
                      <w:marBottom w:val="0"/>
                      <w:divBdr>
                        <w:top w:val="none" w:sz="0" w:space="0" w:color="auto"/>
                        <w:left w:val="none" w:sz="0" w:space="0" w:color="auto"/>
                        <w:bottom w:val="none" w:sz="0" w:space="0" w:color="auto"/>
                        <w:right w:val="none" w:sz="0" w:space="0" w:color="auto"/>
                      </w:divBdr>
                      <w:divsChild>
                        <w:div w:id="110260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68962">
          <w:marLeft w:val="0"/>
          <w:marRight w:val="0"/>
          <w:marTop w:val="0"/>
          <w:marBottom w:val="0"/>
          <w:divBdr>
            <w:top w:val="none" w:sz="0" w:space="0" w:color="auto"/>
            <w:left w:val="none" w:sz="0" w:space="0" w:color="auto"/>
            <w:bottom w:val="none" w:sz="0" w:space="0" w:color="auto"/>
            <w:right w:val="none" w:sz="0" w:space="0" w:color="auto"/>
          </w:divBdr>
        </w:div>
      </w:divsChild>
    </w:div>
    <w:div w:id="590160929">
      <w:bodyDiv w:val="1"/>
      <w:marLeft w:val="0"/>
      <w:marRight w:val="0"/>
      <w:marTop w:val="0"/>
      <w:marBottom w:val="0"/>
      <w:divBdr>
        <w:top w:val="none" w:sz="0" w:space="0" w:color="auto"/>
        <w:left w:val="none" w:sz="0" w:space="0" w:color="auto"/>
        <w:bottom w:val="none" w:sz="0" w:space="0" w:color="auto"/>
        <w:right w:val="none" w:sz="0" w:space="0" w:color="auto"/>
      </w:divBdr>
    </w:div>
    <w:div w:id="611977604">
      <w:bodyDiv w:val="1"/>
      <w:marLeft w:val="0"/>
      <w:marRight w:val="0"/>
      <w:marTop w:val="0"/>
      <w:marBottom w:val="0"/>
      <w:divBdr>
        <w:top w:val="none" w:sz="0" w:space="0" w:color="auto"/>
        <w:left w:val="none" w:sz="0" w:space="0" w:color="auto"/>
        <w:bottom w:val="none" w:sz="0" w:space="0" w:color="auto"/>
        <w:right w:val="none" w:sz="0" w:space="0" w:color="auto"/>
      </w:divBdr>
    </w:div>
    <w:div w:id="643196573">
      <w:bodyDiv w:val="1"/>
      <w:marLeft w:val="0"/>
      <w:marRight w:val="0"/>
      <w:marTop w:val="0"/>
      <w:marBottom w:val="0"/>
      <w:divBdr>
        <w:top w:val="none" w:sz="0" w:space="0" w:color="auto"/>
        <w:left w:val="none" w:sz="0" w:space="0" w:color="auto"/>
        <w:bottom w:val="none" w:sz="0" w:space="0" w:color="auto"/>
        <w:right w:val="none" w:sz="0" w:space="0" w:color="auto"/>
      </w:divBdr>
    </w:div>
    <w:div w:id="654335993">
      <w:bodyDiv w:val="1"/>
      <w:marLeft w:val="0"/>
      <w:marRight w:val="0"/>
      <w:marTop w:val="0"/>
      <w:marBottom w:val="0"/>
      <w:divBdr>
        <w:top w:val="none" w:sz="0" w:space="0" w:color="auto"/>
        <w:left w:val="none" w:sz="0" w:space="0" w:color="auto"/>
        <w:bottom w:val="none" w:sz="0" w:space="0" w:color="auto"/>
        <w:right w:val="none" w:sz="0" w:space="0" w:color="auto"/>
      </w:divBdr>
    </w:div>
    <w:div w:id="695232777">
      <w:bodyDiv w:val="1"/>
      <w:marLeft w:val="0"/>
      <w:marRight w:val="0"/>
      <w:marTop w:val="0"/>
      <w:marBottom w:val="0"/>
      <w:divBdr>
        <w:top w:val="none" w:sz="0" w:space="0" w:color="auto"/>
        <w:left w:val="none" w:sz="0" w:space="0" w:color="auto"/>
        <w:bottom w:val="none" w:sz="0" w:space="0" w:color="auto"/>
        <w:right w:val="none" w:sz="0" w:space="0" w:color="auto"/>
      </w:divBdr>
      <w:divsChild>
        <w:div w:id="535657482">
          <w:marLeft w:val="0"/>
          <w:marRight w:val="0"/>
          <w:marTop w:val="0"/>
          <w:marBottom w:val="0"/>
          <w:divBdr>
            <w:top w:val="none" w:sz="0" w:space="0" w:color="auto"/>
            <w:left w:val="none" w:sz="0" w:space="0" w:color="auto"/>
            <w:bottom w:val="none" w:sz="0" w:space="0" w:color="auto"/>
            <w:right w:val="none" w:sz="0" w:space="0" w:color="auto"/>
          </w:divBdr>
          <w:divsChild>
            <w:div w:id="55778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78077">
      <w:bodyDiv w:val="1"/>
      <w:marLeft w:val="0"/>
      <w:marRight w:val="0"/>
      <w:marTop w:val="0"/>
      <w:marBottom w:val="0"/>
      <w:divBdr>
        <w:top w:val="none" w:sz="0" w:space="0" w:color="auto"/>
        <w:left w:val="none" w:sz="0" w:space="0" w:color="auto"/>
        <w:bottom w:val="none" w:sz="0" w:space="0" w:color="auto"/>
        <w:right w:val="none" w:sz="0" w:space="0" w:color="auto"/>
      </w:divBdr>
      <w:divsChild>
        <w:div w:id="174225177">
          <w:marLeft w:val="0"/>
          <w:marRight w:val="0"/>
          <w:marTop w:val="0"/>
          <w:marBottom w:val="0"/>
          <w:divBdr>
            <w:top w:val="none" w:sz="0" w:space="0" w:color="auto"/>
            <w:left w:val="none" w:sz="0" w:space="0" w:color="auto"/>
            <w:bottom w:val="none" w:sz="0" w:space="0" w:color="auto"/>
            <w:right w:val="none" w:sz="0" w:space="0" w:color="auto"/>
          </w:divBdr>
          <w:divsChild>
            <w:div w:id="1942226050">
              <w:marLeft w:val="0"/>
              <w:marRight w:val="0"/>
              <w:marTop w:val="0"/>
              <w:marBottom w:val="0"/>
              <w:divBdr>
                <w:top w:val="none" w:sz="0" w:space="0" w:color="auto"/>
                <w:left w:val="none" w:sz="0" w:space="0" w:color="auto"/>
                <w:bottom w:val="none" w:sz="0" w:space="0" w:color="auto"/>
                <w:right w:val="none" w:sz="0" w:space="0" w:color="auto"/>
              </w:divBdr>
              <w:divsChild>
                <w:div w:id="1464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060902">
      <w:bodyDiv w:val="1"/>
      <w:marLeft w:val="0"/>
      <w:marRight w:val="0"/>
      <w:marTop w:val="0"/>
      <w:marBottom w:val="0"/>
      <w:divBdr>
        <w:top w:val="none" w:sz="0" w:space="0" w:color="auto"/>
        <w:left w:val="none" w:sz="0" w:space="0" w:color="auto"/>
        <w:bottom w:val="none" w:sz="0" w:space="0" w:color="auto"/>
        <w:right w:val="none" w:sz="0" w:space="0" w:color="auto"/>
      </w:divBdr>
    </w:div>
    <w:div w:id="780731947">
      <w:bodyDiv w:val="1"/>
      <w:marLeft w:val="0"/>
      <w:marRight w:val="0"/>
      <w:marTop w:val="0"/>
      <w:marBottom w:val="0"/>
      <w:divBdr>
        <w:top w:val="none" w:sz="0" w:space="0" w:color="auto"/>
        <w:left w:val="none" w:sz="0" w:space="0" w:color="auto"/>
        <w:bottom w:val="none" w:sz="0" w:space="0" w:color="auto"/>
        <w:right w:val="none" w:sz="0" w:space="0" w:color="auto"/>
      </w:divBdr>
    </w:div>
    <w:div w:id="828057597">
      <w:bodyDiv w:val="1"/>
      <w:marLeft w:val="0"/>
      <w:marRight w:val="0"/>
      <w:marTop w:val="0"/>
      <w:marBottom w:val="0"/>
      <w:divBdr>
        <w:top w:val="none" w:sz="0" w:space="0" w:color="auto"/>
        <w:left w:val="none" w:sz="0" w:space="0" w:color="auto"/>
        <w:bottom w:val="none" w:sz="0" w:space="0" w:color="auto"/>
        <w:right w:val="none" w:sz="0" w:space="0" w:color="auto"/>
      </w:divBdr>
      <w:divsChild>
        <w:div w:id="40713982">
          <w:marLeft w:val="446"/>
          <w:marRight w:val="0"/>
          <w:marTop w:val="0"/>
          <w:marBottom w:val="0"/>
          <w:divBdr>
            <w:top w:val="none" w:sz="0" w:space="0" w:color="auto"/>
            <w:left w:val="none" w:sz="0" w:space="0" w:color="auto"/>
            <w:bottom w:val="none" w:sz="0" w:space="0" w:color="auto"/>
            <w:right w:val="none" w:sz="0" w:space="0" w:color="auto"/>
          </w:divBdr>
        </w:div>
      </w:divsChild>
    </w:div>
    <w:div w:id="855775723">
      <w:bodyDiv w:val="1"/>
      <w:marLeft w:val="0"/>
      <w:marRight w:val="0"/>
      <w:marTop w:val="0"/>
      <w:marBottom w:val="0"/>
      <w:divBdr>
        <w:top w:val="none" w:sz="0" w:space="0" w:color="auto"/>
        <w:left w:val="none" w:sz="0" w:space="0" w:color="auto"/>
        <w:bottom w:val="none" w:sz="0" w:space="0" w:color="auto"/>
        <w:right w:val="none" w:sz="0" w:space="0" w:color="auto"/>
      </w:divBdr>
    </w:div>
    <w:div w:id="882138713">
      <w:bodyDiv w:val="1"/>
      <w:marLeft w:val="0"/>
      <w:marRight w:val="0"/>
      <w:marTop w:val="0"/>
      <w:marBottom w:val="0"/>
      <w:divBdr>
        <w:top w:val="none" w:sz="0" w:space="0" w:color="auto"/>
        <w:left w:val="none" w:sz="0" w:space="0" w:color="auto"/>
        <w:bottom w:val="none" w:sz="0" w:space="0" w:color="auto"/>
        <w:right w:val="none" w:sz="0" w:space="0" w:color="auto"/>
      </w:divBdr>
    </w:div>
    <w:div w:id="885991259">
      <w:bodyDiv w:val="1"/>
      <w:marLeft w:val="0"/>
      <w:marRight w:val="0"/>
      <w:marTop w:val="0"/>
      <w:marBottom w:val="0"/>
      <w:divBdr>
        <w:top w:val="none" w:sz="0" w:space="0" w:color="auto"/>
        <w:left w:val="none" w:sz="0" w:space="0" w:color="auto"/>
        <w:bottom w:val="none" w:sz="0" w:space="0" w:color="auto"/>
        <w:right w:val="none" w:sz="0" w:space="0" w:color="auto"/>
      </w:divBdr>
    </w:div>
    <w:div w:id="887692841">
      <w:bodyDiv w:val="1"/>
      <w:marLeft w:val="0"/>
      <w:marRight w:val="0"/>
      <w:marTop w:val="0"/>
      <w:marBottom w:val="0"/>
      <w:divBdr>
        <w:top w:val="none" w:sz="0" w:space="0" w:color="auto"/>
        <w:left w:val="none" w:sz="0" w:space="0" w:color="auto"/>
        <w:bottom w:val="none" w:sz="0" w:space="0" w:color="auto"/>
        <w:right w:val="none" w:sz="0" w:space="0" w:color="auto"/>
      </w:divBdr>
    </w:div>
    <w:div w:id="916355608">
      <w:bodyDiv w:val="1"/>
      <w:marLeft w:val="0"/>
      <w:marRight w:val="0"/>
      <w:marTop w:val="0"/>
      <w:marBottom w:val="0"/>
      <w:divBdr>
        <w:top w:val="none" w:sz="0" w:space="0" w:color="auto"/>
        <w:left w:val="none" w:sz="0" w:space="0" w:color="auto"/>
        <w:bottom w:val="none" w:sz="0" w:space="0" w:color="auto"/>
        <w:right w:val="none" w:sz="0" w:space="0" w:color="auto"/>
      </w:divBdr>
    </w:div>
    <w:div w:id="922950427">
      <w:bodyDiv w:val="1"/>
      <w:marLeft w:val="0"/>
      <w:marRight w:val="0"/>
      <w:marTop w:val="0"/>
      <w:marBottom w:val="0"/>
      <w:divBdr>
        <w:top w:val="none" w:sz="0" w:space="0" w:color="auto"/>
        <w:left w:val="none" w:sz="0" w:space="0" w:color="auto"/>
        <w:bottom w:val="none" w:sz="0" w:space="0" w:color="auto"/>
        <w:right w:val="none" w:sz="0" w:space="0" w:color="auto"/>
      </w:divBdr>
    </w:div>
    <w:div w:id="1004167136">
      <w:bodyDiv w:val="1"/>
      <w:marLeft w:val="0"/>
      <w:marRight w:val="0"/>
      <w:marTop w:val="0"/>
      <w:marBottom w:val="0"/>
      <w:divBdr>
        <w:top w:val="none" w:sz="0" w:space="0" w:color="auto"/>
        <w:left w:val="none" w:sz="0" w:space="0" w:color="auto"/>
        <w:bottom w:val="none" w:sz="0" w:space="0" w:color="auto"/>
        <w:right w:val="none" w:sz="0" w:space="0" w:color="auto"/>
      </w:divBdr>
    </w:div>
    <w:div w:id="1012226133">
      <w:bodyDiv w:val="1"/>
      <w:marLeft w:val="0"/>
      <w:marRight w:val="0"/>
      <w:marTop w:val="0"/>
      <w:marBottom w:val="0"/>
      <w:divBdr>
        <w:top w:val="none" w:sz="0" w:space="0" w:color="auto"/>
        <w:left w:val="none" w:sz="0" w:space="0" w:color="auto"/>
        <w:bottom w:val="none" w:sz="0" w:space="0" w:color="auto"/>
        <w:right w:val="none" w:sz="0" w:space="0" w:color="auto"/>
      </w:divBdr>
    </w:div>
    <w:div w:id="1012295811">
      <w:bodyDiv w:val="1"/>
      <w:marLeft w:val="0"/>
      <w:marRight w:val="0"/>
      <w:marTop w:val="0"/>
      <w:marBottom w:val="0"/>
      <w:divBdr>
        <w:top w:val="none" w:sz="0" w:space="0" w:color="auto"/>
        <w:left w:val="none" w:sz="0" w:space="0" w:color="auto"/>
        <w:bottom w:val="none" w:sz="0" w:space="0" w:color="auto"/>
        <w:right w:val="none" w:sz="0" w:space="0" w:color="auto"/>
      </w:divBdr>
    </w:div>
    <w:div w:id="1037008300">
      <w:bodyDiv w:val="1"/>
      <w:marLeft w:val="0"/>
      <w:marRight w:val="0"/>
      <w:marTop w:val="0"/>
      <w:marBottom w:val="0"/>
      <w:divBdr>
        <w:top w:val="none" w:sz="0" w:space="0" w:color="auto"/>
        <w:left w:val="none" w:sz="0" w:space="0" w:color="auto"/>
        <w:bottom w:val="none" w:sz="0" w:space="0" w:color="auto"/>
        <w:right w:val="none" w:sz="0" w:space="0" w:color="auto"/>
      </w:divBdr>
    </w:div>
    <w:div w:id="1102798243">
      <w:bodyDiv w:val="1"/>
      <w:marLeft w:val="0"/>
      <w:marRight w:val="0"/>
      <w:marTop w:val="0"/>
      <w:marBottom w:val="0"/>
      <w:divBdr>
        <w:top w:val="none" w:sz="0" w:space="0" w:color="auto"/>
        <w:left w:val="none" w:sz="0" w:space="0" w:color="auto"/>
        <w:bottom w:val="none" w:sz="0" w:space="0" w:color="auto"/>
        <w:right w:val="none" w:sz="0" w:space="0" w:color="auto"/>
      </w:divBdr>
    </w:div>
    <w:div w:id="1139617175">
      <w:bodyDiv w:val="1"/>
      <w:marLeft w:val="0"/>
      <w:marRight w:val="0"/>
      <w:marTop w:val="0"/>
      <w:marBottom w:val="0"/>
      <w:divBdr>
        <w:top w:val="none" w:sz="0" w:space="0" w:color="auto"/>
        <w:left w:val="none" w:sz="0" w:space="0" w:color="auto"/>
        <w:bottom w:val="none" w:sz="0" w:space="0" w:color="auto"/>
        <w:right w:val="none" w:sz="0" w:space="0" w:color="auto"/>
      </w:divBdr>
    </w:div>
    <w:div w:id="1152335446">
      <w:bodyDiv w:val="1"/>
      <w:marLeft w:val="0"/>
      <w:marRight w:val="0"/>
      <w:marTop w:val="0"/>
      <w:marBottom w:val="0"/>
      <w:divBdr>
        <w:top w:val="none" w:sz="0" w:space="0" w:color="auto"/>
        <w:left w:val="none" w:sz="0" w:space="0" w:color="auto"/>
        <w:bottom w:val="none" w:sz="0" w:space="0" w:color="auto"/>
        <w:right w:val="none" w:sz="0" w:space="0" w:color="auto"/>
      </w:divBdr>
    </w:div>
    <w:div w:id="1158689335">
      <w:bodyDiv w:val="1"/>
      <w:marLeft w:val="0"/>
      <w:marRight w:val="0"/>
      <w:marTop w:val="0"/>
      <w:marBottom w:val="0"/>
      <w:divBdr>
        <w:top w:val="none" w:sz="0" w:space="0" w:color="auto"/>
        <w:left w:val="none" w:sz="0" w:space="0" w:color="auto"/>
        <w:bottom w:val="none" w:sz="0" w:space="0" w:color="auto"/>
        <w:right w:val="none" w:sz="0" w:space="0" w:color="auto"/>
      </w:divBdr>
    </w:div>
    <w:div w:id="1184713380">
      <w:bodyDiv w:val="1"/>
      <w:marLeft w:val="0"/>
      <w:marRight w:val="0"/>
      <w:marTop w:val="0"/>
      <w:marBottom w:val="0"/>
      <w:divBdr>
        <w:top w:val="none" w:sz="0" w:space="0" w:color="auto"/>
        <w:left w:val="none" w:sz="0" w:space="0" w:color="auto"/>
        <w:bottom w:val="none" w:sz="0" w:space="0" w:color="auto"/>
        <w:right w:val="none" w:sz="0" w:space="0" w:color="auto"/>
      </w:divBdr>
    </w:div>
    <w:div w:id="1187207409">
      <w:bodyDiv w:val="1"/>
      <w:marLeft w:val="0"/>
      <w:marRight w:val="0"/>
      <w:marTop w:val="0"/>
      <w:marBottom w:val="0"/>
      <w:divBdr>
        <w:top w:val="none" w:sz="0" w:space="0" w:color="auto"/>
        <w:left w:val="none" w:sz="0" w:space="0" w:color="auto"/>
        <w:bottom w:val="none" w:sz="0" w:space="0" w:color="auto"/>
        <w:right w:val="none" w:sz="0" w:space="0" w:color="auto"/>
      </w:divBdr>
    </w:div>
    <w:div w:id="1188367381">
      <w:bodyDiv w:val="1"/>
      <w:marLeft w:val="0"/>
      <w:marRight w:val="0"/>
      <w:marTop w:val="0"/>
      <w:marBottom w:val="0"/>
      <w:divBdr>
        <w:top w:val="none" w:sz="0" w:space="0" w:color="auto"/>
        <w:left w:val="none" w:sz="0" w:space="0" w:color="auto"/>
        <w:bottom w:val="none" w:sz="0" w:space="0" w:color="auto"/>
        <w:right w:val="none" w:sz="0" w:space="0" w:color="auto"/>
      </w:divBdr>
    </w:div>
    <w:div w:id="1210536359">
      <w:bodyDiv w:val="1"/>
      <w:marLeft w:val="0"/>
      <w:marRight w:val="0"/>
      <w:marTop w:val="0"/>
      <w:marBottom w:val="0"/>
      <w:divBdr>
        <w:top w:val="none" w:sz="0" w:space="0" w:color="auto"/>
        <w:left w:val="none" w:sz="0" w:space="0" w:color="auto"/>
        <w:bottom w:val="none" w:sz="0" w:space="0" w:color="auto"/>
        <w:right w:val="none" w:sz="0" w:space="0" w:color="auto"/>
      </w:divBdr>
    </w:div>
    <w:div w:id="1233269564">
      <w:bodyDiv w:val="1"/>
      <w:marLeft w:val="0"/>
      <w:marRight w:val="0"/>
      <w:marTop w:val="0"/>
      <w:marBottom w:val="0"/>
      <w:divBdr>
        <w:top w:val="none" w:sz="0" w:space="0" w:color="auto"/>
        <w:left w:val="none" w:sz="0" w:space="0" w:color="auto"/>
        <w:bottom w:val="none" w:sz="0" w:space="0" w:color="auto"/>
        <w:right w:val="none" w:sz="0" w:space="0" w:color="auto"/>
      </w:divBdr>
    </w:div>
    <w:div w:id="1247304868">
      <w:bodyDiv w:val="1"/>
      <w:marLeft w:val="0"/>
      <w:marRight w:val="0"/>
      <w:marTop w:val="0"/>
      <w:marBottom w:val="0"/>
      <w:divBdr>
        <w:top w:val="none" w:sz="0" w:space="0" w:color="auto"/>
        <w:left w:val="none" w:sz="0" w:space="0" w:color="auto"/>
        <w:bottom w:val="none" w:sz="0" w:space="0" w:color="auto"/>
        <w:right w:val="none" w:sz="0" w:space="0" w:color="auto"/>
      </w:divBdr>
    </w:div>
    <w:div w:id="1248227437">
      <w:bodyDiv w:val="1"/>
      <w:marLeft w:val="0"/>
      <w:marRight w:val="0"/>
      <w:marTop w:val="0"/>
      <w:marBottom w:val="0"/>
      <w:divBdr>
        <w:top w:val="none" w:sz="0" w:space="0" w:color="auto"/>
        <w:left w:val="none" w:sz="0" w:space="0" w:color="auto"/>
        <w:bottom w:val="none" w:sz="0" w:space="0" w:color="auto"/>
        <w:right w:val="none" w:sz="0" w:space="0" w:color="auto"/>
      </w:divBdr>
    </w:div>
    <w:div w:id="1248879640">
      <w:bodyDiv w:val="1"/>
      <w:marLeft w:val="0"/>
      <w:marRight w:val="0"/>
      <w:marTop w:val="0"/>
      <w:marBottom w:val="0"/>
      <w:divBdr>
        <w:top w:val="none" w:sz="0" w:space="0" w:color="auto"/>
        <w:left w:val="none" w:sz="0" w:space="0" w:color="auto"/>
        <w:bottom w:val="none" w:sz="0" w:space="0" w:color="auto"/>
        <w:right w:val="none" w:sz="0" w:space="0" w:color="auto"/>
      </w:divBdr>
    </w:div>
    <w:div w:id="1255478782">
      <w:bodyDiv w:val="1"/>
      <w:marLeft w:val="0"/>
      <w:marRight w:val="0"/>
      <w:marTop w:val="0"/>
      <w:marBottom w:val="0"/>
      <w:divBdr>
        <w:top w:val="none" w:sz="0" w:space="0" w:color="auto"/>
        <w:left w:val="none" w:sz="0" w:space="0" w:color="auto"/>
        <w:bottom w:val="none" w:sz="0" w:space="0" w:color="auto"/>
        <w:right w:val="none" w:sz="0" w:space="0" w:color="auto"/>
      </w:divBdr>
      <w:divsChild>
        <w:div w:id="1173454211">
          <w:marLeft w:val="0"/>
          <w:marRight w:val="0"/>
          <w:marTop w:val="0"/>
          <w:marBottom w:val="0"/>
          <w:divBdr>
            <w:top w:val="none" w:sz="0" w:space="0" w:color="auto"/>
            <w:left w:val="none" w:sz="0" w:space="0" w:color="auto"/>
            <w:bottom w:val="none" w:sz="0" w:space="0" w:color="auto"/>
            <w:right w:val="none" w:sz="0" w:space="0" w:color="auto"/>
          </w:divBdr>
          <w:divsChild>
            <w:div w:id="1909877499">
              <w:marLeft w:val="0"/>
              <w:marRight w:val="0"/>
              <w:marTop w:val="0"/>
              <w:marBottom w:val="0"/>
              <w:divBdr>
                <w:top w:val="none" w:sz="0" w:space="0" w:color="auto"/>
                <w:left w:val="none" w:sz="0" w:space="0" w:color="auto"/>
                <w:bottom w:val="none" w:sz="0" w:space="0" w:color="auto"/>
                <w:right w:val="none" w:sz="0" w:space="0" w:color="auto"/>
              </w:divBdr>
              <w:divsChild>
                <w:div w:id="176449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505343">
      <w:bodyDiv w:val="1"/>
      <w:marLeft w:val="0"/>
      <w:marRight w:val="0"/>
      <w:marTop w:val="0"/>
      <w:marBottom w:val="0"/>
      <w:divBdr>
        <w:top w:val="none" w:sz="0" w:space="0" w:color="auto"/>
        <w:left w:val="none" w:sz="0" w:space="0" w:color="auto"/>
        <w:bottom w:val="none" w:sz="0" w:space="0" w:color="auto"/>
        <w:right w:val="none" w:sz="0" w:space="0" w:color="auto"/>
      </w:divBdr>
    </w:div>
    <w:div w:id="1395931039">
      <w:bodyDiv w:val="1"/>
      <w:marLeft w:val="0"/>
      <w:marRight w:val="0"/>
      <w:marTop w:val="0"/>
      <w:marBottom w:val="0"/>
      <w:divBdr>
        <w:top w:val="none" w:sz="0" w:space="0" w:color="auto"/>
        <w:left w:val="none" w:sz="0" w:space="0" w:color="auto"/>
        <w:bottom w:val="none" w:sz="0" w:space="0" w:color="auto"/>
        <w:right w:val="none" w:sz="0" w:space="0" w:color="auto"/>
      </w:divBdr>
    </w:div>
    <w:div w:id="1413502783">
      <w:bodyDiv w:val="1"/>
      <w:marLeft w:val="0"/>
      <w:marRight w:val="0"/>
      <w:marTop w:val="0"/>
      <w:marBottom w:val="0"/>
      <w:divBdr>
        <w:top w:val="none" w:sz="0" w:space="0" w:color="auto"/>
        <w:left w:val="none" w:sz="0" w:space="0" w:color="auto"/>
        <w:bottom w:val="none" w:sz="0" w:space="0" w:color="auto"/>
        <w:right w:val="none" w:sz="0" w:space="0" w:color="auto"/>
      </w:divBdr>
    </w:div>
    <w:div w:id="1417365292">
      <w:bodyDiv w:val="1"/>
      <w:marLeft w:val="0"/>
      <w:marRight w:val="0"/>
      <w:marTop w:val="0"/>
      <w:marBottom w:val="0"/>
      <w:divBdr>
        <w:top w:val="none" w:sz="0" w:space="0" w:color="auto"/>
        <w:left w:val="none" w:sz="0" w:space="0" w:color="auto"/>
        <w:bottom w:val="none" w:sz="0" w:space="0" w:color="auto"/>
        <w:right w:val="none" w:sz="0" w:space="0" w:color="auto"/>
      </w:divBdr>
    </w:div>
    <w:div w:id="1427917226">
      <w:bodyDiv w:val="1"/>
      <w:marLeft w:val="0"/>
      <w:marRight w:val="0"/>
      <w:marTop w:val="0"/>
      <w:marBottom w:val="0"/>
      <w:divBdr>
        <w:top w:val="none" w:sz="0" w:space="0" w:color="auto"/>
        <w:left w:val="none" w:sz="0" w:space="0" w:color="auto"/>
        <w:bottom w:val="none" w:sz="0" w:space="0" w:color="auto"/>
        <w:right w:val="none" w:sz="0" w:space="0" w:color="auto"/>
      </w:divBdr>
    </w:div>
    <w:div w:id="1450464633">
      <w:bodyDiv w:val="1"/>
      <w:marLeft w:val="0"/>
      <w:marRight w:val="0"/>
      <w:marTop w:val="0"/>
      <w:marBottom w:val="0"/>
      <w:divBdr>
        <w:top w:val="none" w:sz="0" w:space="0" w:color="auto"/>
        <w:left w:val="none" w:sz="0" w:space="0" w:color="auto"/>
        <w:bottom w:val="none" w:sz="0" w:space="0" w:color="auto"/>
        <w:right w:val="none" w:sz="0" w:space="0" w:color="auto"/>
      </w:divBdr>
      <w:divsChild>
        <w:div w:id="619461421">
          <w:marLeft w:val="0"/>
          <w:marRight w:val="0"/>
          <w:marTop w:val="0"/>
          <w:marBottom w:val="0"/>
          <w:divBdr>
            <w:top w:val="none" w:sz="0" w:space="0" w:color="auto"/>
            <w:left w:val="none" w:sz="0" w:space="0" w:color="auto"/>
            <w:bottom w:val="none" w:sz="0" w:space="0" w:color="auto"/>
            <w:right w:val="none" w:sz="0" w:space="0" w:color="auto"/>
          </w:divBdr>
          <w:divsChild>
            <w:div w:id="1724408640">
              <w:marLeft w:val="0"/>
              <w:marRight w:val="0"/>
              <w:marTop w:val="0"/>
              <w:marBottom w:val="0"/>
              <w:divBdr>
                <w:top w:val="none" w:sz="0" w:space="0" w:color="auto"/>
                <w:left w:val="none" w:sz="0" w:space="0" w:color="auto"/>
                <w:bottom w:val="none" w:sz="0" w:space="0" w:color="auto"/>
                <w:right w:val="none" w:sz="0" w:space="0" w:color="auto"/>
              </w:divBdr>
              <w:divsChild>
                <w:div w:id="85360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010887">
      <w:bodyDiv w:val="1"/>
      <w:marLeft w:val="0"/>
      <w:marRight w:val="0"/>
      <w:marTop w:val="0"/>
      <w:marBottom w:val="0"/>
      <w:divBdr>
        <w:top w:val="none" w:sz="0" w:space="0" w:color="auto"/>
        <w:left w:val="none" w:sz="0" w:space="0" w:color="auto"/>
        <w:bottom w:val="none" w:sz="0" w:space="0" w:color="auto"/>
        <w:right w:val="none" w:sz="0" w:space="0" w:color="auto"/>
      </w:divBdr>
    </w:div>
    <w:div w:id="1590231398">
      <w:bodyDiv w:val="1"/>
      <w:marLeft w:val="0"/>
      <w:marRight w:val="0"/>
      <w:marTop w:val="0"/>
      <w:marBottom w:val="0"/>
      <w:divBdr>
        <w:top w:val="none" w:sz="0" w:space="0" w:color="auto"/>
        <w:left w:val="none" w:sz="0" w:space="0" w:color="auto"/>
        <w:bottom w:val="none" w:sz="0" w:space="0" w:color="auto"/>
        <w:right w:val="none" w:sz="0" w:space="0" w:color="auto"/>
      </w:divBdr>
    </w:div>
    <w:div w:id="1602951747">
      <w:bodyDiv w:val="1"/>
      <w:marLeft w:val="0"/>
      <w:marRight w:val="0"/>
      <w:marTop w:val="0"/>
      <w:marBottom w:val="0"/>
      <w:divBdr>
        <w:top w:val="none" w:sz="0" w:space="0" w:color="auto"/>
        <w:left w:val="none" w:sz="0" w:space="0" w:color="auto"/>
        <w:bottom w:val="none" w:sz="0" w:space="0" w:color="auto"/>
        <w:right w:val="none" w:sz="0" w:space="0" w:color="auto"/>
      </w:divBdr>
      <w:divsChild>
        <w:div w:id="1155800000">
          <w:marLeft w:val="0"/>
          <w:marRight w:val="0"/>
          <w:marTop w:val="0"/>
          <w:marBottom w:val="0"/>
          <w:divBdr>
            <w:top w:val="none" w:sz="0" w:space="0" w:color="auto"/>
            <w:left w:val="none" w:sz="0" w:space="0" w:color="auto"/>
            <w:bottom w:val="none" w:sz="0" w:space="0" w:color="auto"/>
            <w:right w:val="none" w:sz="0" w:space="0" w:color="auto"/>
          </w:divBdr>
          <w:divsChild>
            <w:div w:id="540677203">
              <w:marLeft w:val="0"/>
              <w:marRight w:val="0"/>
              <w:marTop w:val="0"/>
              <w:marBottom w:val="0"/>
              <w:divBdr>
                <w:top w:val="none" w:sz="0" w:space="0" w:color="auto"/>
                <w:left w:val="none" w:sz="0" w:space="0" w:color="auto"/>
                <w:bottom w:val="none" w:sz="0" w:space="0" w:color="auto"/>
                <w:right w:val="none" w:sz="0" w:space="0" w:color="auto"/>
              </w:divBdr>
              <w:divsChild>
                <w:div w:id="1069428617">
                  <w:marLeft w:val="0"/>
                  <w:marRight w:val="0"/>
                  <w:marTop w:val="0"/>
                  <w:marBottom w:val="0"/>
                  <w:divBdr>
                    <w:top w:val="none" w:sz="0" w:space="0" w:color="auto"/>
                    <w:left w:val="none" w:sz="0" w:space="0" w:color="auto"/>
                    <w:bottom w:val="none" w:sz="0" w:space="0" w:color="auto"/>
                    <w:right w:val="none" w:sz="0" w:space="0" w:color="auto"/>
                  </w:divBdr>
                  <w:divsChild>
                    <w:div w:id="519130105">
                      <w:marLeft w:val="0"/>
                      <w:marRight w:val="0"/>
                      <w:marTop w:val="0"/>
                      <w:marBottom w:val="0"/>
                      <w:divBdr>
                        <w:top w:val="none" w:sz="0" w:space="0" w:color="auto"/>
                        <w:left w:val="none" w:sz="0" w:space="0" w:color="auto"/>
                        <w:bottom w:val="none" w:sz="0" w:space="0" w:color="auto"/>
                        <w:right w:val="none" w:sz="0" w:space="0" w:color="auto"/>
                      </w:divBdr>
                      <w:divsChild>
                        <w:div w:id="4248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886781">
          <w:marLeft w:val="0"/>
          <w:marRight w:val="0"/>
          <w:marTop w:val="0"/>
          <w:marBottom w:val="0"/>
          <w:divBdr>
            <w:top w:val="none" w:sz="0" w:space="0" w:color="auto"/>
            <w:left w:val="none" w:sz="0" w:space="0" w:color="auto"/>
            <w:bottom w:val="none" w:sz="0" w:space="0" w:color="auto"/>
            <w:right w:val="none" w:sz="0" w:space="0" w:color="auto"/>
          </w:divBdr>
        </w:div>
        <w:div w:id="1572737608">
          <w:marLeft w:val="0"/>
          <w:marRight w:val="0"/>
          <w:marTop w:val="0"/>
          <w:marBottom w:val="0"/>
          <w:divBdr>
            <w:top w:val="none" w:sz="0" w:space="0" w:color="auto"/>
            <w:left w:val="none" w:sz="0" w:space="0" w:color="auto"/>
            <w:bottom w:val="none" w:sz="0" w:space="0" w:color="auto"/>
            <w:right w:val="none" w:sz="0" w:space="0" w:color="auto"/>
          </w:divBdr>
          <w:divsChild>
            <w:div w:id="98139641">
              <w:marLeft w:val="0"/>
              <w:marRight w:val="0"/>
              <w:marTop w:val="0"/>
              <w:marBottom w:val="0"/>
              <w:divBdr>
                <w:top w:val="none" w:sz="0" w:space="0" w:color="auto"/>
                <w:left w:val="none" w:sz="0" w:space="0" w:color="auto"/>
                <w:bottom w:val="none" w:sz="0" w:space="0" w:color="auto"/>
                <w:right w:val="none" w:sz="0" w:space="0" w:color="auto"/>
              </w:divBdr>
              <w:divsChild>
                <w:div w:id="313527937">
                  <w:marLeft w:val="0"/>
                  <w:marRight w:val="0"/>
                  <w:marTop w:val="0"/>
                  <w:marBottom w:val="0"/>
                  <w:divBdr>
                    <w:top w:val="none" w:sz="0" w:space="0" w:color="auto"/>
                    <w:left w:val="none" w:sz="0" w:space="0" w:color="auto"/>
                    <w:bottom w:val="none" w:sz="0" w:space="0" w:color="auto"/>
                    <w:right w:val="none" w:sz="0" w:space="0" w:color="auto"/>
                  </w:divBdr>
                  <w:divsChild>
                    <w:div w:id="1309163972">
                      <w:marLeft w:val="0"/>
                      <w:marRight w:val="0"/>
                      <w:marTop w:val="0"/>
                      <w:marBottom w:val="0"/>
                      <w:divBdr>
                        <w:top w:val="none" w:sz="0" w:space="0" w:color="auto"/>
                        <w:left w:val="none" w:sz="0" w:space="0" w:color="auto"/>
                        <w:bottom w:val="none" w:sz="0" w:space="0" w:color="auto"/>
                        <w:right w:val="none" w:sz="0" w:space="0" w:color="auto"/>
                      </w:divBdr>
                      <w:divsChild>
                        <w:div w:id="1104113407">
                          <w:marLeft w:val="0"/>
                          <w:marRight w:val="0"/>
                          <w:marTop w:val="0"/>
                          <w:marBottom w:val="0"/>
                          <w:divBdr>
                            <w:top w:val="none" w:sz="0" w:space="0" w:color="auto"/>
                            <w:left w:val="none" w:sz="0" w:space="0" w:color="auto"/>
                            <w:bottom w:val="none" w:sz="0" w:space="0" w:color="auto"/>
                            <w:right w:val="none" w:sz="0" w:space="0" w:color="auto"/>
                          </w:divBdr>
                          <w:divsChild>
                            <w:div w:id="86089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018845">
      <w:bodyDiv w:val="1"/>
      <w:marLeft w:val="0"/>
      <w:marRight w:val="0"/>
      <w:marTop w:val="0"/>
      <w:marBottom w:val="0"/>
      <w:divBdr>
        <w:top w:val="none" w:sz="0" w:space="0" w:color="auto"/>
        <w:left w:val="none" w:sz="0" w:space="0" w:color="auto"/>
        <w:bottom w:val="none" w:sz="0" w:space="0" w:color="auto"/>
        <w:right w:val="none" w:sz="0" w:space="0" w:color="auto"/>
      </w:divBdr>
    </w:div>
    <w:div w:id="1635058420">
      <w:bodyDiv w:val="1"/>
      <w:marLeft w:val="0"/>
      <w:marRight w:val="0"/>
      <w:marTop w:val="0"/>
      <w:marBottom w:val="0"/>
      <w:divBdr>
        <w:top w:val="none" w:sz="0" w:space="0" w:color="auto"/>
        <w:left w:val="none" w:sz="0" w:space="0" w:color="auto"/>
        <w:bottom w:val="none" w:sz="0" w:space="0" w:color="auto"/>
        <w:right w:val="none" w:sz="0" w:space="0" w:color="auto"/>
      </w:divBdr>
    </w:div>
    <w:div w:id="1648241472">
      <w:bodyDiv w:val="1"/>
      <w:marLeft w:val="0"/>
      <w:marRight w:val="0"/>
      <w:marTop w:val="0"/>
      <w:marBottom w:val="0"/>
      <w:divBdr>
        <w:top w:val="none" w:sz="0" w:space="0" w:color="auto"/>
        <w:left w:val="none" w:sz="0" w:space="0" w:color="auto"/>
        <w:bottom w:val="none" w:sz="0" w:space="0" w:color="auto"/>
        <w:right w:val="none" w:sz="0" w:space="0" w:color="auto"/>
      </w:divBdr>
    </w:div>
    <w:div w:id="1654749565">
      <w:bodyDiv w:val="1"/>
      <w:marLeft w:val="0"/>
      <w:marRight w:val="0"/>
      <w:marTop w:val="0"/>
      <w:marBottom w:val="0"/>
      <w:divBdr>
        <w:top w:val="none" w:sz="0" w:space="0" w:color="auto"/>
        <w:left w:val="none" w:sz="0" w:space="0" w:color="auto"/>
        <w:bottom w:val="none" w:sz="0" w:space="0" w:color="auto"/>
        <w:right w:val="none" w:sz="0" w:space="0" w:color="auto"/>
      </w:divBdr>
    </w:div>
    <w:div w:id="1731996869">
      <w:bodyDiv w:val="1"/>
      <w:marLeft w:val="0"/>
      <w:marRight w:val="0"/>
      <w:marTop w:val="0"/>
      <w:marBottom w:val="0"/>
      <w:divBdr>
        <w:top w:val="none" w:sz="0" w:space="0" w:color="auto"/>
        <w:left w:val="none" w:sz="0" w:space="0" w:color="auto"/>
        <w:bottom w:val="none" w:sz="0" w:space="0" w:color="auto"/>
        <w:right w:val="none" w:sz="0" w:space="0" w:color="auto"/>
      </w:divBdr>
    </w:div>
    <w:div w:id="1744255202">
      <w:bodyDiv w:val="1"/>
      <w:marLeft w:val="0"/>
      <w:marRight w:val="0"/>
      <w:marTop w:val="0"/>
      <w:marBottom w:val="0"/>
      <w:divBdr>
        <w:top w:val="none" w:sz="0" w:space="0" w:color="auto"/>
        <w:left w:val="none" w:sz="0" w:space="0" w:color="auto"/>
        <w:bottom w:val="none" w:sz="0" w:space="0" w:color="auto"/>
        <w:right w:val="none" w:sz="0" w:space="0" w:color="auto"/>
      </w:divBdr>
    </w:div>
    <w:div w:id="1759977726">
      <w:bodyDiv w:val="1"/>
      <w:marLeft w:val="0"/>
      <w:marRight w:val="0"/>
      <w:marTop w:val="0"/>
      <w:marBottom w:val="0"/>
      <w:divBdr>
        <w:top w:val="none" w:sz="0" w:space="0" w:color="auto"/>
        <w:left w:val="none" w:sz="0" w:space="0" w:color="auto"/>
        <w:bottom w:val="none" w:sz="0" w:space="0" w:color="auto"/>
        <w:right w:val="none" w:sz="0" w:space="0" w:color="auto"/>
      </w:divBdr>
    </w:div>
    <w:div w:id="1773551036">
      <w:bodyDiv w:val="1"/>
      <w:marLeft w:val="0"/>
      <w:marRight w:val="0"/>
      <w:marTop w:val="0"/>
      <w:marBottom w:val="0"/>
      <w:divBdr>
        <w:top w:val="none" w:sz="0" w:space="0" w:color="auto"/>
        <w:left w:val="none" w:sz="0" w:space="0" w:color="auto"/>
        <w:bottom w:val="none" w:sz="0" w:space="0" w:color="auto"/>
        <w:right w:val="none" w:sz="0" w:space="0" w:color="auto"/>
      </w:divBdr>
    </w:div>
    <w:div w:id="1786342109">
      <w:bodyDiv w:val="1"/>
      <w:marLeft w:val="0"/>
      <w:marRight w:val="0"/>
      <w:marTop w:val="0"/>
      <w:marBottom w:val="0"/>
      <w:divBdr>
        <w:top w:val="none" w:sz="0" w:space="0" w:color="auto"/>
        <w:left w:val="none" w:sz="0" w:space="0" w:color="auto"/>
        <w:bottom w:val="none" w:sz="0" w:space="0" w:color="auto"/>
        <w:right w:val="none" w:sz="0" w:space="0" w:color="auto"/>
      </w:divBdr>
    </w:div>
    <w:div w:id="1800999288">
      <w:bodyDiv w:val="1"/>
      <w:marLeft w:val="0"/>
      <w:marRight w:val="0"/>
      <w:marTop w:val="0"/>
      <w:marBottom w:val="0"/>
      <w:divBdr>
        <w:top w:val="none" w:sz="0" w:space="0" w:color="auto"/>
        <w:left w:val="none" w:sz="0" w:space="0" w:color="auto"/>
        <w:bottom w:val="none" w:sz="0" w:space="0" w:color="auto"/>
        <w:right w:val="none" w:sz="0" w:space="0" w:color="auto"/>
      </w:divBdr>
      <w:divsChild>
        <w:div w:id="1007441041">
          <w:marLeft w:val="0"/>
          <w:marRight w:val="0"/>
          <w:marTop w:val="0"/>
          <w:marBottom w:val="0"/>
          <w:divBdr>
            <w:top w:val="none" w:sz="0" w:space="0" w:color="auto"/>
            <w:left w:val="none" w:sz="0" w:space="0" w:color="auto"/>
            <w:bottom w:val="none" w:sz="0" w:space="0" w:color="auto"/>
            <w:right w:val="none" w:sz="0" w:space="0" w:color="auto"/>
          </w:divBdr>
          <w:divsChild>
            <w:div w:id="2009360940">
              <w:marLeft w:val="0"/>
              <w:marRight w:val="0"/>
              <w:marTop w:val="0"/>
              <w:marBottom w:val="0"/>
              <w:divBdr>
                <w:top w:val="none" w:sz="0" w:space="0" w:color="auto"/>
                <w:left w:val="none" w:sz="0" w:space="0" w:color="auto"/>
                <w:bottom w:val="none" w:sz="0" w:space="0" w:color="auto"/>
                <w:right w:val="none" w:sz="0" w:space="0" w:color="auto"/>
              </w:divBdr>
              <w:divsChild>
                <w:div w:id="18657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03703">
      <w:bodyDiv w:val="1"/>
      <w:marLeft w:val="0"/>
      <w:marRight w:val="0"/>
      <w:marTop w:val="0"/>
      <w:marBottom w:val="0"/>
      <w:divBdr>
        <w:top w:val="none" w:sz="0" w:space="0" w:color="auto"/>
        <w:left w:val="none" w:sz="0" w:space="0" w:color="auto"/>
        <w:bottom w:val="none" w:sz="0" w:space="0" w:color="auto"/>
        <w:right w:val="none" w:sz="0" w:space="0" w:color="auto"/>
      </w:divBdr>
      <w:divsChild>
        <w:div w:id="927883954">
          <w:marLeft w:val="446"/>
          <w:marRight w:val="0"/>
          <w:marTop w:val="0"/>
          <w:marBottom w:val="0"/>
          <w:divBdr>
            <w:top w:val="none" w:sz="0" w:space="0" w:color="auto"/>
            <w:left w:val="none" w:sz="0" w:space="0" w:color="auto"/>
            <w:bottom w:val="none" w:sz="0" w:space="0" w:color="auto"/>
            <w:right w:val="none" w:sz="0" w:space="0" w:color="auto"/>
          </w:divBdr>
        </w:div>
      </w:divsChild>
    </w:div>
    <w:div w:id="1873373649">
      <w:bodyDiv w:val="1"/>
      <w:marLeft w:val="0"/>
      <w:marRight w:val="0"/>
      <w:marTop w:val="0"/>
      <w:marBottom w:val="0"/>
      <w:divBdr>
        <w:top w:val="none" w:sz="0" w:space="0" w:color="auto"/>
        <w:left w:val="none" w:sz="0" w:space="0" w:color="auto"/>
        <w:bottom w:val="none" w:sz="0" w:space="0" w:color="auto"/>
        <w:right w:val="none" w:sz="0" w:space="0" w:color="auto"/>
      </w:divBdr>
    </w:div>
    <w:div w:id="1875338876">
      <w:bodyDiv w:val="1"/>
      <w:marLeft w:val="0"/>
      <w:marRight w:val="0"/>
      <w:marTop w:val="0"/>
      <w:marBottom w:val="0"/>
      <w:divBdr>
        <w:top w:val="none" w:sz="0" w:space="0" w:color="auto"/>
        <w:left w:val="none" w:sz="0" w:space="0" w:color="auto"/>
        <w:bottom w:val="none" w:sz="0" w:space="0" w:color="auto"/>
        <w:right w:val="none" w:sz="0" w:space="0" w:color="auto"/>
      </w:divBdr>
    </w:div>
    <w:div w:id="1877621311">
      <w:bodyDiv w:val="1"/>
      <w:marLeft w:val="0"/>
      <w:marRight w:val="0"/>
      <w:marTop w:val="0"/>
      <w:marBottom w:val="0"/>
      <w:divBdr>
        <w:top w:val="none" w:sz="0" w:space="0" w:color="auto"/>
        <w:left w:val="none" w:sz="0" w:space="0" w:color="auto"/>
        <w:bottom w:val="none" w:sz="0" w:space="0" w:color="auto"/>
        <w:right w:val="none" w:sz="0" w:space="0" w:color="auto"/>
      </w:divBdr>
      <w:divsChild>
        <w:div w:id="1593780747">
          <w:marLeft w:val="0"/>
          <w:marRight w:val="0"/>
          <w:marTop w:val="0"/>
          <w:marBottom w:val="0"/>
          <w:divBdr>
            <w:top w:val="none" w:sz="0" w:space="0" w:color="auto"/>
            <w:left w:val="none" w:sz="0" w:space="0" w:color="auto"/>
            <w:bottom w:val="none" w:sz="0" w:space="0" w:color="auto"/>
            <w:right w:val="none" w:sz="0" w:space="0" w:color="auto"/>
          </w:divBdr>
          <w:divsChild>
            <w:div w:id="140003082">
              <w:marLeft w:val="0"/>
              <w:marRight w:val="0"/>
              <w:marTop w:val="0"/>
              <w:marBottom w:val="225"/>
              <w:divBdr>
                <w:top w:val="none" w:sz="0" w:space="0" w:color="auto"/>
                <w:left w:val="none" w:sz="0" w:space="0" w:color="auto"/>
                <w:bottom w:val="none" w:sz="0" w:space="0" w:color="auto"/>
                <w:right w:val="single" w:sz="6" w:space="14" w:color="888888"/>
              </w:divBdr>
              <w:divsChild>
                <w:div w:id="563298092">
                  <w:marLeft w:val="0"/>
                  <w:marRight w:val="0"/>
                  <w:marTop w:val="0"/>
                  <w:marBottom w:val="510"/>
                  <w:divBdr>
                    <w:top w:val="none" w:sz="0" w:space="0" w:color="auto"/>
                    <w:left w:val="none" w:sz="0" w:space="0" w:color="auto"/>
                    <w:bottom w:val="none" w:sz="0" w:space="0" w:color="auto"/>
                    <w:right w:val="none" w:sz="0" w:space="0" w:color="auto"/>
                  </w:divBdr>
                </w:div>
              </w:divsChild>
            </w:div>
          </w:divsChild>
        </w:div>
      </w:divsChild>
    </w:div>
    <w:div w:id="1910530365">
      <w:bodyDiv w:val="1"/>
      <w:marLeft w:val="0"/>
      <w:marRight w:val="0"/>
      <w:marTop w:val="0"/>
      <w:marBottom w:val="0"/>
      <w:divBdr>
        <w:top w:val="none" w:sz="0" w:space="0" w:color="auto"/>
        <w:left w:val="none" w:sz="0" w:space="0" w:color="auto"/>
        <w:bottom w:val="none" w:sz="0" w:space="0" w:color="auto"/>
        <w:right w:val="none" w:sz="0" w:space="0" w:color="auto"/>
      </w:divBdr>
    </w:div>
    <w:div w:id="1927223841">
      <w:bodyDiv w:val="1"/>
      <w:marLeft w:val="0"/>
      <w:marRight w:val="0"/>
      <w:marTop w:val="0"/>
      <w:marBottom w:val="0"/>
      <w:divBdr>
        <w:top w:val="none" w:sz="0" w:space="0" w:color="auto"/>
        <w:left w:val="none" w:sz="0" w:space="0" w:color="auto"/>
        <w:bottom w:val="none" w:sz="0" w:space="0" w:color="auto"/>
        <w:right w:val="none" w:sz="0" w:space="0" w:color="auto"/>
      </w:divBdr>
    </w:div>
    <w:div w:id="1965647946">
      <w:bodyDiv w:val="1"/>
      <w:marLeft w:val="0"/>
      <w:marRight w:val="0"/>
      <w:marTop w:val="0"/>
      <w:marBottom w:val="0"/>
      <w:divBdr>
        <w:top w:val="none" w:sz="0" w:space="0" w:color="auto"/>
        <w:left w:val="none" w:sz="0" w:space="0" w:color="auto"/>
        <w:bottom w:val="none" w:sz="0" w:space="0" w:color="auto"/>
        <w:right w:val="none" w:sz="0" w:space="0" w:color="auto"/>
      </w:divBdr>
    </w:div>
    <w:div w:id="1974166116">
      <w:bodyDiv w:val="1"/>
      <w:marLeft w:val="0"/>
      <w:marRight w:val="0"/>
      <w:marTop w:val="0"/>
      <w:marBottom w:val="0"/>
      <w:divBdr>
        <w:top w:val="none" w:sz="0" w:space="0" w:color="auto"/>
        <w:left w:val="none" w:sz="0" w:space="0" w:color="auto"/>
        <w:bottom w:val="none" w:sz="0" w:space="0" w:color="auto"/>
        <w:right w:val="none" w:sz="0" w:space="0" w:color="auto"/>
      </w:divBdr>
    </w:div>
    <w:div w:id="2047295937">
      <w:bodyDiv w:val="1"/>
      <w:marLeft w:val="0"/>
      <w:marRight w:val="0"/>
      <w:marTop w:val="0"/>
      <w:marBottom w:val="0"/>
      <w:divBdr>
        <w:top w:val="none" w:sz="0" w:space="0" w:color="auto"/>
        <w:left w:val="none" w:sz="0" w:space="0" w:color="auto"/>
        <w:bottom w:val="none" w:sz="0" w:space="0" w:color="auto"/>
        <w:right w:val="none" w:sz="0" w:space="0" w:color="auto"/>
      </w:divBdr>
    </w:div>
    <w:div w:id="2060398063">
      <w:bodyDiv w:val="1"/>
      <w:marLeft w:val="0"/>
      <w:marRight w:val="0"/>
      <w:marTop w:val="0"/>
      <w:marBottom w:val="0"/>
      <w:divBdr>
        <w:top w:val="none" w:sz="0" w:space="0" w:color="auto"/>
        <w:left w:val="none" w:sz="0" w:space="0" w:color="auto"/>
        <w:bottom w:val="none" w:sz="0" w:space="0" w:color="auto"/>
        <w:right w:val="none" w:sz="0" w:space="0" w:color="auto"/>
      </w:divBdr>
    </w:div>
    <w:div w:id="209855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jcog.jp/doctor/tool/ctcaev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jctn.jp/guideline_03.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anjoho.jp/reg_stat/statistics/data/dl/index.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jpma.or.jp/information/evaluation/results/allotment/lofurc000000bxjh-att/pragmatic_trial_final_2.pdf" TargetMode="External"/><Relationship Id="rId4" Type="http://schemas.openxmlformats.org/officeDocument/2006/relationships/webSettings" Target="webSettings.xml"/><Relationship Id="rId9" Type="http://schemas.openxmlformats.org/officeDocument/2006/relationships/hyperlink" Target="https://www.mhlw.go.jp/toukei/list/81-1a.html" TargetMode="External"/><Relationship Id="rId14" Type="http://schemas.openxmlformats.org/officeDocument/2006/relationships/hyperlink" Target="https://www.mhlw.go.jp/stf/seisakunitsuite/bunya/hokabunya/kenkyujigyou/i-kenky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55</Pages>
  <Words>15983</Words>
  <Characters>91109</Characters>
  <Application>Microsoft Office Word</Application>
  <DocSecurity>0</DocSecurity>
  <Lines>759</Lines>
  <Paragraphs>213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柏島 あずさ</dc:creator>
  <cp:lastModifiedBy>Tomonori MIZUTANI</cp:lastModifiedBy>
  <cp:revision>4</cp:revision>
  <cp:lastPrinted>2024-10-30T01:19:00Z</cp:lastPrinted>
  <dcterms:created xsi:type="dcterms:W3CDTF">2026-03-12T02:52:00Z</dcterms:created>
  <dcterms:modified xsi:type="dcterms:W3CDTF">2026-06-07T09:02:00Z</dcterms:modified>
</cp:coreProperties>
</file>