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E79C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/>
          <w:sz w:val="24"/>
        </w:rPr>
        <w:t xml:space="preserve">The inclusion criteria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of patients </w:t>
      </w:r>
      <w:r>
        <w:rPr>
          <w:rFonts w:ascii="Times New Roman" w:hAnsi="Times New Roman" w:cs="Times New Roman"/>
          <w:sz w:val="24"/>
        </w:rPr>
        <w:t>were as follows: patients with a single lesion histologically confirmed as IMCC;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patients who underwent liver MRI examination [including </w:t>
      </w:r>
      <w:r>
        <w:rPr>
          <w:rFonts w:hint="eastAsia" w:ascii="Times New Roman" w:hAnsi="Times New Roman" w:cs="Times New Roman"/>
          <w:sz w:val="24"/>
        </w:rPr>
        <w:t>T2WI</w:t>
      </w:r>
      <w:r>
        <w:rPr>
          <w:rFonts w:ascii="Times New Roman" w:hAnsi="Times New Roman" w:cs="Times New Roman"/>
          <w:sz w:val="24"/>
        </w:rPr>
        <w:t>-weighted imaging (</w:t>
      </w:r>
      <w:r>
        <w:rPr>
          <w:rFonts w:hint="eastAsia" w:ascii="Times New Roman" w:hAnsi="Times New Roman" w:cs="Times New Roman"/>
          <w:sz w:val="24"/>
        </w:rPr>
        <w:t>T2WI</w:t>
      </w:r>
      <w:r>
        <w:rPr>
          <w:rFonts w:ascii="Times New Roman" w:hAnsi="Times New Roman" w:cs="Times New Roman"/>
          <w:sz w:val="24"/>
        </w:rPr>
        <w:t>),</w:t>
      </w:r>
      <w:r>
        <w:rPr>
          <w:rFonts w:hint="eastAsia" w:ascii="Times New Roman" w:hAnsi="Times New Roman" w:cs="Times New Roman"/>
          <w:sz w:val="24"/>
          <w:lang w:val="en-US" w:eastAsia="zh-CN"/>
        </w:rPr>
        <w:t>and</w:t>
      </w:r>
      <w:r>
        <w:rPr>
          <w:rFonts w:ascii="Times New Roman" w:hAnsi="Times New Roman" w:cs="Times New Roman"/>
          <w:sz w:val="24"/>
        </w:rPr>
        <w:t xml:space="preserve"> diffusion-weighted imaging (DWI)] within 1 month before surgery; patients who did not receive any previous treatment for liver lesions or primary colorectal lesions.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exclusion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criteria were as follows: other types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of ICC (such as ICC with periductal infiltration or intraductal growth pattern);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missing preoperative MRI data or data collected outside the specified time period;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poor quality of MRI images due to severe artifacts or noise. </w:t>
      </w:r>
    </w:p>
    <w:p w14:paraId="738E20DC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40179E51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/>
          <w:kern w:val="1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>Table S1 MRI Acquisition Parameters for the Training and Test Datasets</w:t>
      </w:r>
    </w:p>
    <w:tbl>
      <w:tblPr>
        <w:tblStyle w:val="3"/>
        <w:tblW w:w="10694" w:type="dxa"/>
        <w:jc w:val="center"/>
        <w:tblBorders>
          <w:top w:val="single" w:color="auto" w:sz="4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176"/>
        <w:gridCol w:w="2383"/>
        <w:gridCol w:w="776"/>
        <w:gridCol w:w="936"/>
        <w:gridCol w:w="1244"/>
        <w:gridCol w:w="963"/>
      </w:tblGrid>
      <w:tr w14:paraId="5571AED4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2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F96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Scanner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F3C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Sequence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0C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TR/ TE (ms)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47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 xml:space="preserve">FOV </w:t>
            </w:r>
          </w:p>
          <w:p w14:paraId="2FC7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(mm)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E0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Matrix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61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 xml:space="preserve">Sections Thickness </w:t>
            </w:r>
          </w:p>
          <w:p w14:paraId="0B01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(mm)</w:t>
            </w:r>
          </w:p>
        </w:tc>
        <w:tc>
          <w:tcPr>
            <w:tcW w:w="9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2F4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 xml:space="preserve">Section Gap </w:t>
            </w:r>
          </w:p>
          <w:p w14:paraId="5D81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kern w:val="1"/>
                <w:sz w:val="24"/>
                <w:szCs w:val="24"/>
              </w:rPr>
              <w:t>(mm)</w:t>
            </w:r>
          </w:p>
        </w:tc>
      </w:tr>
      <w:tr w14:paraId="28487682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9E2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  <w:t>GE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  <w:t>3.0T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  <w:t>Discovery MR 750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2C4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T2WI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D15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(5000-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</w:rPr>
              <w:t>8000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)/(8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-100)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314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(400, 300)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3B1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(320, 320)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6D3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248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2.5</w:t>
            </w:r>
          </w:p>
        </w:tc>
      </w:tr>
      <w:tr w14:paraId="31D718D4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00B5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16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DWI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B2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(3000-7500)/(46-66)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8B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(380, 300)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016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(128, 130)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62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1F4E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0C5DA46F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09D7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UI 1.5T (uMR 588)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54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T2WI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48B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(4500-6700)/(80-90)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EE3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(350, 350)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DC7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(320, 320)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CA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79E0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39AECA6B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69C8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81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DWI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1B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(3085-7060)/(45-70)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55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(380, 300)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17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(128, 128)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90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634D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06D995A3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4166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  <w:t>GE 3.0T (Signa HDx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47B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T2WI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F1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(3000-6000)/(67.6-85)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E2A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(350, 350)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F7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(320, 224)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7A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5-6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209C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43848674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2CBF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B4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DWI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F0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(7100-9230)/(66-79.6)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D2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(400, 320)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C7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(128, 128)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8C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123E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7E2353DB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627E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eastAsia" w:ascii="Times New Roman Regular" w:hAnsi="Times New Roman" w:eastAsia="宋体" w:cs="宋体"/>
                <w:b/>
                <w:color w:val="auto"/>
                <w:kern w:val="0"/>
                <w:sz w:val="24"/>
                <w:szCs w:val="22"/>
                <w:lang w:bidi="ar"/>
              </w:rPr>
              <w:t>Siemens 1.5T (Amira 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ED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T2WI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10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 Regular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2100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)/(</w:t>
            </w:r>
            <w:r>
              <w:rPr>
                <w:rFonts w:hint="eastAsia" w:ascii="Times New Roman Regular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43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(380, 3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E2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(128,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83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8A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03A5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70CAA240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1E10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A06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DWI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1D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 Regular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3900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)/(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E1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(380, 3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9B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(128,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83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CB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3DD2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5CFD2559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7E80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  <w:r>
              <w:rPr>
                <w:rFonts w:hint="eastAsia" w:ascii="Times New Roman Regular" w:hAnsi="Times New Roman" w:eastAsia="宋体" w:cs="宋体"/>
                <w:b/>
                <w:color w:val="auto"/>
                <w:kern w:val="0"/>
                <w:sz w:val="24"/>
                <w:szCs w:val="22"/>
                <w:lang w:bidi="ar"/>
              </w:rPr>
              <w:t>Philips 1.5T (Achieva 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EF8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T2WI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6D1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 Regular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334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)/(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7C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402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402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DC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252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F3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64D7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</w:t>
            </w:r>
          </w:p>
        </w:tc>
      </w:tr>
      <w:tr w14:paraId="1ADE2511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l2br w:val="nil"/>
              <w:tr2bl w:val="nil"/>
            </w:tcBorders>
            <w:vAlign w:val="center"/>
          </w:tcPr>
          <w:p w14:paraId="48F2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29F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DWI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vAlign w:val="center"/>
          </w:tcPr>
          <w:p w14:paraId="2ECC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 Regular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1574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)/(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14:paraId="63F0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375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, 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75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 w14:paraId="26DC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(12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, 12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75DD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2818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1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7F8F51CD"/>
    <w:p w14:paraId="045513F4"/>
    <w:p w14:paraId="5CFBB991"/>
    <w:p w14:paraId="7CB508D4"/>
    <w:p w14:paraId="6A97FF75"/>
    <w:p w14:paraId="60859046"/>
    <w:p w14:paraId="437C7147"/>
    <w:p w14:paraId="585F0390"/>
    <w:p w14:paraId="24282301"/>
    <w:p w14:paraId="2ABFC2C8"/>
    <w:p w14:paraId="65CC27D3"/>
    <w:p w14:paraId="2940A6CD"/>
    <w:p w14:paraId="1F5C9399"/>
    <w:p w14:paraId="42886341"/>
    <w:p w14:paraId="7FBBD8AF"/>
    <w:p w14:paraId="49250481"/>
    <w:p w14:paraId="078F3CD6"/>
    <w:p w14:paraId="3A284D6D">
      <w:pPr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1BA75942">
      <w:pP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18DC7E2B">
      <w:pP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236E019A">
      <w:pP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1A9FFEA3">
      <w:pP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4DA956AC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>Table S</w:t>
      </w:r>
      <w: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 xml:space="preserve">2 </w:t>
      </w:r>
      <w:r>
        <w:rPr>
          <w:rFonts w:ascii="Times New Roman" w:hAnsi="Times New Roman" w:cs="Times New Roman"/>
          <w:sz w:val="21"/>
          <w:szCs w:val="21"/>
        </w:rPr>
        <w:t>MRI r</w:t>
      </w:r>
      <w:r>
        <w:rPr>
          <w:rFonts w:hint="eastAsia" w:ascii="Times New Roman" w:hAnsi="Times New Roman" w:cs="Times New Roman"/>
          <w:sz w:val="21"/>
          <w:szCs w:val="21"/>
        </w:rPr>
        <w:t>adiomics</w:t>
      </w:r>
      <w:r>
        <w:rPr>
          <w:rFonts w:ascii="Times New Roman" w:hAnsi="Times New Roman" w:cs="Times New Roman"/>
          <w:sz w:val="21"/>
          <w:szCs w:val="21"/>
        </w:rPr>
        <w:t xml:space="preserve"> models based on different classifiers and different VOIs in the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train</w:t>
      </w:r>
      <w:r>
        <w:rPr>
          <w:rFonts w:ascii="Times New Roman" w:hAnsi="Times New Roman" w:cs="Times New Roman"/>
          <w:sz w:val="21"/>
          <w:szCs w:val="21"/>
        </w:rPr>
        <w:t>ing cohort.</w:t>
      </w:r>
    </w:p>
    <w:tbl>
      <w:tblPr>
        <w:tblStyle w:val="2"/>
        <w:tblW w:w="99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53"/>
        <w:gridCol w:w="1064"/>
        <w:gridCol w:w="831"/>
        <w:gridCol w:w="2239"/>
        <w:gridCol w:w="831"/>
        <w:gridCol w:w="831"/>
        <w:gridCol w:w="941"/>
        <w:gridCol w:w="941"/>
      </w:tblGrid>
      <w:tr w14:paraId="1FD3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3" w:type="dxa"/>
            <w:gridSpan w:val="3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F480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  <w:lang w:val="en-US" w:eastAsia="zh-CN"/>
              </w:rPr>
              <w:t>Training cohort</w:t>
            </w:r>
          </w:p>
        </w:tc>
        <w:tc>
          <w:tcPr>
            <w:tcW w:w="941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56E8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  <w:lang w:val="en-US" w:eastAsia="zh-CN"/>
              </w:rPr>
              <w:t>Indexes</w:t>
            </w:r>
          </w:p>
        </w:tc>
      </w:tr>
      <w:tr w14:paraId="6D4E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9625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097D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ACC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EA63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AUC（95% CI 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D20A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SEN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E3DE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PE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C63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PPV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048C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 w:val="22"/>
                <w:szCs w:val="22"/>
                <w:lang w:bidi="ar"/>
              </w:rPr>
              <w:t>PV</w:t>
            </w:r>
          </w:p>
        </w:tc>
      </w:tr>
      <w:tr w14:paraId="7358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9109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Cs/>
                <w:snapToGrid w:val="0"/>
                <w:color w:val="auto"/>
                <w:kern w:val="0"/>
                <w:szCs w:val="22"/>
                <w:lang w:bidi="ar"/>
              </w:rPr>
              <w:t>DWI</w:t>
            </w: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DA1F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Cs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F9F7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5B97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9007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val="en-US" w:eastAsia="zh-CN" w:bidi="ar"/>
              </w:rPr>
              <w:t>89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0.975-1.000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46D7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B9D5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0.913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C393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B87F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0.913</w:t>
            </w:r>
          </w:p>
        </w:tc>
      </w:tr>
      <w:tr w14:paraId="1638D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8FD4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321C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BEA4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4B18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2134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0.599-0.848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1CC5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0.983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5969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3C5F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39A8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</w:tr>
      <w:tr w14:paraId="5596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332E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33A6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BC17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196C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641E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0.437-0.710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BF53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1C8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413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6925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0.368</w:t>
            </w:r>
          </w:p>
        </w:tc>
      </w:tr>
      <w:tr w14:paraId="2F8B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7BF2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53A4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B3A0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9A2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90D0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0.689-0.891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A384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6CCA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A5E5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4B49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0.425</w:t>
            </w:r>
          </w:p>
        </w:tc>
      </w:tr>
      <w:tr w14:paraId="19D4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5774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A980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snapToGrid w:val="0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2B47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48A2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CD5A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0.996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0.989-1.000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41C1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BC57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0.</w:t>
            </w:r>
            <w:r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  <w:t>913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045B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33FD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18D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1333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62DD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F12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230D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C5FB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0.700-0.896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7161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9FD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E7B6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8665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0.609</w:t>
            </w:r>
          </w:p>
        </w:tc>
      </w:tr>
      <w:tr w14:paraId="0D11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09CE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6B8C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9451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FC0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A874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0.758-0.951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F9D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D0BE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277D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E251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</w:tr>
      <w:tr w14:paraId="65B5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B75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27E5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3ADE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482C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FC5D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0.751-0.925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ED1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C038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83E7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DB2E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0.593</w:t>
            </w:r>
          </w:p>
        </w:tc>
      </w:tr>
      <w:tr w14:paraId="2255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485B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D34E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7F2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2F21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9AB3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0.987-1.000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D82E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DE5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FE41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655D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5CA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95B7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1BCD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31F2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7C71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A79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0.579-0.844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6910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87A3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0.435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47C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758D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0.556</w:t>
            </w:r>
          </w:p>
        </w:tc>
      </w:tr>
      <w:tr w14:paraId="20D3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BDB3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8215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2DF8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E728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2A1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0.850-0.965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2166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0.883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B62E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4ED2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4185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0.731</w:t>
            </w:r>
          </w:p>
        </w:tc>
      </w:tr>
      <w:tr w14:paraId="5E668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6DF8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E8BB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E6E9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5230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D9EC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0.764-0.932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F1EB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6FEA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896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8058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0.457</w:t>
            </w:r>
          </w:p>
        </w:tc>
      </w:tr>
      <w:tr w14:paraId="079A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09C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11D1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snapToGrid w:val="0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2280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A216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1E49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0.977-1.000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2FD7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F76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3A21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AE5C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7EB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E9BE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2448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692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E931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EEFD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0.656-0.893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FCB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A63E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4BA9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5774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16C8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532E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DF65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5480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E97A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E543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75F6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8D1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720D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CAE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2A34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56B4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2F9C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7A65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9E4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8306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0.749-0.921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6FB1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195A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D25B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2AE4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0.591</w:t>
            </w:r>
          </w:p>
        </w:tc>
      </w:tr>
      <w:tr w14:paraId="1772D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055F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C048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E039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B647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76C1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0.960-0.998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395E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D37F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A9E2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4395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0.875</w:t>
            </w:r>
          </w:p>
        </w:tc>
      </w:tr>
      <w:tr w14:paraId="5B4E6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EC84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0CEB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A29C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BCE5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A2C8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0.641-0.875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B0D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B51C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92BB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EEFF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0.619</w:t>
            </w:r>
          </w:p>
        </w:tc>
      </w:tr>
      <w:tr w14:paraId="170B1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9FAE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B990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12A6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CFDC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EB9D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0.722-0.903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FE4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E53B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7BAD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995C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0.277</w:t>
            </w:r>
          </w:p>
        </w:tc>
      </w:tr>
      <w:tr w14:paraId="1A02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5112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9DEA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89D4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BBFF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7D4E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0.692-0.910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046F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28D5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49A1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683D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0.545</w:t>
            </w:r>
          </w:p>
        </w:tc>
      </w:tr>
      <w:tr w14:paraId="5DA0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4776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A84E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1607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4D6B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91D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0.972-0.999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D4A9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FE88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298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5C4D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</w:tr>
      <w:tr w14:paraId="78C8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435D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3E3B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685E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1D53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9B75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0.679-0.894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FA5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F028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29F9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27B4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0.619</w:t>
            </w:r>
          </w:p>
        </w:tc>
      </w:tr>
      <w:tr w14:paraId="7AC5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6FF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5771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592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294A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7B72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0.824-0.961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8407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2975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6F32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B876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0.773</w:t>
            </w:r>
          </w:p>
        </w:tc>
      </w:tr>
      <w:tr w14:paraId="64C5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CC7B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6783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267A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6DAD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2D5F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0.814-0.956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1C0E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B808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EAC7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6BA4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0.607</w:t>
            </w:r>
          </w:p>
        </w:tc>
      </w:tr>
      <w:tr w14:paraId="38F6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7D9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T2WI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1230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C49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B87B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18E2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0.863-0.997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5323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206C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2EF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EE5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0.833</w:t>
            </w:r>
          </w:p>
        </w:tc>
      </w:tr>
      <w:tr w14:paraId="1C1B7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7128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2CD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0FF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261D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69FB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0.693-0.930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3170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959E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ACE4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F1F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0.692</w:t>
            </w:r>
          </w:p>
        </w:tc>
      </w:tr>
      <w:tr w14:paraId="55E8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AD93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3884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EB02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F101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09E9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0.702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0.567-0.840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F0AA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BEDF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42B5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4AC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0.538</w:t>
            </w:r>
          </w:p>
        </w:tc>
      </w:tr>
      <w:tr w14:paraId="68BB8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093D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57F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8704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 xml:space="preserve">GNB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0692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5CA4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0.634-0.888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3652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4948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0.235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79A2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F19A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2AA7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698C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39B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4BD2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B2D4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F1BF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0.965-1.000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2F87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E91A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F710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DE92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549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39EF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1625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4FEE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33B8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A995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0.661-0.905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1D91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AB89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B28A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000B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0.778</w:t>
            </w:r>
          </w:p>
        </w:tc>
      </w:tr>
      <w:tr w14:paraId="4CAA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AD8D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B0EE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C582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9F47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6E6B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0.787-0.967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E16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444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A855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AF35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0.800</w:t>
            </w:r>
          </w:p>
        </w:tc>
      </w:tr>
      <w:tr w14:paraId="318D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326F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483F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17C1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8472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48DB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0.605-0.812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1B30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EAA7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A62D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1A2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0.317</w:t>
            </w:r>
          </w:p>
        </w:tc>
      </w:tr>
      <w:tr w14:paraId="2F99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4659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6F52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B473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085E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0087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0.875-1.000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C957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F39E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2537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39AA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1F2B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0114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C4A0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39D2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F271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07AD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0.616-0.873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CD90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F3D1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7EF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434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0.556</w:t>
            </w:r>
          </w:p>
        </w:tc>
      </w:tr>
      <w:tr w14:paraId="3527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2D73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75BA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AD2E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5A84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EFF3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D34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15B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F287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F6FF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300BF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AC43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93EF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10B7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139F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0FD3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0.664-0.913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9B65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FABD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0D9E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4BF4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0.538</w:t>
            </w:r>
          </w:p>
        </w:tc>
      </w:tr>
      <w:tr w14:paraId="5BF4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3B42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0EFA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5ED3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39E0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E496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0.878-1.000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BCFC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1799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66F1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B1B1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657C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5DB5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BA2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5912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15A5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FD06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0.581-0.875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8636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669C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DBD4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B9B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0.625</w:t>
            </w:r>
          </w:p>
        </w:tc>
      </w:tr>
      <w:tr w14:paraId="583A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37DB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02D6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A91A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0004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AD2F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8C8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35C1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C037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8560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520E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B40A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9A2E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01AF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0CF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4222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0.600-0.864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5A9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A540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E56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6D24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0.455</w:t>
            </w:r>
          </w:p>
        </w:tc>
      </w:tr>
      <w:tr w14:paraId="32AB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F124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9C7A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E2EC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999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DCA9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0.856-0.998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FEF8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8F6C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371E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59A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0.933</w:t>
            </w:r>
          </w:p>
        </w:tc>
      </w:tr>
      <w:tr w14:paraId="5D27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70B7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F902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3285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2F77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A2E7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val="en-US" w:eastAsia="zh-CN" w:bidi="ar"/>
              </w:rPr>
              <w:t>1（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0.602-0.877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B665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168B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B697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5F78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0.625</w:t>
            </w:r>
          </w:p>
        </w:tc>
      </w:tr>
      <w:tr w14:paraId="3E13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7FC3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02F8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B404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68B7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1909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4499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5618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FB36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221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386F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9EAF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8E49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EC09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 xml:space="preserve">GNB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F3B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7072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0.615-0.895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DD23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C99B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9B4E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65C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5389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ABA6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24E8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210F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BC86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4263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0.953-1.000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CCED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D497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F134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B730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2361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D190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9056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7ED1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ED35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5C0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0.723-0.908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0957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83F8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77A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B5E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0.455</w:t>
            </w:r>
          </w:p>
        </w:tc>
      </w:tr>
      <w:tr w14:paraId="0E95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135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C309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2307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5895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BA10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EBA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519D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1029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04D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7AAC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7417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A387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B5F5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9697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D725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0.692-0.923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BBE9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C19F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7FB7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C4B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0.529</w:t>
            </w:r>
          </w:p>
        </w:tc>
      </w:tr>
      <w:tr w14:paraId="5995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355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6CA9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1B47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C890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2882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0.943-0.998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0243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D3AC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C320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3DD6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0.889</w:t>
            </w:r>
          </w:p>
        </w:tc>
      </w:tr>
      <w:tr w14:paraId="5FDF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C8BD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DWI+T2WI</w:t>
            </w: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6DF2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F527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D0E1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8CF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0.726-0.933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BC07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D0FF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B908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EB31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0.889</w:t>
            </w:r>
          </w:p>
        </w:tc>
      </w:tr>
      <w:tr w14:paraId="134D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262D7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BAFE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AF57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CB51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586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0.642-0.876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7776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4F02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61C7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98F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0BE0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EBCF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A7CD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2918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9B8B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BA99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0.593-0.846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FF55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9368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6DF7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79A5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0491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CDEB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0941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C01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CA73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5504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0.989-1.000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E7D0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7087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C026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01D8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7B287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D2FF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012E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667F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F669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C3E4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0.701-0.920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95A5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B41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524E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6C32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0.636</w:t>
            </w:r>
          </w:p>
        </w:tc>
      </w:tr>
      <w:tr w14:paraId="0B7F8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E95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7FD1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1E8C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9A2E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5B18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0.756-0.947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B736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DB50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632F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A548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0.457</w:t>
            </w:r>
          </w:p>
        </w:tc>
      </w:tr>
      <w:tr w14:paraId="64FB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437B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9D82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7C3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1CDE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737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0.776-0.948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64CC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B3AC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827D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73EA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0.469</w:t>
            </w:r>
          </w:p>
        </w:tc>
      </w:tr>
      <w:tr w14:paraId="188C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8CD2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60C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C9F6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BF59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1068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0.974-1.000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45DB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F8B3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E754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8404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0.9375</w:t>
            </w:r>
          </w:p>
        </w:tc>
      </w:tr>
      <w:tr w14:paraId="63626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086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E79A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B652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C5E0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4F2D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0.817-0.963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FEB2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D2C0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0.684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42FE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3F87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0.722</w:t>
            </w:r>
          </w:p>
        </w:tc>
      </w:tr>
      <w:tr w14:paraId="739E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9CB3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C6B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7AD4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DDFB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1771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0.484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0.459-0.500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FC8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7075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3610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0.7659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4132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</w:tr>
      <w:tr w14:paraId="27F16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A9A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C948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B073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10AE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780E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0.739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0.588-0.871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554B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6260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197C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B7D1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0.275</w:t>
            </w:r>
          </w:p>
        </w:tc>
      </w:tr>
      <w:tr w14:paraId="67119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DC30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D506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D9D9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8795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EC74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0.947-1.000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DEC6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A5DF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F1FF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6932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0.944</w:t>
            </w:r>
          </w:p>
        </w:tc>
      </w:tr>
      <w:tr w14:paraId="5AC6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B04E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E56C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FD30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599C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D7F1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0.970-1.000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F88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3019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C7B5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956A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0.895</w:t>
            </w:r>
          </w:p>
        </w:tc>
      </w:tr>
      <w:tr w14:paraId="6205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3C03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453D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8297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02CE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6658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0.914-0.988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5BA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65A1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A1B1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0FD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0.720</w:t>
            </w:r>
          </w:p>
        </w:tc>
      </w:tr>
      <w:tr w14:paraId="72E2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8E26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345F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9442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FC1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CD54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0.873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0.774-0.955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AFAC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0.328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B5A1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6875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E1F6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0.306</w:t>
            </w:r>
          </w:p>
        </w:tc>
      </w:tr>
      <w:tr w14:paraId="1165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380F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A63B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F5C5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EC15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303F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0.995-1.000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2DB1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3835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E431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BC6A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9F8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312C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26BB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C22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DF01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E58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0.806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0.687-0.902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A823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3F44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D4FE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D0AC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0.778</w:t>
            </w:r>
          </w:p>
        </w:tc>
      </w:tr>
      <w:tr w14:paraId="3F68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0DA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D41F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DBFD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D9A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F61B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0.794-0.923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B1AD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6570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4F59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B1A9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52B8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A756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DD6C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AEB3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7DE7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FA3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0.605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0.451-0.743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6024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E34A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B814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8F2F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0.400</w:t>
            </w:r>
          </w:p>
        </w:tc>
      </w:tr>
      <w:tr w14:paraId="7F0B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D5F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364F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1F30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02DC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C4F5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0.989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0.971-0.999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ED51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73C3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10D7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0.969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9C44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0.895</w:t>
            </w:r>
          </w:p>
        </w:tc>
      </w:tr>
      <w:tr w14:paraId="4613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4A64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2200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7A1F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3D53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A65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0.518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0.354-0.695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3F4A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CBD7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3D4F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9822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0.229</w:t>
            </w:r>
          </w:p>
        </w:tc>
      </w:tr>
      <w:tr w14:paraId="222D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85D5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A313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4E3C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0AB7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9E7F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0.499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0.390-0.618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74C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D1F2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561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1BE7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451C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97DB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D02C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6D68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6E7F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0.723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BB16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0.631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0.482-0.777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8A3E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0.860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B064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0.263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653E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0.797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EB80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Cs w:val="22"/>
                <w:lang w:bidi="ar"/>
              </w:rPr>
              <w:t>0.357</w:t>
            </w:r>
          </w:p>
        </w:tc>
      </w:tr>
    </w:tbl>
    <w:p w14:paraId="6BDCA3FB">
      <w:pPr>
        <w:ind w:firstLine="8400" w:firstLineChars="4000"/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51FF89E7">
      <w:pPr>
        <w:ind w:firstLine="8400" w:firstLineChars="4000"/>
        <w:jc w:val="left"/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</w:p>
    <w:p w14:paraId="11D71474">
      <w:pPr>
        <w:jc w:val="left"/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>T</w:t>
      </w:r>
      <w:r>
        <w:rPr>
          <w:rFonts w:hint="default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>able S</w:t>
      </w:r>
      <w:r>
        <w:rPr>
          <w:rFonts w:hint="eastAsia" w:ascii="Times New Roman Regular" w:hAnsi="Times New Roman Regular" w:cs="Times New Roman Regular"/>
          <w:color w:val="000000"/>
          <w:kern w:val="1"/>
          <w:sz w:val="21"/>
          <w:szCs w:val="21"/>
          <w:vertAlign w:val="baseline"/>
          <w:lang w:val="en-US" w:eastAsia="zh-CN"/>
        </w:rPr>
        <w:t xml:space="preserve">2 </w:t>
      </w:r>
      <w:r>
        <w:rPr>
          <w:rFonts w:ascii="Times New Roman" w:hAnsi="Times New Roman" w:cs="Times New Roman"/>
          <w:sz w:val="21"/>
          <w:szCs w:val="21"/>
        </w:rPr>
        <w:t>MRI r</w:t>
      </w:r>
      <w:r>
        <w:rPr>
          <w:rFonts w:hint="eastAsia" w:ascii="Times New Roman" w:hAnsi="Times New Roman" w:cs="Times New Roman"/>
          <w:sz w:val="21"/>
          <w:szCs w:val="21"/>
        </w:rPr>
        <w:t>adiomics</w:t>
      </w:r>
      <w:r>
        <w:rPr>
          <w:rFonts w:ascii="Times New Roman" w:hAnsi="Times New Roman" w:cs="Times New Roman"/>
          <w:sz w:val="21"/>
          <w:szCs w:val="21"/>
        </w:rPr>
        <w:t xml:space="preserve"> models based on different classifiers and different VOIs in the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test</w:t>
      </w:r>
      <w:r>
        <w:rPr>
          <w:rFonts w:ascii="Times New Roman" w:hAnsi="Times New Roman" w:cs="Times New Roman"/>
          <w:sz w:val="21"/>
          <w:szCs w:val="21"/>
        </w:rPr>
        <w:t>ing cohort.</w:t>
      </w:r>
    </w:p>
    <w:tbl>
      <w:tblPr>
        <w:tblStyle w:val="2"/>
        <w:tblW w:w="94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84"/>
        <w:gridCol w:w="1113"/>
        <w:gridCol w:w="751"/>
        <w:gridCol w:w="2334"/>
        <w:gridCol w:w="751"/>
        <w:gridCol w:w="751"/>
        <w:gridCol w:w="753"/>
        <w:gridCol w:w="769"/>
      </w:tblGrid>
      <w:tr w14:paraId="7EAA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7977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  <w:lang w:val="en-US" w:eastAsia="zh-CN"/>
              </w:rPr>
              <w:t>Testing cohort</w:t>
            </w:r>
          </w:p>
        </w:tc>
        <w:tc>
          <w:tcPr>
            <w:tcW w:w="2334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86BE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2"/>
                <w:szCs w:val="22"/>
                <w:lang w:val="en-US" w:eastAsia="zh-CN"/>
              </w:rPr>
              <w:t>Indexes</w:t>
            </w:r>
          </w:p>
        </w:tc>
      </w:tr>
      <w:tr w14:paraId="0D5C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CD14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/>
                <w:b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688F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ACC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7A98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AUC</w:t>
            </w: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95% CI</w:t>
            </w: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E1F4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8E62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SPE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903F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PPV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F770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snapToGrid w:val="0"/>
                <w:color w:val="auto"/>
                <w:kern w:val="0"/>
                <w:szCs w:val="22"/>
                <w:lang w:bidi="ar"/>
              </w:rPr>
              <w:t>NPV</w:t>
            </w:r>
          </w:p>
        </w:tc>
      </w:tr>
      <w:tr w14:paraId="0759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4F4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Cs/>
                <w:snapToGrid w:val="0"/>
                <w:color w:val="auto"/>
                <w:kern w:val="0"/>
                <w:szCs w:val="22"/>
                <w:lang w:bidi="ar"/>
              </w:rPr>
              <w:t>DWI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C728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bCs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F7AD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3DFE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B7D2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0.625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0.404-0.817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CD2C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A490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E305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D42B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5918C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FE34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7C38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A2E98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8E57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2365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0.458-0.863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12B6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5DE9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E71F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8912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78BA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0B3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64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1209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BB1C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0A2A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0.432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0.255-0.636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4172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6DC8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8458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436D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</w:tr>
      <w:tr w14:paraId="1272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171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FF85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645F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7B46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2AE5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0.485-0.875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616B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0D13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46DC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5FD9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0.529</w:t>
            </w:r>
          </w:p>
        </w:tc>
      </w:tr>
      <w:tr w14:paraId="4DC3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EB6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2F65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snapToGrid w:val="0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3BBE2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A752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0.639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318F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0.540-0.881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485E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B0B0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348B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8317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0.462</w:t>
            </w:r>
          </w:p>
        </w:tc>
      </w:tr>
      <w:tr w14:paraId="7DFA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1DF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332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FB36E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366F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E7AC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0.704-0.951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8B7A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DF1F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F323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BC98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73D5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0D2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61F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A9BF5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F334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A27B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0.460-0.827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B7E8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4983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031C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9AB9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2B26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B45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D6B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167ED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40AE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7952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0.588-0.934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7AD9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B9CF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B033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215A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538F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328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850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57A20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9788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2604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0.473-0.853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18E7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BCF3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D3E6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3217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0.625</w:t>
            </w:r>
          </w:p>
        </w:tc>
      </w:tr>
      <w:tr w14:paraId="0B5B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B13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21B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568C6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F2D9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9BB8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0.740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0.524-0.920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28D7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B25A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3324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5FA1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0.636</w:t>
            </w:r>
          </w:p>
        </w:tc>
      </w:tr>
      <w:tr w14:paraId="4348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FF41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85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7DF05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8A4E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A2F7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0.615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0.385-0.816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5F14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5F34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C226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424E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3F93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01D7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422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EF5A6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2CDA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0.528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0CDB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0.545-0.930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4D72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C582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3AC2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165A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0.391</w:t>
            </w:r>
          </w:p>
        </w:tc>
      </w:tr>
      <w:tr w14:paraId="7170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AB1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F24D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snapToGrid w:val="0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225A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AF57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DE13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0.614-0.944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68A7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BB99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84EB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7869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0.857</w:t>
            </w:r>
          </w:p>
        </w:tc>
      </w:tr>
      <w:tr w14:paraId="3AB8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0CF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B27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23DA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4753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7962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0.584-0.967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B276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1E1C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371F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83E2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0.800</w:t>
            </w:r>
          </w:p>
        </w:tc>
      </w:tr>
      <w:tr w14:paraId="52FDF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E5C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7A3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21F37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3AD0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30D8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378D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B517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C60E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B4BA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667D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3F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C37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AFEF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2BA7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0CF5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0.701-0.971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16D6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D4C9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988F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C9CE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</w:tr>
      <w:tr w14:paraId="3A75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3ED9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2A0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00BD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B95D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948E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0.826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0.696-0.941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E635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2FD5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D62C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72E1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</w:tr>
      <w:tr w14:paraId="324DC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6B7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213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C8BD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29C2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5040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0.571-0.913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2C2D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AC5A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2802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062F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0.571</w:t>
            </w:r>
          </w:p>
        </w:tc>
      </w:tr>
      <w:tr w14:paraId="78B2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4EF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573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18C8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91C0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C758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0.365-0.746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087B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0CD7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17D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635F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3453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493A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139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D0B3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FAC3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AFBC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0.723-0.971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37FF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CABF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2ED1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2A89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0.643</w:t>
            </w:r>
          </w:p>
        </w:tc>
      </w:tr>
      <w:tr w14:paraId="2974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699B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77E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16F48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CC31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0031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0.542-0.875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2C9F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0F81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AD03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531C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5643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077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B04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4BFC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EFEC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E17D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0.633-0.935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A59A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A2A2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7869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07B4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0.538</w:t>
            </w:r>
          </w:p>
        </w:tc>
      </w:tr>
      <w:tr w14:paraId="4A7D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8DC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09D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889A4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0D34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3DB2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0.689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0.498-0.853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1246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E58F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BE82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3ADC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0.417</w:t>
            </w:r>
          </w:p>
        </w:tc>
      </w:tr>
      <w:tr w14:paraId="3DE3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974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552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627B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9058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C4A8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0.783-0.978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2F19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5A34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6DB5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0F66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0.643</w:t>
            </w:r>
          </w:p>
        </w:tc>
      </w:tr>
      <w:tr w14:paraId="08AD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658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T2WI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8F55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9B957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C8D2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8BBB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0.374-0.803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9DCC7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DAC9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CEE8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6B8D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564D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83A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7E9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9EA5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72A7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A978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0.550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0.322-0.780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2F52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EC89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B494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7141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0.375</w:t>
            </w:r>
          </w:p>
        </w:tc>
      </w:tr>
      <w:tr w14:paraId="0963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A75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7F3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2CA06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AEFB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AA33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0.535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0.344-0.727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35E9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1B5E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DF60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041F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0.167</w:t>
            </w:r>
          </w:p>
        </w:tc>
      </w:tr>
      <w:tr w14:paraId="19AE6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A3F4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924B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5AF66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 xml:space="preserve">GNB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CFAA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370A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0.596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0.331-0.841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625D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16DE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F7A0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4A5D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289E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BB2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D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C8E85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25E2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13B6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0.427-0.836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AC53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BB05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3C57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0669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</w:tr>
      <w:tr w14:paraId="0255A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C95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118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FA523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6791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26BE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0.418-0.867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074C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3ACA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7DB6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CBC9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654B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306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6D5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86384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F246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B743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0.623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0.418-0.837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B53D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0F24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7693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8F38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5E28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FAE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4AE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2B2A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AF3F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0.471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1847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0.265-0.762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8F77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B5E3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90A7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5AE2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0.318</w:t>
            </w:r>
          </w:p>
        </w:tc>
      </w:tr>
      <w:tr w14:paraId="2D2C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AC9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F83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D06F3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DF54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F8BB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0.637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0.407-0.854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965B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3069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C0E4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63A0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6619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E72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906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EF35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B9B1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9543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0.418-0.866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88AE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A42A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03A5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4A66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0.571</w:t>
            </w:r>
          </w:p>
        </w:tc>
      </w:tr>
      <w:tr w14:paraId="40EA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56E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215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B2890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6860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A63C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5855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90A2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726F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8FD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0EA6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C4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91C2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0B3F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FF35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E276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0.329-0.818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D13E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DDE8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0230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35E2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4A06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42D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E9D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0DB1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154E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1CF8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0.529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0.327-0.722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A438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1E13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C40A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9BCF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</w:tr>
      <w:tr w14:paraId="1A78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5981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EFA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ADAD8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1DDF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9967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0.650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0.421-0.850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390D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D1D7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80C4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907C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679D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BCB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1CE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313F5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6A3D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C755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588F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8460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48A3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F06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314F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6B0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7507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7E9D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2A1B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DE11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0.742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0.542-0.920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CEBC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43B3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8A11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EE7E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43D8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061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122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5234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D500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24B2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0.490-0.905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72C8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00DD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D3F6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19F4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</w:tr>
      <w:tr w14:paraId="5B599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A49A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11F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8E56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CBE5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C15C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0.342-0.811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30EF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7A42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A240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0899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0.429</w:t>
            </w:r>
          </w:p>
        </w:tc>
      </w:tr>
      <w:tr w14:paraId="231A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D89A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83F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ED94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A1EB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EEFB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783A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D4E3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88F6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34AA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4608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728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1DA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78548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 xml:space="preserve">GNB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9595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BEE5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0.454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0.202-0.684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D5F0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25FA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1824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69C1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69CE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B95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E131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618F7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466C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2C29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0.370-0.760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94EC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2746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1FC3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62BC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</w:tr>
      <w:tr w14:paraId="284B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A3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22F6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B635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100F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F85E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0.746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0.563-0.923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0EBD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DC04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699B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903D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0.600</w:t>
            </w:r>
          </w:p>
        </w:tc>
      </w:tr>
      <w:tr w14:paraId="4660B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47A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84A7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8C743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9C21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720F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0.500-0.500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4613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3803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704E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228D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6A8B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8BA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079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BDBEE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81D5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17BE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0.417-0.853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11F3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54B2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A11F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A36F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0A526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44C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0710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17CB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6E9E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3218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0.482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0.300-0.733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DCDD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C322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51EF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0454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5E88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409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DWI+T2WI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92B7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C5D62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9C55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6B0F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0.576-0.914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5F3F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2CF5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3ACB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DCD1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16F1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61D0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8ED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699E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4ADF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5EB9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0.478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0.357-0.658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9FD4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98A7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E105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097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1B58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9D0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36A9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D69B0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9885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34E5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0.603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0.397-0.795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5C8B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EB7F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E9C6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D81E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0.167</w:t>
            </w:r>
          </w:p>
        </w:tc>
      </w:tr>
      <w:tr w14:paraId="3D1F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002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D36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8C9E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6C09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1692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0.763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0.537-0.936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0BBF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A809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BE5B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328E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0.571</w:t>
            </w:r>
          </w:p>
        </w:tc>
      </w:tr>
      <w:tr w14:paraId="70227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CAA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FAA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A1DE3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753C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0EC1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0.648-0.977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4D39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0CC1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15EA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74FA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3333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B3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9904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3AA1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2010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82E3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0.518-0.906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2C7D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E8EF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9639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C7E2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0.400</w:t>
            </w:r>
          </w:p>
        </w:tc>
      </w:tr>
      <w:tr w14:paraId="21D5D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994B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6CC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CF3E6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41DF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1BA8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0.946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0.862-1.000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9FCB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3AD6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4DC1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8D17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0.471</w:t>
            </w:r>
          </w:p>
        </w:tc>
      </w:tr>
      <w:tr w14:paraId="383E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68E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869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FC0C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68A3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9CA7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0.478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0.235-0.726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138D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C01E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5B7F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5826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0.400</w:t>
            </w:r>
          </w:p>
        </w:tc>
      </w:tr>
      <w:tr w14:paraId="2E235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063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09B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B08A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684B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BA4B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0.369-0.803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67DA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F1F4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501E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141A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6A0A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751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2BA9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3EA5E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A3B6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F960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0.429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0.348-0.483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CFC8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E4AB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6689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7FD4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</w:tr>
      <w:tr w14:paraId="1ADE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3687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93AD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865C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F705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F177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0.545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0.326-0.739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D419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C1F3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82A8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EC6F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</w:tr>
      <w:tr w14:paraId="6463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824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D29A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9BA0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9BEE7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AC93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0.656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0.416-0.871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0A35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4495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BBA2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6FF7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</w:tr>
      <w:tr w14:paraId="31F0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E0D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6FF1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8BA9F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FD76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81F3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0.710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0.488-0.902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1998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8874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6623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67EA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  <w:tr w14:paraId="61DA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3195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45F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9C779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52DF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0.556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CF57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0.303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0.138-0.495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F480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1EC9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46DF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B72F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0.100</w:t>
            </w:r>
          </w:p>
        </w:tc>
      </w:tr>
      <w:tr w14:paraId="6987A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2811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ED1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40978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5DED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0.361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28F2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0.567-0.966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2AC7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C054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B715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E13F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0.258</w:t>
            </w:r>
          </w:p>
        </w:tc>
      </w:tr>
      <w:tr w14:paraId="4CEA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9EA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31D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0F13C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3697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0.833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08BE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0.563-0.942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41E3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1AC2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A341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8877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0.667</w:t>
            </w:r>
          </w:p>
        </w:tc>
      </w:tr>
      <w:tr w14:paraId="0265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BA2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B3D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36EB1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0033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09C7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0.844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0.695-0.953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8A4A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B509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7741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C71F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0.333</w:t>
            </w:r>
          </w:p>
        </w:tc>
      </w:tr>
      <w:tr w14:paraId="15F9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84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DCC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1688A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8A00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0.583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D1104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0.551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0.332-0.751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FE1EC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B985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99F3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47EC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0.294</w:t>
            </w:r>
          </w:p>
        </w:tc>
      </w:tr>
      <w:tr w14:paraId="071B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926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4AA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D31E4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DABF8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0.694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923A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0.705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0.506-0.880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8A12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463E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FE75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608D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0.286</w:t>
            </w:r>
          </w:p>
        </w:tc>
      </w:tr>
      <w:tr w14:paraId="50B0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CE5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7C6A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BDC2D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FC25F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7AAF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0.781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0.613-0.913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5883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7085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96C5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60572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0.400</w:t>
            </w:r>
          </w:p>
        </w:tc>
      </w:tr>
      <w:tr w14:paraId="3CA2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C1E3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35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F0431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AD59E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D0AB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0.759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0.492-0.953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EC3E1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0A28A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90DF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9F200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0.222</w:t>
            </w:r>
          </w:p>
        </w:tc>
      </w:tr>
      <w:tr w14:paraId="002F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DB3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5E95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31AF1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4D21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108E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0.467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0.357-0.625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E78B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85CB3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32CE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1E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</w:rPr>
              <w:t>/</w:t>
            </w:r>
          </w:p>
        </w:tc>
      </w:tr>
      <w:tr w14:paraId="5F37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8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CCE2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51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BB8CB">
            <w:pPr>
              <w:widowControl w:val="0"/>
              <w:snapToGrid w:val="0"/>
              <w:spacing w:after="0" w:line="240" w:lineRule="auto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GNB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629C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7F315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0.777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0.527-0.960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eastAsia="zh-CN" w:bidi="ar"/>
              </w:rPr>
              <w:t>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943EB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0.821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58DDD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0.625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0AE99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0.885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B8566">
            <w:pPr>
              <w:widowControl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kern w:val="0"/>
                <w:szCs w:val="22"/>
                <w:lang w:bidi="ar"/>
              </w:rPr>
              <w:t>0.500</w:t>
            </w:r>
          </w:p>
        </w:tc>
      </w:tr>
    </w:tbl>
    <w:p w14:paraId="63F87516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33A71D01">
      <w:pPr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RF, </w:t>
      </w:r>
      <w:r>
        <w:rPr>
          <w:rFonts w:hint="eastAsia" w:ascii="Times New Roman" w:hAnsi="Times New Roman" w:cs="Times New Roman"/>
          <w:sz w:val="18"/>
          <w:szCs w:val="18"/>
        </w:rPr>
        <w:t>Random Forest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LR, </w:t>
      </w:r>
      <w:r>
        <w:rPr>
          <w:rFonts w:ascii="Times New Roman" w:hAnsi="Times New Roman" w:cs="Times New Roman"/>
          <w:sz w:val="18"/>
          <w:szCs w:val="18"/>
        </w:rPr>
        <w:t>Logistic Regression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GNB, </w:t>
      </w:r>
      <w:r>
        <w:rPr>
          <w:rFonts w:ascii="Times New Roman" w:hAnsi="Times New Roman" w:cs="Times New Roman"/>
          <w:sz w:val="18"/>
          <w:szCs w:val="18"/>
        </w:rPr>
        <w:t>Gaussian Naive Bayes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ACC </w:t>
      </w:r>
      <w:r>
        <w:rPr>
          <w:rFonts w:ascii="Times New Roman" w:hAnsi="Times New Roman" w:cs="Times New Roman"/>
          <w:sz w:val="18"/>
          <w:szCs w:val="18"/>
        </w:rPr>
        <w:t>accuracy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PPV, </w:t>
      </w:r>
      <w:r>
        <w:rPr>
          <w:rFonts w:ascii="Times New Roman" w:hAnsi="Times New Roman" w:cs="Times New Roman"/>
          <w:sz w:val="18"/>
          <w:szCs w:val="18"/>
        </w:rPr>
        <w:t xml:space="preserve">positive predictive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value; NPV, </w:t>
      </w:r>
      <w:r>
        <w:rPr>
          <w:rFonts w:ascii="Times New Roman" w:hAnsi="Times New Roman" w:cs="Times New Roman"/>
          <w:sz w:val="18"/>
          <w:szCs w:val="18"/>
        </w:rPr>
        <w:t xml:space="preserve">negative predictive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value.</w:t>
      </w:r>
    </w:p>
    <w:p w14:paraId="270F2D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18"/>
          <w:szCs w:val="18"/>
          <w:lang w:val="en-US" w:eastAsia="zh-CN" w:bidi="ar"/>
        </w:rPr>
      </w:pPr>
    </w:p>
    <w:p w14:paraId="430BC7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18"/>
          <w:szCs w:val="18"/>
          <w:lang w:val="en-US" w:eastAsia="zh-CN" w:bidi="ar"/>
        </w:rPr>
      </w:pPr>
    </w:p>
    <w:p w14:paraId="0401CF04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S4</w:t>
      </w:r>
      <w:r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>The</w:t>
      </w:r>
      <w:r>
        <w:rPr>
          <w:rFonts w:hint="eastAsia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 xml:space="preserve"> Delong test results of the six different VOIs </w:t>
      </w:r>
      <w:r>
        <w:rPr>
          <w:rFonts w:hint="default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>in the training cohort</w:t>
      </w:r>
      <w:r>
        <w:rPr>
          <w:rFonts w:hint="eastAsia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>.</w:t>
      </w:r>
    </w:p>
    <w:tbl>
      <w:tblPr>
        <w:tblStyle w:val="2"/>
        <w:tblW w:w="9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89"/>
        <w:gridCol w:w="893"/>
        <w:gridCol w:w="889"/>
        <w:gridCol w:w="893"/>
        <w:gridCol w:w="889"/>
        <w:gridCol w:w="893"/>
        <w:gridCol w:w="889"/>
        <w:gridCol w:w="893"/>
        <w:gridCol w:w="889"/>
        <w:gridCol w:w="893"/>
        <w:gridCol w:w="889"/>
        <w:gridCol w:w="893"/>
      </w:tblGrid>
      <w:tr w14:paraId="72F01760">
        <w:trPr>
          <w:tblHeader/>
          <w:jc w:val="center"/>
        </w:trPr>
        <w:tc>
          <w:tcPr>
            <w:tcW w:w="197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B7E7C6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lang w:val="en-US" w:eastAsia="zh-CN"/>
              </w:rPr>
              <w:t>Modal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9F19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</w:rPr>
              <w:t>0 mm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F188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0+3 mm</w:t>
            </w:r>
          </w:p>
        </w:tc>
        <w:tc>
          <w:tcPr>
            <w:tcW w:w="92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040C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0+5 mm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685A9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0+10 mm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B8EC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0+15 mm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52C18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0+20 mm</w:t>
            </w:r>
          </w:p>
        </w:tc>
      </w:tr>
      <w:tr w14:paraId="10AC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72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264CBC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08FCF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408589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EB0F26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0E6F4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7FC6C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FE32B0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64825B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C6D74A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A36CE8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4733F8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91A64A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D72261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</w:tr>
      <w:tr w14:paraId="34AA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tcBorders>
              <w:top w:val="single" w:color="auto" w:sz="8" w:space="0"/>
            </w:tcBorders>
            <w:vAlign w:val="center"/>
          </w:tcPr>
          <w:p w14:paraId="77888D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0mm</w:t>
            </w:r>
          </w:p>
        </w:tc>
        <w:tc>
          <w:tcPr>
            <w:tcW w:w="1256" w:type="dxa"/>
            <w:gridSpan w:val="2"/>
            <w:tcBorders>
              <w:top w:val="single" w:color="auto" w:sz="8" w:space="0"/>
            </w:tcBorders>
            <w:vAlign w:val="center"/>
          </w:tcPr>
          <w:p w14:paraId="1D37EE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2511C4D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925" w:type="dxa"/>
            <w:gridSpan w:val="2"/>
            <w:tcBorders>
              <w:top w:val="single" w:color="auto" w:sz="8" w:space="0"/>
            </w:tcBorders>
            <w:vAlign w:val="center"/>
          </w:tcPr>
          <w:p w14:paraId="52D2272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21EA76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3FD96D4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</w:tcBorders>
            <w:vAlign w:val="center"/>
          </w:tcPr>
          <w:p w14:paraId="1782A3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</w:tr>
      <w:tr w14:paraId="42DF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13A670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0+3mm</w:t>
            </w:r>
          </w:p>
        </w:tc>
        <w:tc>
          <w:tcPr>
            <w:tcW w:w="1256" w:type="dxa"/>
            <w:gridSpan w:val="2"/>
            <w:vAlign w:val="center"/>
          </w:tcPr>
          <w:p w14:paraId="3DC03F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3.207 0.001</w:t>
            </w:r>
          </w:p>
        </w:tc>
        <w:tc>
          <w:tcPr>
            <w:tcW w:w="1326" w:type="dxa"/>
            <w:gridSpan w:val="2"/>
            <w:vAlign w:val="center"/>
          </w:tcPr>
          <w:p w14:paraId="137C07B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925" w:type="dxa"/>
            <w:gridSpan w:val="2"/>
            <w:vAlign w:val="center"/>
          </w:tcPr>
          <w:p w14:paraId="385054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vAlign w:val="center"/>
          </w:tcPr>
          <w:p w14:paraId="73B9CAB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1.421 0.155</w:t>
            </w:r>
          </w:p>
        </w:tc>
        <w:tc>
          <w:tcPr>
            <w:tcW w:w="1326" w:type="dxa"/>
            <w:gridSpan w:val="2"/>
            <w:vAlign w:val="center"/>
          </w:tcPr>
          <w:p w14:paraId="1E48232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-0.523 0.601</w:t>
            </w:r>
          </w:p>
        </w:tc>
        <w:tc>
          <w:tcPr>
            <w:tcW w:w="1419" w:type="dxa"/>
            <w:gridSpan w:val="2"/>
            <w:vAlign w:val="center"/>
          </w:tcPr>
          <w:p w14:paraId="6B15723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-0.780 0.436</w:t>
            </w:r>
          </w:p>
        </w:tc>
      </w:tr>
      <w:tr w14:paraId="33DE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44BB24A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0+5mm</w:t>
            </w:r>
          </w:p>
        </w:tc>
        <w:tc>
          <w:tcPr>
            <w:tcW w:w="1256" w:type="dxa"/>
            <w:gridSpan w:val="2"/>
            <w:vAlign w:val="center"/>
          </w:tcPr>
          <w:p w14:paraId="585800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1.185 0.236</w:t>
            </w:r>
          </w:p>
        </w:tc>
        <w:tc>
          <w:tcPr>
            <w:tcW w:w="1326" w:type="dxa"/>
            <w:gridSpan w:val="2"/>
            <w:vAlign w:val="center"/>
          </w:tcPr>
          <w:p w14:paraId="3EDFA20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-1.807 0.071</w:t>
            </w:r>
          </w:p>
        </w:tc>
        <w:tc>
          <w:tcPr>
            <w:tcW w:w="925" w:type="dxa"/>
            <w:gridSpan w:val="2"/>
            <w:vAlign w:val="center"/>
          </w:tcPr>
          <w:p w14:paraId="7ECCF43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vAlign w:val="center"/>
          </w:tcPr>
          <w:p w14:paraId="79DCFF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-2.661 0.008</w:t>
            </w:r>
          </w:p>
        </w:tc>
        <w:tc>
          <w:tcPr>
            <w:tcW w:w="1326" w:type="dxa"/>
            <w:gridSpan w:val="2"/>
            <w:vAlign w:val="center"/>
          </w:tcPr>
          <w:p w14:paraId="41809ED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-3.050 0.002</w:t>
            </w:r>
          </w:p>
        </w:tc>
        <w:tc>
          <w:tcPr>
            <w:tcW w:w="1419" w:type="dxa"/>
            <w:gridSpan w:val="2"/>
            <w:vAlign w:val="center"/>
          </w:tcPr>
          <w:p w14:paraId="48CB0C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-1.069 0.285</w:t>
            </w:r>
          </w:p>
        </w:tc>
      </w:tr>
      <w:tr w14:paraId="093D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6F2670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0+10mm</w:t>
            </w:r>
          </w:p>
        </w:tc>
        <w:tc>
          <w:tcPr>
            <w:tcW w:w="1256" w:type="dxa"/>
            <w:gridSpan w:val="2"/>
            <w:vAlign w:val="center"/>
          </w:tcPr>
          <w:p w14:paraId="36274F0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4.400 0.000</w:t>
            </w:r>
          </w:p>
        </w:tc>
        <w:tc>
          <w:tcPr>
            <w:tcW w:w="1326" w:type="dxa"/>
            <w:gridSpan w:val="2"/>
            <w:vAlign w:val="center"/>
          </w:tcPr>
          <w:p w14:paraId="57CFE6E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925" w:type="dxa"/>
            <w:gridSpan w:val="2"/>
            <w:vAlign w:val="center"/>
          </w:tcPr>
          <w:p w14:paraId="53707D1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vAlign w:val="center"/>
          </w:tcPr>
          <w:p w14:paraId="6EC1DE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vAlign w:val="center"/>
          </w:tcPr>
          <w:p w14:paraId="2197FDC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-0.911 0.362</w:t>
            </w:r>
          </w:p>
        </w:tc>
        <w:tc>
          <w:tcPr>
            <w:tcW w:w="1419" w:type="dxa"/>
            <w:gridSpan w:val="2"/>
            <w:vAlign w:val="center"/>
          </w:tcPr>
          <w:p w14:paraId="675794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</w:tr>
      <w:tr w14:paraId="281D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tcBorders>
              <w:bottom w:val="nil"/>
            </w:tcBorders>
            <w:vAlign w:val="center"/>
          </w:tcPr>
          <w:p w14:paraId="0CEB67C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0+15mm</w:t>
            </w:r>
          </w:p>
        </w:tc>
        <w:tc>
          <w:tcPr>
            <w:tcW w:w="1256" w:type="dxa"/>
            <w:gridSpan w:val="2"/>
            <w:tcBorders>
              <w:bottom w:val="nil"/>
            </w:tcBorders>
            <w:vAlign w:val="center"/>
          </w:tcPr>
          <w:p w14:paraId="1C0DBC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4.246 0.000</w:t>
            </w:r>
          </w:p>
        </w:tc>
        <w:tc>
          <w:tcPr>
            <w:tcW w:w="1326" w:type="dxa"/>
            <w:gridSpan w:val="2"/>
            <w:tcBorders>
              <w:bottom w:val="nil"/>
            </w:tcBorders>
            <w:vAlign w:val="center"/>
          </w:tcPr>
          <w:p w14:paraId="3D9C01F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925" w:type="dxa"/>
            <w:gridSpan w:val="2"/>
            <w:tcBorders>
              <w:bottom w:val="nil"/>
            </w:tcBorders>
            <w:vAlign w:val="center"/>
          </w:tcPr>
          <w:p w14:paraId="30B4A5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bottom w:val="nil"/>
            </w:tcBorders>
            <w:vAlign w:val="center"/>
          </w:tcPr>
          <w:p w14:paraId="4685D95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bottom w:val="nil"/>
            </w:tcBorders>
            <w:vAlign w:val="center"/>
          </w:tcPr>
          <w:p w14:paraId="4BA3DBA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419" w:type="dxa"/>
            <w:gridSpan w:val="2"/>
            <w:tcBorders>
              <w:bottom w:val="nil"/>
            </w:tcBorders>
            <w:vAlign w:val="center"/>
          </w:tcPr>
          <w:p w14:paraId="67CFFC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</w:tr>
      <w:tr w14:paraId="4061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BB77B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0+20mm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D09C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2.702 0.007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D2169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3D8C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E0F47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0.901 0.368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F2BB3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-0.880 0.379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8F3335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/</w:t>
            </w:r>
          </w:p>
        </w:tc>
      </w:tr>
    </w:tbl>
    <w:p w14:paraId="67CA225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TIX-Regular" w:cs="Times New Roman"/>
          <w:snapToGrid w:val="0"/>
          <w:color w:val="000000"/>
          <w:kern w:val="0"/>
          <w:sz w:val="18"/>
          <w:szCs w:val="18"/>
          <w:lang w:val="en-US" w:eastAsia="zh-CN" w:bidi="ar"/>
        </w:rPr>
      </w:pPr>
    </w:p>
    <w:p w14:paraId="10D257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TIX-Regular" w:cs="Times New Roman"/>
          <w:snapToGrid w:val="0"/>
          <w:color w:val="000000"/>
          <w:kern w:val="0"/>
          <w:sz w:val="18"/>
          <w:szCs w:val="18"/>
          <w:lang w:val="en-US" w:eastAsia="zh-CN" w:bidi="ar"/>
        </w:rPr>
      </w:pPr>
    </w:p>
    <w:p w14:paraId="7D3991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TIX-Regular" w:cs="Times New Roman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S5</w:t>
      </w:r>
      <w:r>
        <w:rPr>
          <w:rFonts w:hint="default" w:ascii="Times New Roman" w:hAnsi="Times New Roman" w:eastAsia="MyriadPro-SemiboldSemiC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>The</w:t>
      </w:r>
      <w:r>
        <w:rPr>
          <w:rFonts w:hint="eastAsia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 xml:space="preserve"> Delong test results of Clinical modal, Radiomics modal and Combined modal</w:t>
      </w:r>
      <w:r>
        <w:rPr>
          <w:rFonts w:hint="default" w:ascii="Times New Roman" w:hAnsi="Times New Roman" w:eastAsia="AdvOT07517017" w:cs="Times New Roman"/>
          <w:color w:val="000000"/>
          <w:kern w:val="0"/>
          <w:sz w:val="21"/>
          <w:szCs w:val="21"/>
          <w:lang w:val="en-US" w:eastAsia="zh-CN" w:bidi="ar"/>
        </w:rPr>
        <w:t>.</w:t>
      </w:r>
    </w:p>
    <w:tbl>
      <w:tblPr>
        <w:tblStyle w:val="2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25"/>
        <w:gridCol w:w="1162"/>
        <w:gridCol w:w="1186"/>
        <w:gridCol w:w="1234"/>
        <w:gridCol w:w="1065"/>
        <w:gridCol w:w="1104"/>
      </w:tblGrid>
      <w:tr w14:paraId="4E53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3" w:type="dxa"/>
            <w:vMerge w:val="restart"/>
            <w:tcBorders>
              <w:top w:val="single" w:color="auto" w:sz="8" w:space="0"/>
              <w:left w:val="nil"/>
              <w:right w:val="nil"/>
            </w:tcBorders>
            <w:noWrap w:val="0"/>
            <w:vAlign w:val="center"/>
          </w:tcPr>
          <w:p w14:paraId="2530D9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Modal</w:t>
            </w:r>
          </w:p>
        </w:tc>
        <w:tc>
          <w:tcPr>
            <w:tcW w:w="22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04180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>Clinical</w:t>
            </w:r>
          </w:p>
        </w:tc>
        <w:tc>
          <w:tcPr>
            <w:tcW w:w="2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2E74F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Radiomics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9F339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Combined</w:t>
            </w:r>
          </w:p>
        </w:tc>
      </w:tr>
      <w:tr w14:paraId="6DF8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43" w:type="dxa"/>
            <w:vMerge w:val="continue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86090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 w14:paraId="6389635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7454D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C5C6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DD8DD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0C802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Z-score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5BDDB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auto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</w:rPr>
              <w:t>-value</w:t>
            </w:r>
          </w:p>
        </w:tc>
      </w:tr>
      <w:tr w14:paraId="7657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3" w:type="dxa"/>
            <w:tcBorders>
              <w:top w:val="single" w:color="auto" w:sz="8" w:space="0"/>
            </w:tcBorders>
            <w:noWrap w:val="0"/>
            <w:vAlign w:val="center"/>
          </w:tcPr>
          <w:p w14:paraId="1E4AD6D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  <w:t>Clinical</w:t>
            </w:r>
          </w:p>
        </w:tc>
        <w:tc>
          <w:tcPr>
            <w:tcW w:w="228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99D31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24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6E5C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-0.687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0.492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6FFEC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-5.389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>＜0.001</w:t>
            </w:r>
          </w:p>
        </w:tc>
      </w:tr>
      <w:tr w14:paraId="1537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3" w:type="dxa"/>
            <w:tcBorders>
              <w:bottom w:val="nil"/>
            </w:tcBorders>
            <w:noWrap w:val="0"/>
            <w:vAlign w:val="center"/>
          </w:tcPr>
          <w:p w14:paraId="5D290BE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  <w:t>Radiomics</w:t>
            </w:r>
          </w:p>
        </w:tc>
        <w:tc>
          <w:tcPr>
            <w:tcW w:w="2287" w:type="dxa"/>
            <w:gridSpan w:val="2"/>
            <w:tcBorders>
              <w:bottom w:val="nil"/>
            </w:tcBorders>
            <w:noWrap w:val="0"/>
            <w:vAlign w:val="center"/>
          </w:tcPr>
          <w:p w14:paraId="07F814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2420" w:type="dxa"/>
            <w:gridSpan w:val="2"/>
            <w:tcBorders>
              <w:bottom w:val="nil"/>
            </w:tcBorders>
            <w:noWrap w:val="0"/>
            <w:vAlign w:val="center"/>
          </w:tcPr>
          <w:p w14:paraId="7B54D8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2169" w:type="dxa"/>
            <w:gridSpan w:val="2"/>
            <w:tcBorders>
              <w:bottom w:val="nil"/>
            </w:tcBorders>
            <w:noWrap w:val="0"/>
            <w:vAlign w:val="center"/>
          </w:tcPr>
          <w:p w14:paraId="7BED07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-2.373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0.017</w:t>
            </w:r>
          </w:p>
        </w:tc>
      </w:tr>
      <w:tr w14:paraId="7D1C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F50C9E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  <w:t>Combined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B066C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2DBF4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76154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</w:t>
            </w:r>
          </w:p>
        </w:tc>
      </w:tr>
    </w:tbl>
    <w:p w14:paraId="3704DDB1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1C2D4A3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List of Abbreviations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</w:p>
    <w:tbl>
      <w:tblPr>
        <w:tblStyle w:val="5"/>
        <w:tblW w:w="830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6994"/>
      </w:tblGrid>
      <w:tr w14:paraId="31CAF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47EC06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ICC</w:t>
            </w:r>
          </w:p>
        </w:tc>
        <w:tc>
          <w:tcPr>
            <w:tcW w:w="6994" w:type="dxa"/>
            <w:tcBorders>
              <w:top w:val="single" w:color="auto" w:sz="6" w:space="0"/>
            </w:tcBorders>
            <w:vAlign w:val="center"/>
          </w:tcPr>
          <w:p w14:paraId="617CE87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ntrahepatic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cholangiocarcinoma</w:t>
            </w:r>
          </w:p>
        </w:tc>
      </w:tr>
      <w:tr w14:paraId="32FE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07D0EC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IMCC</w:t>
            </w:r>
          </w:p>
        </w:tc>
        <w:tc>
          <w:tcPr>
            <w:tcW w:w="6994" w:type="dxa"/>
            <w:vAlign w:val="center"/>
          </w:tcPr>
          <w:p w14:paraId="6A8DFD5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intrahepatic mass-forming cholangiocarcinoma</w:t>
            </w:r>
          </w:p>
        </w:tc>
      </w:tr>
      <w:tr w14:paraId="264C5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255458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MVI</w:t>
            </w:r>
          </w:p>
        </w:tc>
        <w:tc>
          <w:tcPr>
            <w:tcW w:w="6994" w:type="dxa"/>
            <w:vAlign w:val="center"/>
          </w:tcPr>
          <w:p w14:paraId="2C12FAF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microvascular invasion</w:t>
            </w:r>
          </w:p>
        </w:tc>
      </w:tr>
      <w:tr w14:paraId="48F27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4919AE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MR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I</w:t>
            </w:r>
          </w:p>
        </w:tc>
        <w:tc>
          <w:tcPr>
            <w:tcW w:w="6994" w:type="dxa"/>
            <w:vAlign w:val="center"/>
          </w:tcPr>
          <w:p w14:paraId="0605AF5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magnetic resonance imaging</w:t>
            </w:r>
          </w:p>
        </w:tc>
      </w:tr>
      <w:tr w14:paraId="39CE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B15AE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VOI</w:t>
            </w:r>
          </w:p>
        </w:tc>
        <w:tc>
          <w:tcPr>
            <w:tcW w:w="6994" w:type="dxa"/>
            <w:vAlign w:val="center"/>
          </w:tcPr>
          <w:p w14:paraId="0B66E95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volume of interest</w:t>
            </w:r>
          </w:p>
        </w:tc>
      </w:tr>
      <w:tr w14:paraId="5D675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9A23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AUC</w:t>
            </w:r>
          </w:p>
        </w:tc>
        <w:tc>
          <w:tcPr>
            <w:tcW w:w="6994" w:type="dxa"/>
            <w:vAlign w:val="center"/>
          </w:tcPr>
          <w:p w14:paraId="368AE23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area under curve</w:t>
            </w:r>
          </w:p>
        </w:tc>
      </w:tr>
      <w:tr w14:paraId="6DB43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8C44F8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T2WI</w:t>
            </w:r>
          </w:p>
        </w:tc>
        <w:tc>
          <w:tcPr>
            <w:tcW w:w="6994" w:type="dxa"/>
            <w:vAlign w:val="center"/>
          </w:tcPr>
          <w:p w14:paraId="26AEE91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T2-weighted imaging</w:t>
            </w:r>
          </w:p>
        </w:tc>
      </w:tr>
      <w:tr w14:paraId="2F6FD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27EDFB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DWI</w:t>
            </w:r>
          </w:p>
        </w:tc>
        <w:tc>
          <w:tcPr>
            <w:tcW w:w="6994" w:type="dxa"/>
            <w:vAlign w:val="center"/>
          </w:tcPr>
          <w:p w14:paraId="74DFDB4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Diffusion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weighted imaging</w:t>
            </w:r>
          </w:p>
        </w:tc>
      </w:tr>
      <w:tr w14:paraId="227D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04993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PACS</w:t>
            </w:r>
          </w:p>
        </w:tc>
        <w:tc>
          <w:tcPr>
            <w:tcW w:w="6994" w:type="dxa"/>
            <w:vAlign w:val="center"/>
          </w:tcPr>
          <w:p w14:paraId="7173F7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picture archiving and communication system</w:t>
            </w:r>
          </w:p>
        </w:tc>
      </w:tr>
      <w:tr w14:paraId="55A3D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01D0E5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DICOM</w:t>
            </w:r>
          </w:p>
        </w:tc>
        <w:tc>
          <w:tcPr>
            <w:tcW w:w="6994" w:type="dxa"/>
            <w:vAlign w:val="center"/>
          </w:tcPr>
          <w:p w14:paraId="5145DE2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digital imaging and communications in medicine</w:t>
            </w:r>
          </w:p>
        </w:tc>
      </w:tr>
      <w:tr w14:paraId="068B8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8EFACF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LASSO</w:t>
            </w:r>
          </w:p>
        </w:tc>
        <w:tc>
          <w:tcPr>
            <w:tcW w:w="6994" w:type="dxa"/>
            <w:vAlign w:val="center"/>
          </w:tcPr>
          <w:p w14:paraId="10C65B1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least-absolute shrinkage and selection operator</w:t>
            </w:r>
          </w:p>
        </w:tc>
      </w:tr>
      <w:tr w14:paraId="14BB6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A4E482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MRMR</w:t>
            </w:r>
          </w:p>
        </w:tc>
        <w:tc>
          <w:tcPr>
            <w:tcW w:w="6994" w:type="dxa"/>
            <w:vAlign w:val="center"/>
          </w:tcPr>
          <w:p w14:paraId="1B63286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maximum correlation minimum redundancy</w:t>
            </w:r>
          </w:p>
        </w:tc>
      </w:tr>
      <w:tr w14:paraId="47545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6C6C2C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RF</w:t>
            </w:r>
          </w:p>
        </w:tc>
        <w:tc>
          <w:tcPr>
            <w:tcW w:w="6994" w:type="dxa"/>
            <w:vAlign w:val="center"/>
          </w:tcPr>
          <w:p w14:paraId="48A6B5E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random forest</w:t>
            </w:r>
          </w:p>
        </w:tc>
      </w:tr>
      <w:tr w14:paraId="759D6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BC605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LR</w:t>
            </w:r>
          </w:p>
        </w:tc>
        <w:tc>
          <w:tcPr>
            <w:tcW w:w="6994" w:type="dxa"/>
            <w:vAlign w:val="center"/>
          </w:tcPr>
          <w:p w14:paraId="3A2320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logistic regression</w:t>
            </w:r>
          </w:p>
        </w:tc>
      </w:tr>
      <w:tr w14:paraId="5C2D1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4A782A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GNB</w:t>
            </w:r>
          </w:p>
        </w:tc>
        <w:tc>
          <w:tcPr>
            <w:tcW w:w="6994" w:type="dxa"/>
            <w:vAlign w:val="center"/>
          </w:tcPr>
          <w:p w14:paraId="7D5B798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Gaussian naive bayes</w:t>
            </w:r>
          </w:p>
        </w:tc>
      </w:tr>
      <w:tr w14:paraId="7A43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57F38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ROC</w:t>
            </w:r>
          </w:p>
        </w:tc>
        <w:tc>
          <w:tcPr>
            <w:tcW w:w="6994" w:type="dxa"/>
            <w:vAlign w:val="center"/>
          </w:tcPr>
          <w:p w14:paraId="2F612B5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receiver operating characteristic</w:t>
            </w:r>
          </w:p>
        </w:tc>
      </w:tr>
      <w:tr w14:paraId="075B4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058D3D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ACC</w:t>
            </w:r>
          </w:p>
        </w:tc>
        <w:tc>
          <w:tcPr>
            <w:tcW w:w="6994" w:type="dxa"/>
            <w:vAlign w:val="center"/>
          </w:tcPr>
          <w:p w14:paraId="6A8B3A8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accuracy</w:t>
            </w:r>
          </w:p>
        </w:tc>
      </w:tr>
      <w:tr w14:paraId="2220E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AB3F8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SEN</w:t>
            </w:r>
          </w:p>
        </w:tc>
        <w:tc>
          <w:tcPr>
            <w:tcW w:w="6994" w:type="dxa"/>
            <w:vAlign w:val="center"/>
          </w:tcPr>
          <w:p w14:paraId="03B7169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sensitivity</w:t>
            </w:r>
          </w:p>
        </w:tc>
      </w:tr>
      <w:tr w14:paraId="57D6E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6D858A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SPE</w:t>
            </w:r>
          </w:p>
        </w:tc>
        <w:tc>
          <w:tcPr>
            <w:tcW w:w="6994" w:type="dxa"/>
            <w:vAlign w:val="center"/>
          </w:tcPr>
          <w:p w14:paraId="27A511A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specificity</w:t>
            </w:r>
          </w:p>
        </w:tc>
      </w:tr>
      <w:tr w14:paraId="46468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63D9DB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PPV</w:t>
            </w:r>
          </w:p>
        </w:tc>
        <w:tc>
          <w:tcPr>
            <w:tcW w:w="6994" w:type="dxa"/>
            <w:vAlign w:val="center"/>
          </w:tcPr>
          <w:p w14:paraId="6A4A9E9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positive predictive value</w:t>
            </w:r>
          </w:p>
        </w:tc>
      </w:tr>
      <w:tr w14:paraId="40650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1ED958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NPV</w:t>
            </w:r>
          </w:p>
        </w:tc>
        <w:tc>
          <w:tcPr>
            <w:tcW w:w="6994" w:type="dxa"/>
            <w:vAlign w:val="center"/>
          </w:tcPr>
          <w:p w14:paraId="7714F65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negative predictive value</w:t>
            </w:r>
          </w:p>
        </w:tc>
      </w:tr>
      <w:tr w14:paraId="61BEC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13DB6F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DCA</w:t>
            </w:r>
          </w:p>
        </w:tc>
        <w:tc>
          <w:tcPr>
            <w:tcW w:w="6994" w:type="dxa"/>
            <w:vAlign w:val="center"/>
          </w:tcPr>
          <w:p w14:paraId="3BC7FC1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decision curve analysis</w:t>
            </w:r>
          </w:p>
        </w:tc>
      </w:tr>
      <w:tr w14:paraId="37E76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9E7611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GLCM</w:t>
            </w:r>
          </w:p>
        </w:tc>
        <w:tc>
          <w:tcPr>
            <w:tcW w:w="6994" w:type="dxa"/>
            <w:vAlign w:val="center"/>
          </w:tcPr>
          <w:p w14:paraId="1AED339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gray-level co-occurrence matrix</w:t>
            </w:r>
          </w:p>
        </w:tc>
      </w:tr>
      <w:tr w14:paraId="0955C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C9EA9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GLRLM</w:t>
            </w:r>
          </w:p>
        </w:tc>
        <w:tc>
          <w:tcPr>
            <w:tcW w:w="6994" w:type="dxa"/>
            <w:vAlign w:val="center"/>
          </w:tcPr>
          <w:p w14:paraId="22033A1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gray-level run length matrix</w:t>
            </w:r>
          </w:p>
        </w:tc>
      </w:tr>
      <w:tr w14:paraId="6AF5B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AA4336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GLSZM</w:t>
            </w:r>
          </w:p>
        </w:tc>
        <w:tc>
          <w:tcPr>
            <w:tcW w:w="6994" w:type="dxa"/>
            <w:vAlign w:val="center"/>
          </w:tcPr>
          <w:p w14:paraId="628FEB7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gray-level size zone matrix</w:t>
            </w:r>
          </w:p>
        </w:tc>
      </w:tr>
      <w:tr w14:paraId="185B3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C14C61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NGTDM</w:t>
            </w:r>
          </w:p>
        </w:tc>
        <w:tc>
          <w:tcPr>
            <w:tcW w:w="6994" w:type="dxa"/>
            <w:vAlign w:val="center"/>
          </w:tcPr>
          <w:p w14:paraId="28D8186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neighboring gray tone difference matrix</w:t>
            </w:r>
          </w:p>
        </w:tc>
      </w:tr>
      <w:tr w14:paraId="6E1CF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84DC60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GLDM</w:t>
            </w:r>
          </w:p>
        </w:tc>
        <w:tc>
          <w:tcPr>
            <w:tcW w:w="6994" w:type="dxa"/>
            <w:vAlign w:val="center"/>
          </w:tcPr>
          <w:p w14:paraId="7840037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gray-level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 xml:space="preserve"> dependence matrix</w:t>
            </w:r>
          </w:p>
        </w:tc>
      </w:tr>
      <w:tr w14:paraId="5B130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0C553D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 xml:space="preserve">CI </w:t>
            </w:r>
          </w:p>
        </w:tc>
        <w:tc>
          <w:tcPr>
            <w:tcW w:w="6994" w:type="dxa"/>
            <w:vAlign w:val="center"/>
          </w:tcPr>
          <w:p w14:paraId="02365EB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confidence interval</w:t>
            </w:r>
          </w:p>
        </w:tc>
      </w:tr>
      <w:tr w14:paraId="1B1E7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179B45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CA19-9</w:t>
            </w:r>
          </w:p>
        </w:tc>
        <w:tc>
          <w:tcPr>
            <w:tcW w:w="6994" w:type="dxa"/>
            <w:vAlign w:val="center"/>
          </w:tcPr>
          <w:p w14:paraId="397A374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carbohydrate antigen 19-9</w:t>
            </w:r>
          </w:p>
        </w:tc>
      </w:tr>
      <w:tr w14:paraId="5BCA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bottom w:val="single" w:color="auto" w:sz="12" w:space="0"/>
            </w:tcBorders>
            <w:vAlign w:val="center"/>
          </w:tcPr>
          <w:p w14:paraId="42871DD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ADC</w:t>
            </w:r>
          </w:p>
        </w:tc>
        <w:tc>
          <w:tcPr>
            <w:tcW w:w="6994" w:type="dxa"/>
            <w:tcBorders>
              <w:bottom w:val="single" w:color="auto" w:sz="12" w:space="0"/>
            </w:tcBorders>
            <w:vAlign w:val="center"/>
          </w:tcPr>
          <w:p w14:paraId="0BCBFBC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apparent diffusion coefficient</w:t>
            </w:r>
          </w:p>
        </w:tc>
      </w:tr>
    </w:tbl>
    <w:p w14:paraId="30AD9636">
      <w:pPr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" w:fontKey="{46B9CD22-7FB3-4CE7-9506-20315CFD5A4C}"/>
  </w:font>
  <w:font w:name="MyriadPro-SemiboldSemi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ED5873B5-41EB-4D2A-93D2-68E2C49A902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07517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AA98327-7BB4-4A5C-9F3E-E61403E6AF95}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6FAD0071-403F-4181-B9FF-4AFBA63A47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7CFC"/>
    <w:rsid w:val="0746789B"/>
    <w:rsid w:val="0BE36337"/>
    <w:rsid w:val="0CB510DA"/>
    <w:rsid w:val="0F346E76"/>
    <w:rsid w:val="0F81030D"/>
    <w:rsid w:val="100A086B"/>
    <w:rsid w:val="10E3110E"/>
    <w:rsid w:val="11CE5360"/>
    <w:rsid w:val="12034FBF"/>
    <w:rsid w:val="13734411"/>
    <w:rsid w:val="13BF7656"/>
    <w:rsid w:val="178A1D29"/>
    <w:rsid w:val="1A694568"/>
    <w:rsid w:val="1ADC610F"/>
    <w:rsid w:val="1B5508A0"/>
    <w:rsid w:val="1EF329E1"/>
    <w:rsid w:val="27602AA7"/>
    <w:rsid w:val="2A701C81"/>
    <w:rsid w:val="2B110340"/>
    <w:rsid w:val="2B391645"/>
    <w:rsid w:val="2B750DF0"/>
    <w:rsid w:val="2BDF043E"/>
    <w:rsid w:val="314F1BC2"/>
    <w:rsid w:val="31564FEB"/>
    <w:rsid w:val="32FC695C"/>
    <w:rsid w:val="35D95EFE"/>
    <w:rsid w:val="3B590DAC"/>
    <w:rsid w:val="40117002"/>
    <w:rsid w:val="42116A20"/>
    <w:rsid w:val="461B60BF"/>
    <w:rsid w:val="461E795D"/>
    <w:rsid w:val="495C4A7D"/>
    <w:rsid w:val="4B257098"/>
    <w:rsid w:val="4E546612"/>
    <w:rsid w:val="4FB235F0"/>
    <w:rsid w:val="503415A0"/>
    <w:rsid w:val="50A0029B"/>
    <w:rsid w:val="50C06F67"/>
    <w:rsid w:val="51705511"/>
    <w:rsid w:val="52306A4E"/>
    <w:rsid w:val="524D7600"/>
    <w:rsid w:val="56B16D64"/>
    <w:rsid w:val="58816255"/>
    <w:rsid w:val="59190CA8"/>
    <w:rsid w:val="5A1924BD"/>
    <w:rsid w:val="5BDB3ECE"/>
    <w:rsid w:val="5CDD3C76"/>
    <w:rsid w:val="5E7D1BCD"/>
    <w:rsid w:val="5FB539AA"/>
    <w:rsid w:val="63E31B72"/>
    <w:rsid w:val="65B37FF5"/>
    <w:rsid w:val="67584625"/>
    <w:rsid w:val="67AE7B43"/>
    <w:rsid w:val="6A745C1A"/>
    <w:rsid w:val="6E217E67"/>
    <w:rsid w:val="6F507E2A"/>
    <w:rsid w:val="70996FE8"/>
    <w:rsid w:val="71DC40A5"/>
    <w:rsid w:val="785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</Words>
  <Characters>1311</Characters>
  <Lines>0</Lines>
  <Paragraphs>0</Paragraphs>
  <TotalTime>1</TotalTime>
  <ScaleCrop>false</ScaleCrop>
  <LinksUpToDate>false</LinksUpToDate>
  <CharactersWithSpaces>1480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2026-01-03T04:57:00Z</dcterms:created>
  <dc:creator>ASUS</dc:creator>
  <cp:lastModifiedBy>小蜗牛</cp:lastModifiedBy>
  <dcterms:modified xsi:type="dcterms:W3CDTF">2026-06-15T06:13:57Z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eyJoZGlkIjoiYmIwY2JmMTFhODdjZjhhYzU1Y2JkZTU1YmQyNWZkZDMiLCJ1c2VySWQiOiIyNTE0NDMxNTUifQ==</vt:lpwstr>
  </property>
  <property fmtid="{D5CDD505-2E9C-101B-9397-08002B2CF9AE}" pid="4" name="ICV">
    <vt:lpwstr>FE15F38E131C466E98F563876AC58DCA_13</vt:lpwstr>
  </property>
</Properties>
</file>