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C3" w:rsidRDefault="001A54C3" w:rsidP="001A54C3">
      <w:pPr>
        <w:tabs>
          <w:tab w:val="left" w:pos="7824"/>
        </w:tabs>
      </w:pPr>
    </w:p>
    <w:p w:rsidR="001A54C3" w:rsidRDefault="001A54C3" w:rsidP="001A54C3">
      <w:pPr>
        <w:spacing w:after="0"/>
      </w:pPr>
    </w:p>
    <w:p w:rsidR="001A54C3" w:rsidRPr="00EB7C45" w:rsidRDefault="001A54C3" w:rsidP="001A54C3">
      <w:pPr>
        <w:spacing w:after="0"/>
      </w:pPr>
    </w:p>
    <w:p w:rsidR="001A54C3" w:rsidRDefault="001A54C3" w:rsidP="001A54C3">
      <w:pPr>
        <w:tabs>
          <w:tab w:val="left" w:pos="8172"/>
        </w:tabs>
      </w:pPr>
      <w:r>
        <w:tab/>
      </w:r>
    </w:p>
    <w:tbl>
      <w:tblPr>
        <w:tblStyle w:val="TableGrid"/>
        <w:tblpPr w:leftFromText="180" w:rightFromText="180" w:vertAnchor="page" w:horzAnchor="margin" w:tblpY="3733"/>
        <w:tblW w:w="13518" w:type="dxa"/>
        <w:tblLook w:val="04A0" w:firstRow="1" w:lastRow="0" w:firstColumn="1" w:lastColumn="0" w:noHBand="0" w:noVBand="1"/>
      </w:tblPr>
      <w:tblGrid>
        <w:gridCol w:w="1458"/>
        <w:gridCol w:w="1627"/>
        <w:gridCol w:w="1039"/>
        <w:gridCol w:w="947"/>
        <w:gridCol w:w="887"/>
        <w:gridCol w:w="879"/>
        <w:gridCol w:w="1203"/>
        <w:gridCol w:w="897"/>
        <w:gridCol w:w="1046"/>
        <w:gridCol w:w="1062"/>
        <w:gridCol w:w="1051"/>
        <w:gridCol w:w="1422"/>
      </w:tblGrid>
      <w:tr w:rsidR="001A54C3" w:rsidRPr="00D76A50" w:rsidTr="001A54C3">
        <w:trPr>
          <w:trHeight w:val="440"/>
        </w:trPr>
        <w:tc>
          <w:tcPr>
            <w:tcW w:w="1458" w:type="dxa"/>
            <w:vMerge w:val="restart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Mutagen/</w:t>
            </w:r>
          </w:p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dose</w:t>
            </w:r>
          </w:p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627" w:type="dxa"/>
            <w:vMerge w:val="restart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Total Chl. mutant in M</w:t>
            </w:r>
            <w:r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1</w:t>
            </w:r>
          </w:p>
        </w:tc>
        <w:tc>
          <w:tcPr>
            <w:tcW w:w="6898" w:type="dxa"/>
            <w:gridSpan w:val="7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 of chlorophyll mutants</w:t>
            </w:r>
          </w:p>
        </w:tc>
        <w:tc>
          <w:tcPr>
            <w:tcW w:w="3535" w:type="dxa"/>
            <w:gridSpan w:val="3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 of single and multiple chlorophyll mutant</w:t>
            </w:r>
          </w:p>
        </w:tc>
      </w:tr>
      <w:tr w:rsidR="001A54C3" w:rsidRPr="00D76A50" w:rsidTr="001A54C3">
        <w:trPr>
          <w:trHeight w:val="107"/>
        </w:trPr>
        <w:tc>
          <w:tcPr>
            <w:tcW w:w="1458" w:type="dxa"/>
            <w:vMerge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7" w:type="dxa"/>
            <w:vMerge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Chlorina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Aurea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Xantha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Albino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Variegated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Viridis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Striata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One type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Two type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Multiple type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Variety-I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Control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-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22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31.82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13.64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18.18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27.27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9.09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75.34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16.66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8.00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27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25.93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7.41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14.81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14.81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7.41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18.52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11.11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80.00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20.00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20.83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12.50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12.50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20.83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12.50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4.17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82.20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10.12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7.68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5.88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17.65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23.53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23.53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11.76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5.88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11.76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8.33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65.70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34.30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9C6A6D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C6A6D">
              <w:rPr>
                <w:rFonts w:ascii="Times New Roman" w:hAnsi="Times New Roman" w:cs="Times New Roman"/>
                <w:b/>
                <w:bCs/>
                <w:szCs w:val="22"/>
              </w:rPr>
              <w:t>Average</w:t>
            </w:r>
          </w:p>
        </w:tc>
        <w:tc>
          <w:tcPr>
            <w:tcW w:w="162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24.2</w:t>
            </w:r>
          </w:p>
        </w:tc>
        <w:tc>
          <w:tcPr>
            <w:tcW w:w="103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20.08</w:t>
            </w:r>
          </w:p>
        </w:tc>
        <w:tc>
          <w:tcPr>
            <w:tcW w:w="94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15.84</w:t>
            </w:r>
          </w:p>
        </w:tc>
        <w:tc>
          <w:tcPr>
            <w:tcW w:w="88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16.23</w:t>
            </w:r>
          </w:p>
        </w:tc>
        <w:tc>
          <w:tcPr>
            <w:tcW w:w="87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15.17</w:t>
            </w:r>
          </w:p>
        </w:tc>
        <w:tc>
          <w:tcPr>
            <w:tcW w:w="1203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11.64</w:t>
            </w:r>
          </w:p>
        </w:tc>
        <w:tc>
          <w:tcPr>
            <w:tcW w:w="89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16.17</w:t>
            </w:r>
          </w:p>
        </w:tc>
        <w:tc>
          <w:tcPr>
            <w:tcW w:w="1046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8.89</w:t>
            </w:r>
          </w:p>
        </w:tc>
        <w:tc>
          <w:tcPr>
            <w:tcW w:w="106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60.65</w:t>
            </w:r>
          </w:p>
        </w:tc>
        <w:tc>
          <w:tcPr>
            <w:tcW w:w="1051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9.36</w:t>
            </w:r>
          </w:p>
        </w:tc>
        <w:tc>
          <w:tcPr>
            <w:tcW w:w="142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10.00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29.17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8.33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4.17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20.83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8.33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12.50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80.12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12.44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7.44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28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11.11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18.52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11.11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14.81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3.70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7.41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90.56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9.44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24.00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12.00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16.00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12.00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8.00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8.00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76.67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18.45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4.88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15.79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26.32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26.32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5.26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21.05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5.26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100.00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14.29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21.43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35.71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67.56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cd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21.45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10.99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C6A6D">
              <w:rPr>
                <w:rFonts w:ascii="Times New Roman" w:hAnsi="Times New Roman" w:cs="Times New Roman"/>
                <w:b/>
                <w:bCs/>
                <w:szCs w:val="22"/>
              </w:rPr>
              <w:t>Average</w:t>
            </w:r>
          </w:p>
        </w:tc>
        <w:tc>
          <w:tcPr>
            <w:tcW w:w="162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25.4</w:t>
            </w:r>
          </w:p>
        </w:tc>
        <w:tc>
          <w:tcPr>
            <w:tcW w:w="103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24.57</w:t>
            </w:r>
          </w:p>
        </w:tc>
        <w:tc>
          <w:tcPr>
            <w:tcW w:w="94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19.67</w:t>
            </w:r>
          </w:p>
        </w:tc>
        <w:tc>
          <w:tcPr>
            <w:tcW w:w="88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18.38</w:t>
            </w:r>
          </w:p>
        </w:tc>
        <w:tc>
          <w:tcPr>
            <w:tcW w:w="87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11.59</w:t>
            </w:r>
          </w:p>
        </w:tc>
        <w:tc>
          <w:tcPr>
            <w:tcW w:w="1203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15.88</w:t>
            </w:r>
          </w:p>
        </w:tc>
        <w:tc>
          <w:tcPr>
            <w:tcW w:w="89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10.27</w:t>
            </w:r>
          </w:p>
        </w:tc>
        <w:tc>
          <w:tcPr>
            <w:tcW w:w="1046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13.78</w:t>
            </w:r>
          </w:p>
        </w:tc>
        <w:tc>
          <w:tcPr>
            <w:tcW w:w="106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82.98</w:t>
            </w:r>
          </w:p>
        </w:tc>
        <w:tc>
          <w:tcPr>
            <w:tcW w:w="1051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17.45</w:t>
            </w:r>
          </w:p>
        </w:tc>
        <w:tc>
          <w:tcPr>
            <w:tcW w:w="142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8.19</w:t>
            </w:r>
          </w:p>
        </w:tc>
      </w:tr>
    </w:tbl>
    <w:p w:rsidR="001A54C3" w:rsidRDefault="00DC2F71" w:rsidP="001A54C3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2"/>
        </w:rPr>
        <w:t>Table 1</w:t>
      </w:r>
      <w:r w:rsidR="001A54C3" w:rsidRPr="00D958D2">
        <w:rPr>
          <w:rFonts w:ascii="Times New Roman" w:hAnsi="Times New Roman" w:cs="Times New Roman"/>
          <w:b/>
          <w:bCs/>
          <w:sz w:val="24"/>
          <w:szCs w:val="22"/>
        </w:rPr>
        <w:t>:</w:t>
      </w:r>
      <w:r w:rsidR="001A54C3" w:rsidRPr="00D958D2">
        <w:rPr>
          <w:rFonts w:ascii="Times New Roman" w:hAnsi="Times New Roman" w:cs="Times New Roman"/>
          <w:sz w:val="24"/>
          <w:szCs w:val="22"/>
        </w:rPr>
        <w:t xml:space="preserve"> Relative percent of chlorophyll mutants and chlorophyll mutant type in </w:t>
      </w:r>
      <w:r w:rsidR="001A54C3">
        <w:rPr>
          <w:rFonts w:ascii="Times New Roman" w:hAnsi="Times New Roman" w:cs="Times New Roman"/>
          <w:sz w:val="24"/>
          <w:szCs w:val="22"/>
        </w:rPr>
        <w:t xml:space="preserve">chemically treated </w:t>
      </w:r>
      <w:r w:rsidR="001A54C3" w:rsidRPr="00D958D2">
        <w:rPr>
          <w:rFonts w:ascii="Times New Roman" w:hAnsi="Times New Roman" w:cs="Times New Roman"/>
          <w:sz w:val="24"/>
          <w:szCs w:val="22"/>
        </w:rPr>
        <w:t>M</w:t>
      </w:r>
      <w:r w:rsidR="001A54C3" w:rsidRPr="00D958D2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 w:rsidR="00E870CF">
        <w:rPr>
          <w:rFonts w:ascii="Times New Roman" w:hAnsi="Times New Roman" w:cs="Times New Roman"/>
          <w:sz w:val="24"/>
          <w:szCs w:val="22"/>
        </w:rPr>
        <w:t xml:space="preserve"> populations </w:t>
      </w:r>
      <w:r w:rsidR="00A01352">
        <w:rPr>
          <w:rFonts w:ascii="Times New Roman" w:hAnsi="Times New Roman" w:cs="Times New Roman"/>
          <w:sz w:val="24"/>
          <w:szCs w:val="22"/>
        </w:rPr>
        <w:t>of var</w:t>
      </w:r>
      <w:r w:rsidR="00EA5E72">
        <w:rPr>
          <w:rFonts w:ascii="Times New Roman" w:hAnsi="Times New Roman" w:cs="Times New Roman"/>
          <w:sz w:val="24"/>
          <w:szCs w:val="22"/>
        </w:rPr>
        <w:t xml:space="preserve">. </w:t>
      </w:r>
      <w:r w:rsidR="00EA0260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>44</w:t>
      </w:r>
      <w:r w:rsidR="001A54C3" w:rsidRPr="00D958D2">
        <w:rPr>
          <w:rFonts w:ascii="Times New Roman" w:hAnsi="Times New Roman" w:cs="Times New Roman"/>
          <w:sz w:val="24"/>
          <w:szCs w:val="22"/>
        </w:rPr>
        <w:t xml:space="preserve"> of </w:t>
      </w:r>
      <w:r w:rsidR="001A54C3" w:rsidRPr="00594ADC">
        <w:rPr>
          <w:rFonts w:ascii="Times New Roman" w:hAnsi="Times New Roman" w:cs="Times New Roman"/>
          <w:i/>
          <w:iCs/>
          <w:sz w:val="24"/>
          <w:szCs w:val="22"/>
        </w:rPr>
        <w:t>Amaranthus spp.</w:t>
      </w:r>
    </w:p>
    <w:p w:rsidR="001A54C3" w:rsidRPr="00D0515D" w:rsidRDefault="00162534" w:rsidP="001A5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*Values with similar</w:t>
      </w:r>
      <w:r w:rsidR="00D0515D" w:rsidRPr="00D0515D">
        <w:rPr>
          <w:rFonts w:ascii="Times New Roman" w:hAnsi="Times New Roman" w:cs="Times New Roman"/>
        </w:rPr>
        <w:t xml:space="preserve"> alphabets are non-significant to each other and with different alphabets are significant </w:t>
      </w:r>
    </w:p>
    <w:p w:rsidR="001A54C3" w:rsidRDefault="001A54C3" w:rsidP="001A54C3"/>
    <w:p w:rsidR="001A54C3" w:rsidRDefault="001A54C3" w:rsidP="001A54C3">
      <w:pPr>
        <w:tabs>
          <w:tab w:val="left" w:pos="7824"/>
        </w:tabs>
      </w:pPr>
    </w:p>
    <w:tbl>
      <w:tblPr>
        <w:tblStyle w:val="TableGrid"/>
        <w:tblpPr w:leftFromText="180" w:rightFromText="180" w:vertAnchor="page" w:horzAnchor="margin" w:tblpY="2521"/>
        <w:tblW w:w="13518" w:type="dxa"/>
        <w:tblLook w:val="04A0" w:firstRow="1" w:lastRow="0" w:firstColumn="1" w:lastColumn="0" w:noHBand="0" w:noVBand="1"/>
      </w:tblPr>
      <w:tblGrid>
        <w:gridCol w:w="1458"/>
        <w:gridCol w:w="1627"/>
        <w:gridCol w:w="1039"/>
        <w:gridCol w:w="947"/>
        <w:gridCol w:w="887"/>
        <w:gridCol w:w="879"/>
        <w:gridCol w:w="1203"/>
        <w:gridCol w:w="897"/>
        <w:gridCol w:w="1046"/>
        <w:gridCol w:w="1062"/>
        <w:gridCol w:w="1051"/>
        <w:gridCol w:w="1422"/>
      </w:tblGrid>
      <w:tr w:rsidR="001A54C3" w:rsidRPr="00D76A50" w:rsidTr="001A54C3">
        <w:trPr>
          <w:trHeight w:val="440"/>
        </w:trPr>
        <w:tc>
          <w:tcPr>
            <w:tcW w:w="1458" w:type="dxa"/>
            <w:vMerge w:val="restart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>Mutagen/</w:t>
            </w:r>
          </w:p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dose</w:t>
            </w:r>
          </w:p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627" w:type="dxa"/>
            <w:vMerge w:val="restart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Total Chl. mutant in M</w:t>
            </w:r>
            <w:r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1</w:t>
            </w:r>
          </w:p>
        </w:tc>
        <w:tc>
          <w:tcPr>
            <w:tcW w:w="6898" w:type="dxa"/>
            <w:gridSpan w:val="7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 of chlorophyll mutants</w:t>
            </w:r>
          </w:p>
        </w:tc>
        <w:tc>
          <w:tcPr>
            <w:tcW w:w="3535" w:type="dxa"/>
            <w:gridSpan w:val="3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 of single and multiple chlorophyll mutant</w:t>
            </w:r>
          </w:p>
        </w:tc>
      </w:tr>
      <w:tr w:rsidR="001A54C3" w:rsidRPr="00D76A50" w:rsidTr="001A54C3">
        <w:trPr>
          <w:trHeight w:val="107"/>
        </w:trPr>
        <w:tc>
          <w:tcPr>
            <w:tcW w:w="1458" w:type="dxa"/>
            <w:vMerge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27" w:type="dxa"/>
            <w:vMerge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Chlorina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Aurea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Xantha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Albino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Variegated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Viridis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Striata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One type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Two type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i/>
                <w:iCs/>
                <w:color w:val="000000"/>
                <w:szCs w:val="22"/>
              </w:rPr>
              <w:t>Multiple type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Variety-I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Control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-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30.43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0.00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13.04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21.74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26.09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8.70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29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31.03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10.34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13.79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6.90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10.34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24.14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3.45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85.30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14.70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23.08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19.23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11.54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11.54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19.23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11.54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3.85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81.20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10.12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8.68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23.53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11.76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17.65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11.76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11.76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5.88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17.65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100.00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8.33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41.67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63.70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36.30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C6A6D">
              <w:rPr>
                <w:rFonts w:ascii="Times New Roman" w:hAnsi="Times New Roman" w:cs="Times New Roman"/>
                <w:b/>
                <w:bCs/>
                <w:szCs w:val="22"/>
              </w:rPr>
              <w:t>Average</w:t>
            </w:r>
          </w:p>
        </w:tc>
        <w:tc>
          <w:tcPr>
            <w:tcW w:w="162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25.2</w:t>
            </w:r>
          </w:p>
        </w:tc>
        <w:tc>
          <w:tcPr>
            <w:tcW w:w="103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23.28</w:t>
            </w:r>
          </w:p>
        </w:tc>
        <w:tc>
          <w:tcPr>
            <w:tcW w:w="94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13.27</w:t>
            </w:r>
          </w:p>
        </w:tc>
        <w:tc>
          <w:tcPr>
            <w:tcW w:w="88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14.01</w:t>
            </w:r>
          </w:p>
        </w:tc>
        <w:tc>
          <w:tcPr>
            <w:tcW w:w="87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10.07</w:t>
            </w:r>
          </w:p>
        </w:tc>
        <w:tc>
          <w:tcPr>
            <w:tcW w:w="1203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20.95</w:t>
            </w:r>
          </w:p>
        </w:tc>
        <w:tc>
          <w:tcPr>
            <w:tcW w:w="89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18.53</w:t>
            </w:r>
          </w:p>
        </w:tc>
        <w:tc>
          <w:tcPr>
            <w:tcW w:w="1046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8.41</w:t>
            </w:r>
          </w:p>
        </w:tc>
        <w:tc>
          <w:tcPr>
            <w:tcW w:w="106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76.73</w:t>
            </w:r>
          </w:p>
        </w:tc>
        <w:tc>
          <w:tcPr>
            <w:tcW w:w="1051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41.61</w:t>
            </w:r>
          </w:p>
        </w:tc>
        <w:tc>
          <w:tcPr>
            <w:tcW w:w="142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22.49</w:t>
            </w:r>
          </w:p>
        </w:tc>
      </w:tr>
      <w:tr w:rsidR="001A54C3" w:rsidRPr="00D76A50" w:rsidTr="001A54C3">
        <w:tc>
          <w:tcPr>
            <w:tcW w:w="13518" w:type="dxa"/>
            <w:gridSpan w:val="12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29.16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4.17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20.83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12.50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80.12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19.88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11.11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18.52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11.11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14.81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3.70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7.41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92.56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7.44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28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24.00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12.00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16.00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12.00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8.00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8.00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82.67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12.45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4.88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27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15.79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26.32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26.32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5.26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21.05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5.26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62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  <w:r>
              <w:rPr>
                <w:rFonts w:ascii="Times New Roman" w:hAnsi="Times New Roman" w:cs="Times New Roman"/>
                <w:szCs w:val="22"/>
              </w:rPr>
              <w:t>.0</w:t>
            </w:r>
          </w:p>
        </w:tc>
        <w:tc>
          <w:tcPr>
            <w:tcW w:w="103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14.29</w:t>
            </w:r>
          </w:p>
        </w:tc>
        <w:tc>
          <w:tcPr>
            <w:tcW w:w="94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  <w:tc>
          <w:tcPr>
            <w:tcW w:w="88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79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21.43</w:t>
            </w:r>
          </w:p>
        </w:tc>
        <w:tc>
          <w:tcPr>
            <w:tcW w:w="1203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97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046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35.71</w:t>
            </w:r>
          </w:p>
        </w:tc>
        <w:tc>
          <w:tcPr>
            <w:tcW w:w="106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69.56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</w:p>
        </w:tc>
        <w:tc>
          <w:tcPr>
            <w:tcW w:w="1051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20.45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  <w:tc>
          <w:tcPr>
            <w:tcW w:w="1422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9.99</w:t>
            </w:r>
            <w:r w:rsidRPr="00D76A50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</w:p>
        </w:tc>
      </w:tr>
      <w:tr w:rsidR="001A54C3" w:rsidRPr="00D76A50" w:rsidTr="001A54C3">
        <w:tc>
          <w:tcPr>
            <w:tcW w:w="1458" w:type="dxa"/>
            <w:vAlign w:val="center"/>
          </w:tcPr>
          <w:p w:rsidR="001A54C3" w:rsidRPr="00D76A50" w:rsidRDefault="001A54C3" w:rsidP="001A54C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C6A6D">
              <w:rPr>
                <w:rFonts w:ascii="Times New Roman" w:hAnsi="Times New Roman" w:cs="Times New Roman"/>
                <w:b/>
                <w:bCs/>
                <w:szCs w:val="22"/>
              </w:rPr>
              <w:t>Average</w:t>
            </w:r>
          </w:p>
        </w:tc>
        <w:tc>
          <w:tcPr>
            <w:tcW w:w="162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27.2</w:t>
            </w:r>
          </w:p>
        </w:tc>
        <w:tc>
          <w:tcPr>
            <w:tcW w:w="103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24.57</w:t>
            </w:r>
          </w:p>
        </w:tc>
        <w:tc>
          <w:tcPr>
            <w:tcW w:w="94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22.50</w:t>
            </w:r>
          </w:p>
        </w:tc>
        <w:tc>
          <w:tcPr>
            <w:tcW w:w="88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18.38</w:t>
            </w:r>
          </w:p>
        </w:tc>
        <w:tc>
          <w:tcPr>
            <w:tcW w:w="879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11.59</w:t>
            </w:r>
          </w:p>
        </w:tc>
        <w:tc>
          <w:tcPr>
            <w:tcW w:w="1203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15.88</w:t>
            </w:r>
          </w:p>
        </w:tc>
        <w:tc>
          <w:tcPr>
            <w:tcW w:w="897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12.36</w:t>
            </w:r>
          </w:p>
        </w:tc>
        <w:tc>
          <w:tcPr>
            <w:tcW w:w="1046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13.78</w:t>
            </w:r>
          </w:p>
        </w:tc>
        <w:tc>
          <w:tcPr>
            <w:tcW w:w="106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81.23</w:t>
            </w:r>
          </w:p>
        </w:tc>
        <w:tc>
          <w:tcPr>
            <w:tcW w:w="1051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17.59</w:t>
            </w:r>
          </w:p>
        </w:tc>
        <w:tc>
          <w:tcPr>
            <w:tcW w:w="1422" w:type="dxa"/>
            <w:vAlign w:val="center"/>
          </w:tcPr>
          <w:p w:rsidR="001A54C3" w:rsidRPr="0074133B" w:rsidRDefault="001A54C3" w:rsidP="001A5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74133B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7.44</w:t>
            </w:r>
          </w:p>
        </w:tc>
      </w:tr>
    </w:tbl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  <w:r w:rsidRPr="00D958D2">
        <w:rPr>
          <w:rFonts w:ascii="Times New Roman" w:hAnsi="Times New Roman" w:cs="Times New Roman"/>
          <w:b/>
          <w:bCs/>
          <w:sz w:val="24"/>
          <w:szCs w:val="22"/>
        </w:rPr>
        <w:t>Table</w:t>
      </w:r>
      <w:r w:rsidR="00DC2F71">
        <w:rPr>
          <w:rFonts w:ascii="Times New Roman" w:hAnsi="Times New Roman" w:cs="Times New Roman"/>
          <w:b/>
          <w:bCs/>
          <w:sz w:val="24"/>
          <w:szCs w:val="22"/>
        </w:rPr>
        <w:t xml:space="preserve"> 2</w:t>
      </w:r>
      <w:r w:rsidRPr="00D958D2">
        <w:rPr>
          <w:rFonts w:ascii="Times New Roman" w:hAnsi="Times New Roman" w:cs="Times New Roman"/>
          <w:b/>
          <w:bCs/>
          <w:sz w:val="24"/>
          <w:szCs w:val="22"/>
        </w:rPr>
        <w:t>:</w:t>
      </w:r>
      <w:r w:rsidRPr="00D958D2">
        <w:rPr>
          <w:rFonts w:ascii="Times New Roman" w:hAnsi="Times New Roman" w:cs="Times New Roman"/>
          <w:sz w:val="24"/>
          <w:szCs w:val="22"/>
        </w:rPr>
        <w:t xml:space="preserve"> Relative percent of chlorophyll mutants and chlorophyll mutant type in </w:t>
      </w:r>
      <w:r>
        <w:rPr>
          <w:rFonts w:ascii="Times New Roman" w:hAnsi="Times New Roman" w:cs="Times New Roman"/>
          <w:sz w:val="24"/>
          <w:szCs w:val="22"/>
        </w:rPr>
        <w:t xml:space="preserve">chemically treated </w:t>
      </w:r>
      <w:r w:rsidRPr="00D958D2">
        <w:rPr>
          <w:rFonts w:ascii="Times New Roman" w:hAnsi="Times New Roman" w:cs="Times New Roman"/>
          <w:sz w:val="24"/>
          <w:szCs w:val="22"/>
        </w:rPr>
        <w:t>M</w:t>
      </w:r>
      <w:r w:rsidRPr="00D958D2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 w:rsidR="00E870CF">
        <w:rPr>
          <w:rFonts w:ascii="Times New Roman" w:hAnsi="Times New Roman" w:cs="Times New Roman"/>
          <w:sz w:val="24"/>
          <w:szCs w:val="22"/>
        </w:rPr>
        <w:t xml:space="preserve"> populations of </w:t>
      </w:r>
      <w:r w:rsidR="00EA5E72">
        <w:rPr>
          <w:rFonts w:ascii="Times New Roman" w:hAnsi="Times New Roman" w:cs="Times New Roman"/>
          <w:sz w:val="24"/>
          <w:szCs w:val="22"/>
        </w:rPr>
        <w:t xml:space="preserve">var. </w:t>
      </w:r>
      <w:r w:rsidR="00EA0260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>110</w:t>
      </w:r>
      <w:r w:rsidRPr="00D958D2">
        <w:rPr>
          <w:rFonts w:ascii="Times New Roman" w:hAnsi="Times New Roman" w:cs="Times New Roman"/>
          <w:sz w:val="24"/>
          <w:szCs w:val="22"/>
        </w:rPr>
        <w:t xml:space="preserve"> of </w:t>
      </w:r>
      <w:r w:rsidRPr="00594ADC">
        <w:rPr>
          <w:rFonts w:ascii="Times New Roman" w:hAnsi="Times New Roman" w:cs="Times New Roman"/>
          <w:i/>
          <w:iCs/>
          <w:sz w:val="24"/>
          <w:szCs w:val="22"/>
        </w:rPr>
        <w:t>Amaranthus spp.</w:t>
      </w: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Pr="00D0515D" w:rsidRDefault="00162534" w:rsidP="001A54C3">
      <w:pPr>
        <w:spacing w:after="0" w:line="240" w:lineRule="auto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</w:rPr>
        <w:t>*Values with similar</w:t>
      </w:r>
      <w:r w:rsidR="00D0515D" w:rsidRPr="00D0515D">
        <w:rPr>
          <w:rFonts w:ascii="Times New Roman" w:hAnsi="Times New Roman" w:cs="Times New Roman"/>
        </w:rPr>
        <w:t xml:space="preserve"> alphabets are non-significant to each other and with different alphabets are significant</w:t>
      </w: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Default="001A54C3" w:rsidP="001A54C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</w:p>
    <w:p w:rsidR="001A54C3" w:rsidRDefault="001A54C3" w:rsidP="001A54C3">
      <w:pPr>
        <w:spacing w:after="0" w:line="240" w:lineRule="auto"/>
      </w:pPr>
    </w:p>
    <w:p w:rsidR="001A54C3" w:rsidRDefault="001A54C3" w:rsidP="001A54C3">
      <w:pPr>
        <w:tabs>
          <w:tab w:val="left" w:pos="7824"/>
        </w:tabs>
      </w:pPr>
    </w:p>
    <w:p w:rsidR="001A54C3" w:rsidRPr="001A54C3" w:rsidRDefault="001A54C3" w:rsidP="001A54C3"/>
    <w:p w:rsidR="001A54C3" w:rsidRDefault="001A54C3" w:rsidP="001A54C3"/>
    <w:p w:rsidR="00DA2E38" w:rsidRPr="00DA2E38" w:rsidRDefault="00DC2F71" w:rsidP="00DA2E3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lastRenderedPageBreak/>
        <w:t>Table 3</w:t>
      </w:r>
      <w:r w:rsidR="00DA2E38" w:rsidRPr="00D958D2">
        <w:rPr>
          <w:rFonts w:ascii="Times New Roman" w:hAnsi="Times New Roman" w:cs="Times New Roman"/>
          <w:b/>
          <w:bCs/>
          <w:sz w:val="24"/>
          <w:szCs w:val="22"/>
        </w:rPr>
        <w:t>:</w:t>
      </w:r>
      <w:r w:rsidR="00DA2E38" w:rsidRPr="00D958D2">
        <w:rPr>
          <w:rFonts w:ascii="Times New Roman" w:hAnsi="Times New Roman" w:cs="Times New Roman"/>
          <w:sz w:val="24"/>
          <w:szCs w:val="22"/>
        </w:rPr>
        <w:t xml:space="preserve"> Mutagenic effectiveness and efficiency in chemically treated M</w:t>
      </w:r>
      <w:r w:rsidR="00DA2E38" w:rsidRPr="00D958D2">
        <w:rPr>
          <w:rFonts w:ascii="Times New Roman" w:hAnsi="Times New Roman" w:cs="Times New Roman"/>
          <w:sz w:val="24"/>
          <w:szCs w:val="22"/>
          <w:vertAlign w:val="subscript"/>
        </w:rPr>
        <w:t>2</w:t>
      </w:r>
      <w:r w:rsidR="00E870CF">
        <w:rPr>
          <w:rFonts w:ascii="Times New Roman" w:hAnsi="Times New Roman" w:cs="Times New Roman"/>
          <w:sz w:val="24"/>
          <w:szCs w:val="22"/>
        </w:rPr>
        <w:t xml:space="preserve"> populations of </w:t>
      </w:r>
      <w:r w:rsidR="00EA5E72">
        <w:rPr>
          <w:rFonts w:ascii="Times New Roman" w:hAnsi="Times New Roman" w:cs="Times New Roman"/>
          <w:sz w:val="24"/>
          <w:szCs w:val="22"/>
        </w:rPr>
        <w:t xml:space="preserve">var. </w:t>
      </w:r>
      <w:r w:rsidR="0073059A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 xml:space="preserve">44 and </w:t>
      </w:r>
      <w:r w:rsidR="00EA5E72">
        <w:rPr>
          <w:rFonts w:ascii="Times New Roman" w:hAnsi="Times New Roman" w:cs="Times New Roman"/>
          <w:sz w:val="24"/>
          <w:szCs w:val="22"/>
        </w:rPr>
        <w:t xml:space="preserve">var. </w:t>
      </w:r>
      <w:r w:rsidR="0073059A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>110</w:t>
      </w:r>
      <w:r w:rsidR="00DA2E38" w:rsidRPr="00D958D2">
        <w:rPr>
          <w:rFonts w:ascii="Times New Roman" w:hAnsi="Times New Roman" w:cs="Times New Roman"/>
          <w:sz w:val="24"/>
          <w:szCs w:val="22"/>
        </w:rPr>
        <w:t xml:space="preserve"> of </w:t>
      </w:r>
      <w:r w:rsidR="00DA2E38" w:rsidRPr="00594ADC">
        <w:rPr>
          <w:rFonts w:ascii="Times New Roman" w:hAnsi="Times New Roman" w:cs="Times New Roman"/>
          <w:i/>
          <w:iCs/>
          <w:sz w:val="24"/>
          <w:szCs w:val="22"/>
        </w:rPr>
        <w:t>Amaranthus spp.</w:t>
      </w:r>
    </w:p>
    <w:tbl>
      <w:tblPr>
        <w:tblStyle w:val="TableGrid"/>
        <w:tblpPr w:leftFromText="180" w:rightFromText="180" w:vertAnchor="page" w:horzAnchor="margin" w:tblpY="2245"/>
        <w:tblW w:w="13508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379"/>
        <w:gridCol w:w="1923"/>
        <w:gridCol w:w="1576"/>
        <w:gridCol w:w="1260"/>
        <w:gridCol w:w="1440"/>
        <w:gridCol w:w="1430"/>
      </w:tblGrid>
      <w:tr w:rsidR="00DA2E38" w:rsidRPr="00585C84" w:rsidTr="003F148A">
        <w:trPr>
          <w:trHeight w:val="558"/>
        </w:trPr>
        <w:tc>
          <w:tcPr>
            <w:tcW w:w="1500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Mutagen/</w:t>
            </w:r>
          </w:p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dose</w:t>
            </w:r>
          </w:p>
        </w:tc>
        <w:tc>
          <w:tcPr>
            <w:tcW w:w="1500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 xml:space="preserve">Percent 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Chl.</w:t>
            </w: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 xml:space="preserve"> mutant in M</w:t>
            </w:r>
            <w:r w:rsidRPr="00585C84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1500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Pollen sterility (%)</w:t>
            </w:r>
            <w:r w:rsidR="00B6131D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1379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Seedling injury (%)</w:t>
            </w:r>
            <w:r w:rsidR="00B6131D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1923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Meiotic abnormality (Me)</w:t>
            </w:r>
            <w:r w:rsidR="00B6131D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1576" w:type="dxa"/>
            <w:vMerge w:val="restart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Mutagenic effectiveness</w:t>
            </w:r>
            <w:r w:rsidR="003F148A">
              <w:rPr>
                <w:rFonts w:ascii="Times New Roman" w:hAnsi="Times New Roman" w:cs="Times New Roman"/>
                <w:b/>
                <w:bCs/>
                <w:szCs w:val="22"/>
              </w:rPr>
              <w:t xml:space="preserve"> + SD</w:t>
            </w:r>
          </w:p>
        </w:tc>
        <w:tc>
          <w:tcPr>
            <w:tcW w:w="4130" w:type="dxa"/>
            <w:gridSpan w:val="3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Mutagenic efficiency</w:t>
            </w:r>
          </w:p>
        </w:tc>
      </w:tr>
      <w:tr w:rsidR="00DA2E38" w:rsidRPr="00585C84" w:rsidTr="00663D5C">
        <w:trPr>
          <w:trHeight w:val="246"/>
        </w:trPr>
        <w:tc>
          <w:tcPr>
            <w:tcW w:w="1500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00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00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379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23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76" w:type="dxa"/>
            <w:vMerge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Mp</w:t>
            </w:r>
            <w:proofErr w:type="spellEnd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/S</w:t>
            </w:r>
            <w:r w:rsidR="003F148A">
              <w:rPr>
                <w:rFonts w:ascii="Times New Roman" w:hAnsi="Times New Roman" w:cs="Times New Roman"/>
                <w:b/>
                <w:bCs/>
                <w:szCs w:val="22"/>
              </w:rPr>
              <w:t xml:space="preserve"> + SD</w:t>
            </w:r>
          </w:p>
        </w:tc>
        <w:tc>
          <w:tcPr>
            <w:tcW w:w="144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Mp</w:t>
            </w:r>
            <w:proofErr w:type="spellEnd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/I</w:t>
            </w:r>
            <w:r w:rsidR="003F148A">
              <w:rPr>
                <w:rFonts w:ascii="Times New Roman" w:hAnsi="Times New Roman" w:cs="Times New Roman"/>
                <w:b/>
                <w:bCs/>
                <w:szCs w:val="22"/>
              </w:rPr>
              <w:t xml:space="preserve"> + SD</w:t>
            </w:r>
          </w:p>
        </w:tc>
        <w:tc>
          <w:tcPr>
            <w:tcW w:w="143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Mp</w:t>
            </w:r>
            <w:proofErr w:type="spellEnd"/>
            <w:r w:rsidRPr="00585C84">
              <w:rPr>
                <w:rFonts w:ascii="Times New Roman" w:hAnsi="Times New Roman" w:cs="Times New Roman"/>
                <w:b/>
                <w:bCs/>
                <w:szCs w:val="22"/>
              </w:rPr>
              <w:t>/Me</w:t>
            </w:r>
            <w:r w:rsidR="003F148A">
              <w:rPr>
                <w:rFonts w:ascii="Times New Roman" w:hAnsi="Times New Roman" w:cs="Times New Roman"/>
                <w:b/>
                <w:bCs/>
                <w:szCs w:val="22"/>
              </w:rPr>
              <w:t xml:space="preserve"> + SD</w:t>
            </w:r>
          </w:p>
        </w:tc>
      </w:tr>
      <w:tr w:rsidR="00DA2E38" w:rsidRPr="00585C84" w:rsidTr="00EA5E72">
        <w:trPr>
          <w:trHeight w:val="246"/>
        </w:trPr>
        <w:tc>
          <w:tcPr>
            <w:tcW w:w="13508" w:type="dxa"/>
            <w:gridSpan w:val="9"/>
            <w:vAlign w:val="center"/>
          </w:tcPr>
          <w:p w:rsidR="00DA2E38" w:rsidRPr="00585C84" w:rsidRDefault="0073059A" w:rsidP="00EA5E72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Var. VL </w:t>
            </w:r>
            <w:r w:rsidR="00E870CF" w:rsidRPr="00585C84">
              <w:rPr>
                <w:rFonts w:ascii="Times New Roman" w:hAnsi="Times New Roman" w:cs="Times New Roman"/>
                <w:b/>
                <w:bCs/>
                <w:szCs w:val="22"/>
              </w:rPr>
              <w:t>44</w:t>
            </w:r>
          </w:p>
        </w:tc>
      </w:tr>
      <w:tr w:rsidR="00DA2E38" w:rsidRPr="00585C84" w:rsidTr="00663D5C">
        <w:trPr>
          <w:trHeight w:val="246"/>
        </w:trPr>
        <w:tc>
          <w:tcPr>
            <w:tcW w:w="150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Control</w:t>
            </w:r>
          </w:p>
        </w:tc>
        <w:tc>
          <w:tcPr>
            <w:tcW w:w="150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0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79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923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76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6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4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30" w:type="dxa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A2E38" w:rsidRPr="00585C84" w:rsidTr="00EA5E72">
        <w:trPr>
          <w:trHeight w:val="246"/>
        </w:trPr>
        <w:tc>
          <w:tcPr>
            <w:tcW w:w="13508" w:type="dxa"/>
            <w:gridSpan w:val="9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2.62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6.20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3.68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5.34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1.57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a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+ 0.56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0.42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+ 0.14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0.71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+ 0.22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0.49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+ 0.42</w:t>
            </w:r>
          </w:p>
        </w:tc>
      </w:tr>
      <w:tr w:rsidR="00585C84" w:rsidRPr="00585C84" w:rsidTr="00663D5C">
        <w:trPr>
          <w:trHeight w:val="234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3.21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10.23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6.66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6.12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0.96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b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+ 0.32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0.31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+ 0.10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0.48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+ 0.18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0.52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+ 0.42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2.86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18.34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10.86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9.00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0.57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+ 0.44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0.16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+ 0.05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0.26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+ 0.34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0.32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+ 0.27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3.03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25.60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14.96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17.45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0.45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cd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+ 0.25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0.12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+ 0.10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0.20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+ 0.25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+ 0.02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2.99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33.35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20.00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28.12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0.36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d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+ 0.08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0.09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+ 0.05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0.15</w:t>
            </w:r>
            <w:r w:rsidR="00884334">
              <w:rPr>
                <w:rFonts w:ascii="Times New Roman" w:hAnsi="Times New Roman" w:cs="Times New Roman"/>
                <w:color w:val="000000"/>
                <w:szCs w:val="22"/>
              </w:rPr>
              <w:t xml:space="preserve"> + 0.09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0.11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+ 0.07</w:t>
            </w:r>
          </w:p>
        </w:tc>
      </w:tr>
      <w:tr w:rsidR="00DA2E38" w:rsidRPr="00585C84" w:rsidTr="00EA5E72">
        <w:trPr>
          <w:trHeight w:val="246"/>
        </w:trPr>
        <w:tc>
          <w:tcPr>
            <w:tcW w:w="13508" w:type="dxa"/>
            <w:gridSpan w:val="9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2.86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5.00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3.06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4.90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1.72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a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+ 0.83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+ 0.42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0.93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+ 0.64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0.58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+ 0.44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3.33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6.28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5.64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5.75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1.00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b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 xml:space="preserve"> 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>+ 0.26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+ 0.32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+ 0.25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0.58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 .36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3.06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9.23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9.05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8.20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0.61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+ 0.44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+ 0.06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0.34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+ 0.12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+ 0.44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3.00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17.34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13.19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15.45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0.45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cd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+ 0.32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+ 0.24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+ 0.28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+ 0.15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3.08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23.60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17.77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26.10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0.37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d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+ 0.35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+ 0.16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+ 0.05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0.12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+ 0.15</w:t>
            </w:r>
          </w:p>
        </w:tc>
      </w:tr>
      <w:tr w:rsidR="00DA2E38" w:rsidRPr="00585C84" w:rsidTr="00EA5E72">
        <w:trPr>
          <w:trHeight w:val="246"/>
        </w:trPr>
        <w:tc>
          <w:tcPr>
            <w:tcW w:w="13508" w:type="dxa"/>
            <w:gridSpan w:val="9"/>
            <w:vAlign w:val="center"/>
          </w:tcPr>
          <w:p w:rsidR="00DA2E38" w:rsidRPr="00585C84" w:rsidRDefault="0073059A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Var. VL </w:t>
            </w:r>
            <w:r w:rsidR="00E870CF" w:rsidRPr="00585C84">
              <w:rPr>
                <w:rFonts w:ascii="Times New Roman" w:hAnsi="Times New Roman" w:cs="Times New Roman"/>
                <w:b/>
                <w:bCs/>
                <w:szCs w:val="22"/>
              </w:rPr>
              <w:t>110</w:t>
            </w:r>
          </w:p>
        </w:tc>
      </w:tr>
      <w:tr w:rsidR="00DA2E38" w:rsidRPr="00585C84" w:rsidTr="00EA5E72">
        <w:trPr>
          <w:trHeight w:val="246"/>
        </w:trPr>
        <w:tc>
          <w:tcPr>
            <w:tcW w:w="13508" w:type="dxa"/>
            <w:gridSpan w:val="9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585C84" w:rsidRPr="00585C84" w:rsidTr="00663D5C">
        <w:trPr>
          <w:trHeight w:val="234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2.72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9.10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2.84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5.14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6317C0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1.63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a</w:t>
            </w:r>
            <w:r w:rsidR="006317C0">
              <w:rPr>
                <w:rFonts w:ascii="Times New Roman" w:hAnsi="Times New Roman" w:cs="Times New Roman"/>
                <w:color w:val="000000"/>
                <w:szCs w:val="22"/>
              </w:rPr>
              <w:t xml:space="preserve"> + 0.53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0.30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+ 0.06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0.96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+ 0.57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+ 0.26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3.43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17.91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5.40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6.80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1.03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b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+ 0.65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+ 0.14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0.64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+ 0.56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0.50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+ 0.32</w:t>
            </w:r>
          </w:p>
        </w:tc>
      </w:tr>
      <w:tr w:rsidR="00585C84" w:rsidRPr="00585C84" w:rsidTr="00663D5C">
        <w:trPr>
          <w:trHeight w:val="246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3.17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22.73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9.92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8.70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0.63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+ 0.44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0.14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+ 0.02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0.32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+ 0.26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0.36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+ 0.43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3.05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26.80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13.38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16.15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0.46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cd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+ 0.36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0.11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+ 0.06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+ 0.26 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+ 0.12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2.95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31.86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18.32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27.10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0.35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d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+ 0.15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0.09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+ 0.03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0.16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+ 0.08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0.11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+ 0.16</w:t>
            </w:r>
          </w:p>
        </w:tc>
      </w:tr>
      <w:tr w:rsidR="00DA2E38" w:rsidRPr="00585C84" w:rsidTr="00EA5E72">
        <w:trPr>
          <w:trHeight w:val="257"/>
        </w:trPr>
        <w:tc>
          <w:tcPr>
            <w:tcW w:w="13508" w:type="dxa"/>
            <w:gridSpan w:val="9"/>
            <w:vAlign w:val="center"/>
          </w:tcPr>
          <w:p w:rsidR="00DA2E38" w:rsidRPr="00585C84" w:rsidRDefault="00DA2E38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585C84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2.94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8.67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2.76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4.58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1.76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a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+ 0.87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0.34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+ 0.20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1.07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+ 0.63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0.64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+ 0.35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3.53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16.55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5.20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5.40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1.06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b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+ 0.82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0.21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+ 0.15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0.68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+ 0.25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0.65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+ 0.42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3.35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22.16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9.70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8.00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0.67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+ 0.16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0.15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+ 0.08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0.35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+ 0.36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0.42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+ 0.36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3.29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25.87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12.52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14.25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0.49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cd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+ 0.26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+ 0.11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0.26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+ 0.12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0.23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+ 0.36</w:t>
            </w:r>
          </w:p>
        </w:tc>
      </w:tr>
      <w:tr w:rsidR="00585C84" w:rsidRPr="00585C84" w:rsidTr="00663D5C">
        <w:trPr>
          <w:trHeight w:val="257"/>
        </w:trPr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3.25</w:t>
            </w:r>
          </w:p>
        </w:tc>
        <w:tc>
          <w:tcPr>
            <w:tcW w:w="1500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31.30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379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17.45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585C84" w:rsidRPr="00585C84" w:rsidRDefault="00585C84" w:rsidP="00EA5E7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585C84">
              <w:rPr>
                <w:rFonts w:ascii="Times New Roman" w:hAnsi="Times New Roman" w:cs="Times New Roman"/>
                <w:szCs w:val="22"/>
              </w:rPr>
              <w:t>25.00</w:t>
            </w:r>
            <w:r w:rsidR="0088433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585C84" w:rsidRPr="003319CF" w:rsidRDefault="00585C84" w:rsidP="00EA5E72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0.39</w:t>
            </w:r>
            <w:r w:rsidRPr="00585C84"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  <w:t>d</w:t>
            </w:r>
            <w:r w:rsidR="003319CF">
              <w:rPr>
                <w:rFonts w:ascii="Times New Roman" w:hAnsi="Times New Roman" w:cs="Times New Roman"/>
                <w:color w:val="000000"/>
                <w:szCs w:val="22"/>
              </w:rPr>
              <w:t xml:space="preserve"> + 0.31</w:t>
            </w:r>
          </w:p>
        </w:tc>
        <w:tc>
          <w:tcPr>
            <w:tcW w:w="126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0.10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+ 0.05</w:t>
            </w:r>
          </w:p>
        </w:tc>
        <w:tc>
          <w:tcPr>
            <w:tcW w:w="144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0.19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+ 0.15</w:t>
            </w:r>
          </w:p>
        </w:tc>
        <w:tc>
          <w:tcPr>
            <w:tcW w:w="1430" w:type="dxa"/>
            <w:vAlign w:val="bottom"/>
          </w:tcPr>
          <w:p w:rsidR="00585C84" w:rsidRPr="00585C84" w:rsidRDefault="00585C84" w:rsidP="00585C84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85C84">
              <w:rPr>
                <w:rFonts w:ascii="Times New Roman" w:hAnsi="Times New Roman" w:cs="Times New Roman"/>
                <w:color w:val="000000"/>
                <w:szCs w:val="22"/>
              </w:rPr>
              <w:t>0.13</w:t>
            </w:r>
            <w:r w:rsidR="00663D5C">
              <w:rPr>
                <w:rFonts w:ascii="Times New Roman" w:hAnsi="Times New Roman" w:cs="Times New Roman"/>
                <w:color w:val="000000"/>
                <w:szCs w:val="22"/>
              </w:rPr>
              <w:t xml:space="preserve"> + 0.02</w:t>
            </w:r>
          </w:p>
        </w:tc>
      </w:tr>
    </w:tbl>
    <w:p w:rsidR="001A54C3" w:rsidRDefault="00162534" w:rsidP="001A54C3">
      <w:pPr>
        <w:tabs>
          <w:tab w:val="left" w:pos="9048"/>
        </w:tabs>
      </w:pPr>
      <w:r>
        <w:rPr>
          <w:rFonts w:ascii="Times New Roman" w:hAnsi="Times New Roman" w:cs="Times New Roman"/>
        </w:rPr>
        <w:t>*Values with similar</w:t>
      </w:r>
      <w:r w:rsidR="00D0515D" w:rsidRPr="00D0515D">
        <w:rPr>
          <w:rFonts w:ascii="Times New Roman" w:hAnsi="Times New Roman" w:cs="Times New Roman"/>
        </w:rPr>
        <w:t xml:space="preserve"> alphabets are non-significant to each other and with different alphabets are significant</w:t>
      </w:r>
      <w:r w:rsidR="001A54C3">
        <w:tab/>
      </w:r>
    </w:p>
    <w:p w:rsidR="00DA2E38" w:rsidRDefault="00DA2E38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A2E38" w:rsidRPr="00DC2F71" w:rsidRDefault="00DC2F71" w:rsidP="00DA2E38">
      <w:pPr>
        <w:spacing w:after="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Table 4:</w:t>
      </w:r>
      <w:r>
        <w:rPr>
          <w:rFonts w:ascii="Times New Roman" w:hAnsi="Times New Roman" w:cs="Times New Roman"/>
          <w:sz w:val="24"/>
          <w:szCs w:val="22"/>
        </w:rPr>
        <w:t xml:space="preserve"> Characteristics of high yielding mutant lines selected from </w:t>
      </w:r>
      <w:r w:rsidR="0073059A">
        <w:rPr>
          <w:rFonts w:ascii="Times New Roman" w:hAnsi="Times New Roman" w:cs="Times New Roman"/>
          <w:sz w:val="24"/>
          <w:szCs w:val="22"/>
        </w:rPr>
        <w:t xml:space="preserve">induce populations of var. VL 44 and var. VL </w:t>
      </w:r>
      <w:r w:rsidR="00FC58B7">
        <w:rPr>
          <w:rFonts w:ascii="Times New Roman" w:hAnsi="Times New Roman" w:cs="Times New Roman"/>
          <w:sz w:val="24"/>
          <w:szCs w:val="22"/>
        </w:rPr>
        <w:t>110 of amaranth.</w:t>
      </w:r>
    </w:p>
    <w:tbl>
      <w:tblPr>
        <w:tblStyle w:val="TableGrid"/>
        <w:tblW w:w="13919" w:type="dxa"/>
        <w:tblLook w:val="04A0" w:firstRow="1" w:lastRow="0" w:firstColumn="1" w:lastColumn="0" w:noHBand="0" w:noVBand="1"/>
      </w:tblPr>
      <w:tblGrid>
        <w:gridCol w:w="731"/>
        <w:gridCol w:w="1067"/>
        <w:gridCol w:w="1418"/>
        <w:gridCol w:w="1505"/>
        <w:gridCol w:w="9198"/>
      </w:tblGrid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Mutant</w:t>
            </w:r>
          </w:p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Mutant Type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Dose/Conc.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C3CC2">
              <w:rPr>
                <w:rFonts w:ascii="Times New Roman" w:hAnsi="Times New Roman" w:cs="Times New Roman"/>
                <w:b/>
                <w:bCs/>
              </w:rPr>
              <w:t>Mutant Characteristics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071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</w:t>
            </w:r>
          </w:p>
        </w:tc>
        <w:tc>
          <w:tcPr>
            <w:tcW w:w="1431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2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9" w:type="dxa"/>
            <w:vAlign w:val="center"/>
          </w:tcPr>
          <w:p w:rsidR="00DC2F71" w:rsidRPr="00383A05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Normal </w:t>
            </w:r>
            <w:r w:rsidR="00D04049">
              <w:rPr>
                <w:rFonts w:ascii="Times New Roman" w:hAnsi="Times New Roman" w:cs="Times New Roman"/>
              </w:rPr>
              <w:t>plant height, mostly one panicle</w:t>
            </w:r>
            <w:r>
              <w:rPr>
                <w:rFonts w:ascii="Times New Roman" w:hAnsi="Times New Roman" w:cs="Times New Roman"/>
              </w:rPr>
              <w:t xml:space="preserve"> per p</w:t>
            </w:r>
            <w:r w:rsidR="00285441">
              <w:rPr>
                <w:rFonts w:ascii="Times New Roman" w:hAnsi="Times New Roman" w:cs="Times New Roman"/>
              </w:rPr>
              <w:t>lant, light yellow color panicle</w:t>
            </w:r>
            <w:r>
              <w:rPr>
                <w:rFonts w:ascii="Times New Roman" w:hAnsi="Times New Roman" w:cs="Times New Roman"/>
              </w:rPr>
              <w:t xml:space="preserve">, branching absent, normal shape and size of the leaves and no specific variations were present. </w:t>
            </w:r>
          </w:p>
        </w:tc>
      </w:tr>
      <w:tr w:rsidR="00DC2F71" w:rsidRPr="00CC3CC2" w:rsidTr="00DC2F71">
        <w:trPr>
          <w:trHeight w:val="303"/>
        </w:trPr>
        <w:tc>
          <w:tcPr>
            <w:tcW w:w="13919" w:type="dxa"/>
            <w:gridSpan w:val="5"/>
            <w:vAlign w:val="center"/>
          </w:tcPr>
          <w:p w:rsidR="00DC2F71" w:rsidRPr="00CC3CC2" w:rsidRDefault="0073059A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Variety VL </w:t>
            </w:r>
            <w:r w:rsidR="00DC2F71" w:rsidRPr="00CC3CC2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</w:tr>
      <w:tr w:rsidR="00DC2F71" w:rsidRPr="00CC3CC2" w:rsidTr="00DC2F71">
        <w:trPr>
          <w:trHeight w:val="316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CC3CC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Am1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/Pb3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yield mutant having useful mutations in agronomic trait. 2 – 3 b</w:t>
            </w:r>
            <w:r w:rsidR="00D04049">
              <w:rPr>
                <w:rFonts w:ascii="Times New Roman" w:hAnsi="Times New Roman" w:cs="Times New Roman"/>
              </w:rPr>
              <w:t>ranches per plant, large panicle</w:t>
            </w:r>
            <w:r>
              <w:rPr>
                <w:rFonts w:ascii="Times New Roman" w:hAnsi="Times New Roman" w:cs="Times New Roman"/>
              </w:rPr>
              <w:t xml:space="preserve"> size, compact low shattering penical, increase no. of spikelet per penical, and early flowering and maturing.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CC3CC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Am2</w:t>
            </w:r>
          </w:p>
        </w:tc>
        <w:tc>
          <w:tcPr>
            <w:tcW w:w="1431" w:type="dxa"/>
            <w:vAlign w:val="center"/>
          </w:tcPr>
          <w:p w:rsidR="00DC2F71" w:rsidRPr="00CC3CC2" w:rsidRDefault="00F20C97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Semi-d</w:t>
            </w:r>
            <w:r w:rsidR="00DC2F71">
              <w:rPr>
                <w:rFonts w:ascii="Times New Roman" w:hAnsi="Times New Roman" w:cs="Times New Roman"/>
              </w:rPr>
              <w:t>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10ppm Cd(NO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/Cd1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Slightly increase</w:t>
            </w:r>
            <w:r w:rsidR="00594F9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yield mutant having mutation spectrum in plant morphology. Branching was absent, Blend (red and yellow) reduce size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 xml:space="preserve"> with high compactness and distort shape, broad and larger dark green leaves, solid and strong stem and highly fibrous root.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CC3CC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Am3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Semi-dwarf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/Pb2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Mutant plant with 115-120 cm height representing few mutations in plant morphology. No specific mutations were presented in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>. Normal yield per plant with large size of seeds and slightly increased 1000-seed weight.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CC3CC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Am4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/Pb1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Mutant plant with 180 – 190 cm height, large size open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 xml:space="preserve"> with high seed shattering, dark yellow color blend with light green color. Mutant with woody stem and more number of fibers were present in root.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CC3CC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Am5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20ppm Cd(NO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/Cd2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AB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Plant heights reduce to 70 – 75 cm, mutant with small stature, branching was present (3 – 5 branches per plant), normal size </w:t>
            </w:r>
            <w:r w:rsidR="00AB4893">
              <w:rPr>
                <w:rFonts w:ascii="Times New Roman" w:hAnsi="Times New Roman" w:cs="Times New Roman"/>
              </w:rPr>
              <w:t xml:space="preserve">red </w:t>
            </w:r>
            <w:r w:rsidR="00D04049">
              <w:rPr>
                <w:rFonts w:ascii="Times New Roman" w:hAnsi="Times New Roman" w:cs="Times New Roman"/>
              </w:rPr>
              <w:t xml:space="preserve">panicle </w:t>
            </w:r>
            <w:r w:rsidR="00AB4893">
              <w:rPr>
                <w:rFonts w:ascii="Times New Roman" w:hAnsi="Times New Roman" w:cs="Times New Roman"/>
              </w:rPr>
              <w:t>often compact</w:t>
            </w:r>
            <w:r>
              <w:rPr>
                <w:rFonts w:ascii="Times New Roman" w:hAnsi="Times New Roman" w:cs="Times New Roman"/>
              </w:rPr>
              <w:t xml:space="preserve">, oblong and large seed and high yield mutant. </w:t>
            </w:r>
          </w:p>
        </w:tc>
      </w:tr>
      <w:tr w:rsidR="00DC2F71" w:rsidRPr="00CC3CC2" w:rsidTr="00DC2F71">
        <w:trPr>
          <w:trHeight w:val="316"/>
        </w:trPr>
        <w:tc>
          <w:tcPr>
            <w:tcW w:w="13919" w:type="dxa"/>
            <w:gridSpan w:val="5"/>
            <w:vAlign w:val="center"/>
          </w:tcPr>
          <w:p w:rsidR="00DC2F71" w:rsidRPr="00CC3CC2" w:rsidRDefault="0073059A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Variety VL </w:t>
            </w:r>
            <w:r w:rsidR="00DC2F71" w:rsidRPr="00CC3CC2"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</w:tr>
      <w:tr w:rsidR="00DC2F71" w:rsidRPr="00CC3CC2" w:rsidTr="00DC2F71">
        <w:trPr>
          <w:trHeight w:val="316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AM1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Tall mutant 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10ppm Cd(NO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/Cd1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Tall mutant plant attains a height of 175 – 180 cm with </w:t>
            </w:r>
            <w:r w:rsidR="00AB4893">
              <w:rPr>
                <w:rFonts w:ascii="Times New Roman" w:hAnsi="Times New Roman" w:cs="Times New Roman"/>
              </w:rPr>
              <w:t xml:space="preserve">significant </w:t>
            </w:r>
            <w:r>
              <w:rPr>
                <w:rFonts w:ascii="Times New Roman" w:hAnsi="Times New Roman" w:cs="Times New Roman"/>
              </w:rPr>
              <w:t xml:space="preserve">mutations in morphology and yield traits. Broad, large and compact light green yellowish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>, large and broad leaves, thick stem. Bigger round seeds, increased 1000-seed weight.</w:t>
            </w:r>
          </w:p>
        </w:tc>
      </w:tr>
      <w:tr w:rsidR="00DC2F71" w:rsidRPr="00CC3CC2" w:rsidTr="00DC2F71">
        <w:trPr>
          <w:trHeight w:val="431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AM2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/Pb2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594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stature mutant plant with a height of 65 – 70 cm long</w:t>
            </w:r>
            <w:r w:rsidR="00AB4893">
              <w:rPr>
                <w:rFonts w:ascii="Times New Roman" w:hAnsi="Times New Roman" w:cs="Times New Roman"/>
              </w:rPr>
              <w:t xml:space="preserve"> with multiple branches</w:t>
            </w:r>
            <w:r>
              <w:rPr>
                <w:rFonts w:ascii="Times New Roman" w:hAnsi="Times New Roman" w:cs="Times New Roman"/>
              </w:rPr>
              <w:t xml:space="preserve">. Large numbers of bigger, broad and oblong leaves, Broad small with 35 cm long light yellow color open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>. Thick stem with high number o</w:t>
            </w:r>
            <w:r w:rsidR="00594F96">
              <w:rPr>
                <w:rFonts w:ascii="Times New Roman" w:hAnsi="Times New Roman" w:cs="Times New Roman"/>
              </w:rPr>
              <w:t>f fibers. Normal yield,</w:t>
            </w:r>
            <w:r w:rsidR="00D364CA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comparable with control plant.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AM3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Semi-dwarf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20ppm Cd(NO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/Cd2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High yield mutant plant with slightly decrease height (123 – 125 cm) as compare to control. No specific mutations except in yield related traits. 3 – 4 branches per plant. Large compact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>. Increase yield (90 g) comparable to control (70 g).</w:t>
            </w: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AM4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/Pb2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Mutant plan</w:t>
            </w:r>
            <w:r w:rsidR="00594F96">
              <w:rPr>
                <w:rFonts w:ascii="Times New Roman" w:hAnsi="Times New Roman" w:cs="Times New Roman"/>
              </w:rPr>
              <w:t>t with highly reduce height (90 – 96</w:t>
            </w:r>
            <w:r>
              <w:rPr>
                <w:rFonts w:ascii="Times New Roman" w:hAnsi="Times New Roman" w:cs="Times New Roman"/>
              </w:rPr>
              <w:t xml:space="preserve"> cm). N</w:t>
            </w:r>
            <w:r w:rsidR="006E14DA">
              <w:rPr>
                <w:rFonts w:ascii="Times New Roman" w:hAnsi="Times New Roman" w:cs="Times New Roman"/>
              </w:rPr>
              <w:t>ormal size light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14DA">
              <w:rPr>
                <w:rFonts w:ascii="Times New Roman" w:hAnsi="Times New Roman" w:cs="Times New Roman"/>
              </w:rPr>
              <w:t xml:space="preserve">green </w:t>
            </w:r>
            <w:r w:rsidR="00D04049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 xml:space="preserve"> with low </w:t>
            </w:r>
            <w:r w:rsidR="006E14DA">
              <w:rPr>
                <w:rFonts w:ascii="Times New Roman" w:hAnsi="Times New Roman" w:cs="Times New Roman"/>
              </w:rPr>
              <w:t xml:space="preserve">long spikelet and low </w:t>
            </w:r>
            <w:r>
              <w:rPr>
                <w:rFonts w:ascii="Times New Roman" w:hAnsi="Times New Roman" w:cs="Times New Roman"/>
              </w:rPr>
              <w:t xml:space="preserve">seed shattering. Larger smooth feathery leaves. Woody solid stem with more fiber. Bald rounded seeds with increase 1000-seed and total yield weight. </w:t>
            </w:r>
          </w:p>
        </w:tc>
      </w:tr>
      <w:tr w:rsidR="00DC2F71" w:rsidRPr="00CC3CC2" w:rsidTr="00DC2F71">
        <w:trPr>
          <w:trHeight w:val="557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lastRenderedPageBreak/>
              <w:t>5.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AM5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Semi-dwarf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/Pb1</w:t>
            </w:r>
          </w:p>
        </w:tc>
        <w:tc>
          <w:tcPr>
            <w:tcW w:w="9399" w:type="dxa"/>
            <w:vAlign w:val="center"/>
          </w:tcPr>
          <w:p w:rsidR="00DC2F71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Semi-dwarf mutant with single branch. </w:t>
            </w:r>
            <w:r w:rsidR="00D56C1D">
              <w:rPr>
                <w:rFonts w:ascii="Times New Roman" w:hAnsi="Times New Roman" w:cs="Times New Roman"/>
              </w:rPr>
              <w:t>Dark green</w:t>
            </w:r>
            <w:r>
              <w:rPr>
                <w:rFonts w:ascii="Times New Roman" w:hAnsi="Times New Roman" w:cs="Times New Roman"/>
              </w:rPr>
              <w:t xml:space="preserve"> open </w:t>
            </w:r>
            <w:r w:rsidR="008A4566">
              <w:rPr>
                <w:rFonts w:ascii="Times New Roman" w:hAnsi="Times New Roman" w:cs="Times New Roman"/>
              </w:rPr>
              <w:t>panicle</w:t>
            </w:r>
            <w:r>
              <w:rPr>
                <w:rFonts w:ascii="Times New Roman" w:hAnsi="Times New Roman" w:cs="Times New Roman"/>
              </w:rPr>
              <w:t xml:space="preserve"> with increased number of spikelet. Increased grain yield per plant. Early flowering and maturity.</w:t>
            </w:r>
          </w:p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</w:p>
        </w:tc>
      </w:tr>
      <w:tr w:rsidR="00DC2F71" w:rsidRPr="00CC3CC2" w:rsidTr="00DC2F71">
        <w:trPr>
          <w:trHeight w:val="303"/>
        </w:trPr>
        <w:tc>
          <w:tcPr>
            <w:tcW w:w="736" w:type="dxa"/>
            <w:vAlign w:val="center"/>
          </w:tcPr>
          <w:p w:rsidR="00DC2F71" w:rsidRPr="00383A05" w:rsidRDefault="00DC2F71" w:rsidP="00DC2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A05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07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 w:rsidRPr="00CC3CC2">
              <w:rPr>
                <w:rFonts w:ascii="Times New Roman" w:hAnsi="Times New Roman" w:cs="Times New Roman"/>
              </w:rPr>
              <w:t>AM6</w:t>
            </w:r>
          </w:p>
        </w:tc>
        <w:tc>
          <w:tcPr>
            <w:tcW w:w="1431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Dwarf mutant</w:t>
            </w:r>
          </w:p>
        </w:tc>
        <w:tc>
          <w:tcPr>
            <w:tcW w:w="1282" w:type="dxa"/>
            <w:vAlign w:val="center"/>
          </w:tcPr>
          <w:p w:rsidR="00DC2F71" w:rsidRPr="00CC3CC2" w:rsidRDefault="00DC2F71" w:rsidP="00DC2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30ppm Pb(NO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6A2F05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/Pb3</w:t>
            </w:r>
          </w:p>
        </w:tc>
        <w:tc>
          <w:tcPr>
            <w:tcW w:w="9399" w:type="dxa"/>
            <w:vAlign w:val="center"/>
          </w:tcPr>
          <w:p w:rsidR="00DC2F71" w:rsidRPr="00CC3CC2" w:rsidRDefault="00DC2F71" w:rsidP="00DC2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Dwarf mutant with small </w:t>
            </w:r>
            <w:r w:rsidR="002844CE">
              <w:rPr>
                <w:rFonts w:ascii="Times New Roman" w:hAnsi="Times New Roman" w:cs="Times New Roman"/>
              </w:rPr>
              <w:t xml:space="preserve">size </w:t>
            </w:r>
            <w:r>
              <w:rPr>
                <w:rFonts w:ascii="Times New Roman" w:hAnsi="Times New Roman" w:cs="Times New Roman"/>
              </w:rPr>
              <w:t xml:space="preserve">branches, 3 – 4 branches per plant, small compact light green color </w:t>
            </w:r>
            <w:r w:rsidR="008A4566">
              <w:rPr>
                <w:rFonts w:ascii="Times New Roman" w:hAnsi="Times New Roman" w:cs="Times New Roman"/>
              </w:rPr>
              <w:t xml:space="preserve">panicle </w:t>
            </w:r>
            <w:r>
              <w:rPr>
                <w:rFonts w:ascii="Times New Roman" w:hAnsi="Times New Roman" w:cs="Times New Roman"/>
              </w:rPr>
              <w:t xml:space="preserve">on each branch. Increase number of small rounded leaves with thick texture. Highly reduced solid woody stem with highly fibrous root. Bigger size bold oblong seed with increase 1000-seed and total grain yield weight. </w:t>
            </w:r>
          </w:p>
        </w:tc>
      </w:tr>
    </w:tbl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DC2F71" w:rsidRDefault="00DC2F71" w:rsidP="00DA2E38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tbl>
      <w:tblPr>
        <w:tblStyle w:val="TableGrid"/>
        <w:tblpPr w:leftFromText="180" w:rightFromText="180" w:vertAnchor="page" w:horzAnchor="margin" w:tblpXSpec="center" w:tblpY="2749"/>
        <w:tblW w:w="14328" w:type="dxa"/>
        <w:tblLook w:val="04A0" w:firstRow="1" w:lastRow="0" w:firstColumn="1" w:lastColumn="0" w:noHBand="0" w:noVBand="1"/>
      </w:tblPr>
      <w:tblGrid>
        <w:gridCol w:w="3163"/>
        <w:gridCol w:w="1527"/>
        <w:gridCol w:w="988"/>
        <w:gridCol w:w="925"/>
        <w:gridCol w:w="1112"/>
        <w:gridCol w:w="955"/>
        <w:gridCol w:w="1428"/>
        <w:gridCol w:w="1080"/>
        <w:gridCol w:w="990"/>
        <w:gridCol w:w="1080"/>
        <w:gridCol w:w="1080"/>
      </w:tblGrid>
      <w:tr w:rsidR="00270BEB" w:rsidRPr="00896BEC" w:rsidTr="0074133B">
        <w:trPr>
          <w:trHeight w:val="350"/>
        </w:trPr>
        <w:tc>
          <w:tcPr>
            <w:tcW w:w="14328" w:type="dxa"/>
            <w:gridSpan w:val="11"/>
          </w:tcPr>
          <w:p w:rsidR="00270BEB" w:rsidRDefault="004312AE" w:rsidP="00D62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Var. VL </w:t>
            </w:r>
            <w:r w:rsidR="00270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D62EB7" w:rsidRPr="00896BEC" w:rsidTr="0074133B">
        <w:trPr>
          <w:trHeight w:val="350"/>
        </w:trPr>
        <w:tc>
          <w:tcPr>
            <w:tcW w:w="3163" w:type="dxa"/>
            <w:vMerge w:val="restart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Trait</w:t>
            </w:r>
          </w:p>
        </w:tc>
        <w:tc>
          <w:tcPr>
            <w:tcW w:w="5507" w:type="dxa"/>
            <w:gridSpan w:val="5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Cd(NO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30" w:type="dxa"/>
            <w:gridSpan w:val="4"/>
            <w:tcBorders>
              <w:left w:val="nil"/>
            </w:tcBorders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Pb(NO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Merge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Grand mean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SD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GCV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%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H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2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bs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GA%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Grand mean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SD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GCV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%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H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2</w:t>
            </w: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bs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96BEC">
              <w:rPr>
                <w:rFonts w:ascii="Times New Roman" w:hAnsi="Times New Roman" w:cs="Times New Roman"/>
                <w:b/>
                <w:bCs/>
                <w:szCs w:val="22"/>
              </w:rPr>
              <w:t>GA%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Flowering (days)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58.00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7.23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7.49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77.50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11.30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57.03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7.98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7.05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85.81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10.40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Plant height (cm)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122.80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22.14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14.46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97.96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57.40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155.90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23.44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15.21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98.59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62.20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No. of spikelet/penical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78.00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11.06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8.60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92.18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15.20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69.57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10.65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8.45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95.97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15.20</w:t>
            </w:r>
          </w:p>
        </w:tc>
      </w:tr>
      <w:tr w:rsidR="00D62EB7" w:rsidRPr="00896BEC" w:rsidTr="0074133B">
        <w:trPr>
          <w:trHeight w:val="294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Panicle length</w:t>
            </w: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 xml:space="preserve"> (cm)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53.32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7.23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11.28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68.30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12.80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45.54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8.63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8.73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73.03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10.10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Maturity (days)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92.23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14.65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8.60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75.84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24.00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104.07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13.47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8.19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78.03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22.30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1000-seed weight (g)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1.16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0.26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25.24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91.61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0.35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23.70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88.22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0.70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Grain yield//plant (g)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85.47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13.65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13.79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93.17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25.90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74.20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14.52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11.25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95.70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21.80</w:t>
            </w:r>
          </w:p>
        </w:tc>
      </w:tr>
      <w:tr w:rsidR="00D62EB7" w:rsidRPr="00896BEC" w:rsidTr="0074133B">
        <w:trPr>
          <w:trHeight w:val="294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 xml:space="preserve">Harvesting index (HI) 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23.34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2.14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10.05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80.47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5.90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24.27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11.24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6.58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85.05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3.90</w:t>
            </w:r>
          </w:p>
        </w:tc>
      </w:tr>
      <w:tr w:rsidR="00270BEB" w:rsidRPr="00896BEC" w:rsidTr="0074133B">
        <w:trPr>
          <w:trHeight w:val="281"/>
        </w:trPr>
        <w:tc>
          <w:tcPr>
            <w:tcW w:w="13248" w:type="dxa"/>
            <w:gridSpan w:val="10"/>
          </w:tcPr>
          <w:p w:rsidR="00270BEB" w:rsidRPr="00FE6C36" w:rsidRDefault="004312AE" w:rsidP="00D62EB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Var. VL </w:t>
            </w:r>
            <w:r w:rsidR="00270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080" w:type="dxa"/>
          </w:tcPr>
          <w:p w:rsidR="00270BEB" w:rsidRDefault="00270BEB" w:rsidP="00D62E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Flowering (days)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57.87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6.98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6.17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82.61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9.30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57.20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7.56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5.97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92.71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15.17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Plant height (cm)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113.97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22.36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14.28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98.80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57.70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159.23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23.14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13.10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98.31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54.60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No. of spikelet/penical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79.33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12.45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8.43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95.41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15.10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70.57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13.14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8.18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94.33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14.80</w:t>
            </w:r>
          </w:p>
        </w:tc>
      </w:tr>
      <w:tr w:rsidR="00D62EB7" w:rsidRPr="00896BEC" w:rsidTr="0074133B">
        <w:trPr>
          <w:trHeight w:val="294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Panicle length</w:t>
            </w: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 xml:space="preserve"> (cm)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56.39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7.65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11.24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72.60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12.70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45.06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8.63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10.81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83.02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27.52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Maturity (days)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98.20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12.69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8.44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77.08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22.90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102.83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13.47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7.29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80.60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18.80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1000-seed weight (g)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1.46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0.35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14.70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95.49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1.19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0.23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13.82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91.62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0.40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>Grain yield//plant (g)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92.27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14.68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13.29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98.11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25.10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73.20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15.42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12.85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97.52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24.60</w:t>
            </w:r>
          </w:p>
        </w:tc>
      </w:tr>
      <w:tr w:rsidR="00D62EB7" w:rsidRPr="00896BEC" w:rsidTr="0074133B">
        <w:trPr>
          <w:trHeight w:val="281"/>
        </w:trPr>
        <w:tc>
          <w:tcPr>
            <w:tcW w:w="3163" w:type="dxa"/>
            <w:vAlign w:val="center"/>
          </w:tcPr>
          <w:p w:rsidR="00D62EB7" w:rsidRPr="0051315C" w:rsidRDefault="00D62EB7" w:rsidP="00D62EB7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315C">
              <w:rPr>
                <w:rFonts w:ascii="Times New Roman" w:hAnsi="Times New Roman" w:cs="Times New Roman"/>
                <w:b/>
                <w:bCs/>
                <w:szCs w:val="22"/>
              </w:rPr>
              <w:t xml:space="preserve">Harvesting index (HI) </w:t>
            </w:r>
          </w:p>
        </w:tc>
        <w:tc>
          <w:tcPr>
            <w:tcW w:w="1527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24.88</w:t>
            </w:r>
          </w:p>
        </w:tc>
        <w:tc>
          <w:tcPr>
            <w:tcW w:w="98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4.16</w:t>
            </w:r>
          </w:p>
        </w:tc>
        <w:tc>
          <w:tcPr>
            <w:tcW w:w="92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9.04</w:t>
            </w:r>
          </w:p>
        </w:tc>
        <w:tc>
          <w:tcPr>
            <w:tcW w:w="1112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84.92</w:t>
            </w:r>
          </w:p>
        </w:tc>
        <w:tc>
          <w:tcPr>
            <w:tcW w:w="955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5.30</w:t>
            </w:r>
          </w:p>
        </w:tc>
        <w:tc>
          <w:tcPr>
            <w:tcW w:w="1428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25.18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5.16</w:t>
            </w:r>
          </w:p>
        </w:tc>
        <w:tc>
          <w:tcPr>
            <w:tcW w:w="99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7.15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83.50</w:t>
            </w:r>
          </w:p>
        </w:tc>
        <w:tc>
          <w:tcPr>
            <w:tcW w:w="1080" w:type="dxa"/>
            <w:vAlign w:val="center"/>
          </w:tcPr>
          <w:p w:rsidR="00D62EB7" w:rsidRPr="00896BEC" w:rsidRDefault="00D62EB7" w:rsidP="00D62EB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4.30</w:t>
            </w:r>
          </w:p>
        </w:tc>
      </w:tr>
      <w:tr w:rsidR="009B236A" w:rsidRPr="00896BEC" w:rsidTr="00524FD6">
        <w:trPr>
          <w:trHeight w:val="294"/>
        </w:trPr>
        <w:tc>
          <w:tcPr>
            <w:tcW w:w="3163" w:type="dxa"/>
            <w:vAlign w:val="center"/>
          </w:tcPr>
          <w:p w:rsidR="009B236A" w:rsidRPr="00E23586" w:rsidRDefault="009B236A" w:rsidP="00D62EB7">
            <w:pPr>
              <w:rPr>
                <w:rFonts w:ascii="Times New Roman" w:hAnsi="Times New Roman" w:cs="Times New Roman"/>
                <w:b/>
              </w:rPr>
            </w:pPr>
            <w:r w:rsidRPr="00E23586">
              <w:rPr>
                <w:rFonts w:ascii="Times New Roman" w:hAnsi="Times New Roman" w:cs="Times New Roman"/>
                <w:b/>
              </w:rPr>
              <w:t>LSD (P ≤ 0.05)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165" w:type="dxa"/>
            <w:gridSpan w:val="10"/>
          </w:tcPr>
          <w:p w:rsidR="009B236A" w:rsidRPr="004A10CC" w:rsidRDefault="009B236A" w:rsidP="00D6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0CC">
              <w:rPr>
                <w:rFonts w:ascii="Times New Roman" w:hAnsi="Times New Roman" w:cs="Times New Roman"/>
                <w:sz w:val="24"/>
                <w:szCs w:val="24"/>
              </w:rPr>
              <w:t>Most of the quantitative traits showed significant value at 5%</w:t>
            </w:r>
          </w:p>
        </w:tc>
      </w:tr>
      <w:tr w:rsidR="009B236A" w:rsidRPr="00896BEC" w:rsidTr="0066402A">
        <w:trPr>
          <w:trHeight w:val="294"/>
        </w:trPr>
        <w:tc>
          <w:tcPr>
            <w:tcW w:w="3163" w:type="dxa"/>
            <w:vAlign w:val="center"/>
          </w:tcPr>
          <w:p w:rsidR="009B236A" w:rsidRPr="00E23586" w:rsidRDefault="009B236A" w:rsidP="00D62EB7">
            <w:pPr>
              <w:rPr>
                <w:rFonts w:ascii="Times New Roman" w:hAnsi="Times New Roman" w:cs="Times New Roman"/>
                <w:b/>
              </w:rPr>
            </w:pPr>
            <w:r w:rsidRPr="00E23586">
              <w:rPr>
                <w:rFonts w:ascii="Times New Roman" w:hAnsi="Times New Roman" w:cs="Times New Roman"/>
                <w:b/>
              </w:rPr>
              <w:t>LSD (P ≤ 0.01)</w:t>
            </w:r>
            <w:r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1165" w:type="dxa"/>
            <w:gridSpan w:val="10"/>
          </w:tcPr>
          <w:p w:rsidR="009B236A" w:rsidRPr="004A10CC" w:rsidRDefault="009B236A" w:rsidP="00D6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A10CC">
              <w:rPr>
                <w:rFonts w:ascii="Times New Roman" w:hAnsi="Times New Roman" w:cs="Times New Roman"/>
                <w:sz w:val="24"/>
                <w:szCs w:val="24"/>
              </w:rPr>
              <w:t>ignificant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1%</w:t>
            </w:r>
          </w:p>
        </w:tc>
      </w:tr>
    </w:tbl>
    <w:p w:rsidR="00DA2E38" w:rsidRPr="000C4716" w:rsidRDefault="00DA2E38" w:rsidP="00DA2E38">
      <w:pPr>
        <w:spacing w:after="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T</w:t>
      </w:r>
      <w:r w:rsidR="00B317D1">
        <w:rPr>
          <w:rFonts w:ascii="Times New Roman" w:hAnsi="Times New Roman" w:cs="Times New Roman"/>
          <w:b/>
          <w:bCs/>
          <w:sz w:val="24"/>
          <w:szCs w:val="22"/>
        </w:rPr>
        <w:t>able 5</w:t>
      </w:r>
      <w:r w:rsidRPr="000C4716">
        <w:rPr>
          <w:rFonts w:ascii="Times New Roman" w:hAnsi="Times New Roman" w:cs="Times New Roman"/>
          <w:b/>
          <w:bCs/>
          <w:sz w:val="24"/>
          <w:szCs w:val="22"/>
        </w:rPr>
        <w:t>:</w:t>
      </w:r>
      <w:r w:rsidRPr="000C4716">
        <w:rPr>
          <w:rFonts w:ascii="Times New Roman" w:hAnsi="Times New Roman" w:cs="Times New Roman"/>
          <w:sz w:val="24"/>
          <w:szCs w:val="22"/>
        </w:rPr>
        <w:t xml:space="preserve"> Grand mean, genetic coefficient of variation, heritability and genetic advance in </w:t>
      </w:r>
      <w:r w:rsidR="001A44C2">
        <w:rPr>
          <w:rFonts w:ascii="Times New Roman" w:hAnsi="Times New Roman" w:cs="Times New Roman"/>
          <w:sz w:val="24"/>
          <w:szCs w:val="22"/>
        </w:rPr>
        <w:t>high yielding mutant lines</w:t>
      </w:r>
      <w:r w:rsidR="00E870CF">
        <w:rPr>
          <w:rFonts w:ascii="Times New Roman" w:hAnsi="Times New Roman" w:cs="Times New Roman"/>
          <w:sz w:val="24"/>
          <w:szCs w:val="22"/>
        </w:rPr>
        <w:t xml:space="preserve"> of </w:t>
      </w:r>
      <w:r w:rsidR="00A01352">
        <w:rPr>
          <w:rFonts w:ascii="Times New Roman" w:hAnsi="Times New Roman" w:cs="Times New Roman"/>
          <w:sz w:val="24"/>
          <w:szCs w:val="22"/>
        </w:rPr>
        <w:t xml:space="preserve">var. </w:t>
      </w:r>
      <w:r w:rsidR="0073059A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 xml:space="preserve">44 and </w:t>
      </w:r>
      <w:r w:rsidR="00A01352">
        <w:rPr>
          <w:rFonts w:ascii="Times New Roman" w:hAnsi="Times New Roman" w:cs="Times New Roman"/>
          <w:sz w:val="24"/>
          <w:szCs w:val="22"/>
        </w:rPr>
        <w:t xml:space="preserve">var. </w:t>
      </w:r>
      <w:r w:rsidR="0073059A">
        <w:rPr>
          <w:rFonts w:ascii="Times New Roman" w:hAnsi="Times New Roman" w:cs="Times New Roman"/>
          <w:sz w:val="24"/>
          <w:szCs w:val="22"/>
        </w:rPr>
        <w:t xml:space="preserve">VL </w:t>
      </w:r>
      <w:r w:rsidR="00E870CF">
        <w:rPr>
          <w:rFonts w:ascii="Times New Roman" w:hAnsi="Times New Roman" w:cs="Times New Roman"/>
          <w:sz w:val="24"/>
          <w:szCs w:val="22"/>
        </w:rPr>
        <w:t>110</w:t>
      </w:r>
      <w:r w:rsidRPr="000C4716">
        <w:rPr>
          <w:rFonts w:ascii="Times New Roman" w:hAnsi="Times New Roman" w:cs="Times New Roman"/>
          <w:sz w:val="24"/>
          <w:szCs w:val="22"/>
        </w:rPr>
        <w:t xml:space="preserve"> of </w:t>
      </w:r>
      <w:r w:rsidRPr="0059084C">
        <w:rPr>
          <w:rFonts w:ascii="Times New Roman" w:hAnsi="Times New Roman" w:cs="Times New Roman"/>
          <w:i/>
          <w:iCs/>
          <w:sz w:val="24"/>
          <w:szCs w:val="22"/>
        </w:rPr>
        <w:t>Amaranthus</w:t>
      </w:r>
      <w:r w:rsidRPr="000C4716">
        <w:rPr>
          <w:rFonts w:ascii="Times New Roman" w:hAnsi="Times New Roman" w:cs="Times New Roman"/>
          <w:sz w:val="24"/>
          <w:szCs w:val="22"/>
        </w:rPr>
        <w:t xml:space="preserve"> spp.</w:t>
      </w:r>
    </w:p>
    <w:p w:rsidR="00DA2E38" w:rsidRDefault="00DA2E38" w:rsidP="001A54C3">
      <w:pPr>
        <w:tabs>
          <w:tab w:val="left" w:pos="9048"/>
        </w:tabs>
      </w:pPr>
    </w:p>
    <w:sectPr w:rsidR="00DA2E38" w:rsidSect="001A54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B0"/>
    <w:rsid w:val="0007078A"/>
    <w:rsid w:val="00121784"/>
    <w:rsid w:val="00127C9A"/>
    <w:rsid w:val="00162534"/>
    <w:rsid w:val="001A44C2"/>
    <w:rsid w:val="001A54C3"/>
    <w:rsid w:val="001C08D2"/>
    <w:rsid w:val="00270BEB"/>
    <w:rsid w:val="002844CE"/>
    <w:rsid w:val="00285441"/>
    <w:rsid w:val="002A6CC2"/>
    <w:rsid w:val="003319CF"/>
    <w:rsid w:val="003F148A"/>
    <w:rsid w:val="004312AE"/>
    <w:rsid w:val="004769B0"/>
    <w:rsid w:val="00563982"/>
    <w:rsid w:val="00585C84"/>
    <w:rsid w:val="0059084C"/>
    <w:rsid w:val="00594F96"/>
    <w:rsid w:val="005A43EF"/>
    <w:rsid w:val="006317C0"/>
    <w:rsid w:val="00663D5C"/>
    <w:rsid w:val="006C769C"/>
    <w:rsid w:val="006E14DA"/>
    <w:rsid w:val="0073059A"/>
    <w:rsid w:val="0074133B"/>
    <w:rsid w:val="00741A8F"/>
    <w:rsid w:val="00774A69"/>
    <w:rsid w:val="007D58E0"/>
    <w:rsid w:val="008221EA"/>
    <w:rsid w:val="00884334"/>
    <w:rsid w:val="008A253D"/>
    <w:rsid w:val="008A4566"/>
    <w:rsid w:val="008B2FA0"/>
    <w:rsid w:val="009107D6"/>
    <w:rsid w:val="009B236A"/>
    <w:rsid w:val="00A01352"/>
    <w:rsid w:val="00A04869"/>
    <w:rsid w:val="00AB4893"/>
    <w:rsid w:val="00B171E8"/>
    <w:rsid w:val="00B317D1"/>
    <w:rsid w:val="00B6131D"/>
    <w:rsid w:val="00C37D23"/>
    <w:rsid w:val="00CA059F"/>
    <w:rsid w:val="00D04049"/>
    <w:rsid w:val="00D0515D"/>
    <w:rsid w:val="00D364CA"/>
    <w:rsid w:val="00D56C1D"/>
    <w:rsid w:val="00D62EB7"/>
    <w:rsid w:val="00DA2E38"/>
    <w:rsid w:val="00DC2F71"/>
    <w:rsid w:val="00E64B2F"/>
    <w:rsid w:val="00E870CF"/>
    <w:rsid w:val="00EA0260"/>
    <w:rsid w:val="00EA5E72"/>
    <w:rsid w:val="00EB0AF1"/>
    <w:rsid w:val="00F20C97"/>
    <w:rsid w:val="00F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C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C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Nazarul Hasan</dc:creator>
  <cp:keywords/>
  <dc:description/>
  <cp:lastModifiedBy>Nazarul Hasan</cp:lastModifiedBy>
  <cp:revision>3</cp:revision>
  <dcterms:created xsi:type="dcterms:W3CDTF">2024-10-08T05:39:00Z</dcterms:created>
  <dcterms:modified xsi:type="dcterms:W3CDTF">2026-02-28T06:17:00Z</dcterms:modified>
</cp:coreProperties>
</file>