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C761" w14:textId="77777777" w:rsidR="00B027DC" w:rsidRPr="00DB1A03" w:rsidRDefault="00B027DC" w:rsidP="00B027DC">
      <w:pPr>
        <w:spacing w:line="360" w:lineRule="auto"/>
        <w:rPr>
          <w:rFonts w:cs="Times New Roman"/>
          <w:b/>
          <w:bCs/>
          <w:szCs w:val="24"/>
        </w:rPr>
      </w:pPr>
      <w:r w:rsidRPr="00DB1A03">
        <w:rPr>
          <w:rFonts w:cs="Times New Roman"/>
          <w:b/>
          <w:bCs/>
          <w:szCs w:val="24"/>
        </w:rPr>
        <w:t>Appendix A:</w:t>
      </w:r>
    </w:p>
    <w:p w14:paraId="42C3992C" w14:textId="77777777" w:rsidR="00B027DC" w:rsidRPr="00DB1A03" w:rsidRDefault="00B027DC" w:rsidP="00B027DC">
      <w:pPr>
        <w:spacing w:line="360" w:lineRule="auto"/>
        <w:rPr>
          <w:rFonts w:cs="Times New Roman"/>
          <w:szCs w:val="24"/>
        </w:rPr>
      </w:pPr>
      <w:r w:rsidRPr="00DB1A03">
        <w:rPr>
          <w:rFonts w:cs="Times New Roman"/>
          <w:b/>
          <w:bCs/>
          <w:szCs w:val="24"/>
        </w:rPr>
        <w:t xml:space="preserve">Table 3. </w:t>
      </w:r>
      <w:r w:rsidRPr="00DB1A03">
        <w:rPr>
          <w:rFonts w:cs="Times New Roman"/>
          <w:szCs w:val="24"/>
        </w:rPr>
        <w:t>Tool-related disruptions and learning constraints in metaverse-based EFL virtual exchange</w:t>
      </w:r>
    </w:p>
    <w:tbl>
      <w:tblPr>
        <w:tblStyle w:val="PlainTable2"/>
        <w:tblW w:w="8243" w:type="dxa"/>
        <w:tblLook w:val="04A0" w:firstRow="1" w:lastRow="0" w:firstColumn="1" w:lastColumn="0" w:noHBand="0" w:noVBand="1"/>
      </w:tblPr>
      <w:tblGrid>
        <w:gridCol w:w="2123"/>
        <w:gridCol w:w="4965"/>
        <w:gridCol w:w="1155"/>
      </w:tblGrid>
      <w:tr w:rsidR="00B027DC" w:rsidRPr="00DB1A03" w14:paraId="5054C113" w14:textId="77777777" w:rsidTr="00765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Align w:val="center"/>
            <w:hideMark/>
          </w:tcPr>
          <w:p w14:paraId="64D80B04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Theme</w:t>
            </w:r>
          </w:p>
        </w:tc>
        <w:tc>
          <w:tcPr>
            <w:tcW w:w="4965" w:type="dxa"/>
            <w:vAlign w:val="center"/>
            <w:hideMark/>
          </w:tcPr>
          <w:p w14:paraId="4F2B9715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Coding</w:t>
            </w:r>
          </w:p>
        </w:tc>
        <w:tc>
          <w:tcPr>
            <w:tcW w:w="1155" w:type="dxa"/>
            <w:vAlign w:val="center"/>
            <w:hideMark/>
          </w:tcPr>
          <w:p w14:paraId="564FD96B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Number of coded instances</w:t>
            </w:r>
          </w:p>
        </w:tc>
      </w:tr>
      <w:tr w:rsidR="00B027DC" w:rsidRPr="00DB1A03" w14:paraId="69B1AD7B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 w:val="restart"/>
            <w:hideMark/>
          </w:tcPr>
          <w:p w14:paraId="5E7FE29F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Metaverse platform disruptions</w:t>
            </w:r>
          </w:p>
        </w:tc>
        <w:tc>
          <w:tcPr>
            <w:tcW w:w="4965" w:type="dxa"/>
            <w:hideMark/>
          </w:tcPr>
          <w:p w14:paraId="6B25DD1A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Unstable connection during Gather Town interaction</w:t>
            </w:r>
          </w:p>
        </w:tc>
        <w:tc>
          <w:tcPr>
            <w:tcW w:w="1155" w:type="dxa"/>
            <w:hideMark/>
          </w:tcPr>
          <w:p w14:paraId="26A02B81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31</w:t>
            </w:r>
          </w:p>
        </w:tc>
      </w:tr>
      <w:tr w:rsidR="00B027DC" w:rsidRPr="00DB1A03" w14:paraId="4296E9FC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60593BAC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5A531637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Audio breakdowns and difficulty hearing peers clearly</w:t>
            </w:r>
          </w:p>
        </w:tc>
        <w:tc>
          <w:tcPr>
            <w:tcW w:w="1155" w:type="dxa"/>
            <w:hideMark/>
          </w:tcPr>
          <w:p w14:paraId="408828ED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24</w:t>
            </w:r>
          </w:p>
        </w:tc>
      </w:tr>
      <w:tr w:rsidR="00B027DC" w:rsidRPr="00DB1A03" w14:paraId="4FF7058F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329B32E0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06FB9C69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Difficulty understanding spoken English because of audio quality, accent, or pronunciation differences</w:t>
            </w:r>
          </w:p>
        </w:tc>
        <w:tc>
          <w:tcPr>
            <w:tcW w:w="1155" w:type="dxa"/>
            <w:hideMark/>
          </w:tcPr>
          <w:p w14:paraId="7DAC243C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21</w:t>
            </w:r>
          </w:p>
        </w:tc>
      </w:tr>
      <w:tr w:rsidR="00B027DC" w:rsidRPr="00DB1A03" w14:paraId="4848A9B9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529D3137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7375E4E4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Avatar navigation problems and difficulty locating group members</w:t>
            </w:r>
          </w:p>
        </w:tc>
        <w:tc>
          <w:tcPr>
            <w:tcW w:w="1155" w:type="dxa"/>
            <w:hideMark/>
          </w:tcPr>
          <w:p w14:paraId="0CDAFDD6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18</w:t>
            </w:r>
          </w:p>
        </w:tc>
      </w:tr>
      <w:tr w:rsidR="00B027DC" w:rsidRPr="00DB1A03" w14:paraId="77109846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26A3F3C7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7ACBDD66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Difficulty entering or staying in the correct group room</w:t>
            </w:r>
          </w:p>
        </w:tc>
        <w:tc>
          <w:tcPr>
            <w:tcW w:w="1155" w:type="dxa"/>
            <w:hideMark/>
          </w:tcPr>
          <w:p w14:paraId="79F99686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15</w:t>
            </w:r>
          </w:p>
        </w:tc>
      </w:tr>
      <w:tr w:rsidR="00B027DC" w:rsidRPr="00DB1A03" w14:paraId="4C0473DE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52AEB089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12B76265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Difficulty accessing boards, links, or shared metaverse resources</w:t>
            </w:r>
          </w:p>
        </w:tc>
        <w:tc>
          <w:tcPr>
            <w:tcW w:w="1155" w:type="dxa"/>
            <w:hideMark/>
          </w:tcPr>
          <w:p w14:paraId="20468261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12</w:t>
            </w:r>
          </w:p>
        </w:tc>
      </w:tr>
      <w:tr w:rsidR="00B027DC" w:rsidRPr="00DB1A03" w14:paraId="5A3CE314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61DDE111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181025B7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Reduced turn-taking and two-way discussion</w:t>
            </w:r>
          </w:p>
        </w:tc>
        <w:tc>
          <w:tcPr>
            <w:tcW w:w="1155" w:type="dxa"/>
            <w:hideMark/>
          </w:tcPr>
          <w:p w14:paraId="3E839D78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17</w:t>
            </w:r>
          </w:p>
        </w:tc>
      </w:tr>
      <w:tr w:rsidR="00B027DC" w:rsidRPr="00DB1A03" w14:paraId="51DB9924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6CE051FA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74B5CA3F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Limited opportunities for clarification and meaning negotiation</w:t>
            </w:r>
          </w:p>
        </w:tc>
        <w:tc>
          <w:tcPr>
            <w:tcW w:w="1155" w:type="dxa"/>
            <w:hideMark/>
          </w:tcPr>
          <w:p w14:paraId="7D1CB869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19</w:t>
            </w:r>
          </w:p>
        </w:tc>
      </w:tr>
      <w:tr w:rsidR="00B027DC" w:rsidRPr="00DB1A03" w14:paraId="087021EC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 w:val="restart"/>
            <w:hideMark/>
          </w:tcPr>
          <w:p w14:paraId="708EE3CD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Messaging platform disruptions</w:t>
            </w:r>
          </w:p>
        </w:tc>
        <w:tc>
          <w:tcPr>
            <w:tcW w:w="4965" w:type="dxa"/>
            <w:hideMark/>
          </w:tcPr>
          <w:p w14:paraId="34C614A0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Delayed responses after live sessions</w:t>
            </w:r>
          </w:p>
        </w:tc>
        <w:tc>
          <w:tcPr>
            <w:tcW w:w="1155" w:type="dxa"/>
            <w:hideMark/>
          </w:tcPr>
          <w:p w14:paraId="2E12205B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22</w:t>
            </w:r>
          </w:p>
        </w:tc>
      </w:tr>
      <w:tr w:rsidR="00B027DC" w:rsidRPr="00DB1A03" w14:paraId="7B54CE31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50D20C90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2538C223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Fragmented follow-up through LINE/chat</w:t>
            </w:r>
          </w:p>
        </w:tc>
        <w:tc>
          <w:tcPr>
            <w:tcW w:w="1155" w:type="dxa"/>
            <w:hideMark/>
          </w:tcPr>
          <w:p w14:paraId="0D7C79AE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18</w:t>
            </w:r>
          </w:p>
        </w:tc>
      </w:tr>
      <w:tr w:rsidR="00B027DC" w:rsidRPr="00DB1A03" w14:paraId="097E6F4B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7F7720AA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182D0522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Incomplete task continuation after the live session</w:t>
            </w:r>
          </w:p>
        </w:tc>
        <w:tc>
          <w:tcPr>
            <w:tcW w:w="1155" w:type="dxa"/>
            <w:hideMark/>
          </w:tcPr>
          <w:p w14:paraId="122AA812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16</w:t>
            </w:r>
          </w:p>
        </w:tc>
      </w:tr>
      <w:tr w:rsidR="00B027DC" w:rsidRPr="00DB1A03" w14:paraId="51FE093C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52803EED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1CFAEA28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Scattered or repeated instructions through messaging</w:t>
            </w:r>
          </w:p>
        </w:tc>
        <w:tc>
          <w:tcPr>
            <w:tcW w:w="1155" w:type="dxa"/>
            <w:hideMark/>
          </w:tcPr>
          <w:p w14:paraId="60F5D520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17</w:t>
            </w:r>
          </w:p>
        </w:tc>
      </w:tr>
      <w:tr w:rsidR="00B027DC" w:rsidRPr="00DB1A03" w14:paraId="6CF09780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19B5301F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5703C943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Limited preparation time because instructions were received late</w:t>
            </w:r>
          </w:p>
        </w:tc>
        <w:tc>
          <w:tcPr>
            <w:tcW w:w="1155" w:type="dxa"/>
            <w:hideMark/>
          </w:tcPr>
          <w:p w14:paraId="474CEB6D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14</w:t>
            </w:r>
          </w:p>
        </w:tc>
      </w:tr>
      <w:tr w:rsidR="00B027DC" w:rsidRPr="00DB1A03" w14:paraId="7053DDAC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64F100B6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0CB51FA9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Shift from spoken interaction to written coordination as partial repair</w:t>
            </w:r>
          </w:p>
        </w:tc>
        <w:tc>
          <w:tcPr>
            <w:tcW w:w="1155" w:type="dxa"/>
            <w:hideMark/>
          </w:tcPr>
          <w:p w14:paraId="1B8C4C32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13</w:t>
            </w:r>
          </w:p>
        </w:tc>
      </w:tr>
      <w:tr w:rsidR="00B027DC" w:rsidRPr="00DB1A03" w14:paraId="7D70368D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5C6C0293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36AB9B3E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Weak continuity of collaborative regulation outside class time</w:t>
            </w:r>
          </w:p>
        </w:tc>
        <w:tc>
          <w:tcPr>
            <w:tcW w:w="1155" w:type="dxa"/>
            <w:hideMark/>
          </w:tcPr>
          <w:p w14:paraId="706F6B31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11</w:t>
            </w:r>
          </w:p>
        </w:tc>
      </w:tr>
      <w:tr w:rsidR="00B027DC" w:rsidRPr="00DB1A03" w14:paraId="71804B64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 w:val="restart"/>
            <w:hideMark/>
          </w:tcPr>
          <w:p w14:paraId="54E9B3E3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Videoconferencing platform disruptions</w:t>
            </w:r>
          </w:p>
        </w:tc>
        <w:tc>
          <w:tcPr>
            <w:tcW w:w="4965" w:type="dxa"/>
            <w:hideMark/>
          </w:tcPr>
          <w:p w14:paraId="24A6DE43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Limited whole-class clarification during online meeting support</w:t>
            </w:r>
          </w:p>
        </w:tc>
        <w:tc>
          <w:tcPr>
            <w:tcW w:w="1155" w:type="dxa"/>
            <w:hideMark/>
          </w:tcPr>
          <w:p w14:paraId="30A97F2A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9</w:t>
            </w:r>
          </w:p>
        </w:tc>
      </w:tr>
      <w:tr w:rsidR="00B027DC" w:rsidRPr="00DB1A03" w14:paraId="4EE31220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61D93310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6488D0D7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Unstable audio/video during Zoom or online meeting sessions</w:t>
            </w:r>
          </w:p>
        </w:tc>
        <w:tc>
          <w:tcPr>
            <w:tcW w:w="1155" w:type="dxa"/>
            <w:hideMark/>
          </w:tcPr>
          <w:p w14:paraId="6FC0B4C0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8</w:t>
            </w:r>
          </w:p>
        </w:tc>
      </w:tr>
      <w:tr w:rsidR="00B027DC" w:rsidRPr="00DB1A03" w14:paraId="4DAB83C3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783B3083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11C0F818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Uneven participation conditions between students joining from campus and home</w:t>
            </w:r>
          </w:p>
        </w:tc>
        <w:tc>
          <w:tcPr>
            <w:tcW w:w="1155" w:type="dxa"/>
            <w:hideMark/>
          </w:tcPr>
          <w:p w14:paraId="32FA76C7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7</w:t>
            </w:r>
          </w:p>
        </w:tc>
      </w:tr>
      <w:tr w:rsidR="00B027DC" w:rsidRPr="00DB1A03" w14:paraId="5FCC4017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47EAB704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127BF2DE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Limited instructor monitoring or local institutional support</w:t>
            </w:r>
          </w:p>
        </w:tc>
        <w:tc>
          <w:tcPr>
            <w:tcW w:w="1155" w:type="dxa"/>
            <w:hideMark/>
          </w:tcPr>
          <w:p w14:paraId="3820DD08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8</w:t>
            </w:r>
          </w:p>
        </w:tc>
      </w:tr>
      <w:tr w:rsidR="00B027DC" w:rsidRPr="00DB1A03" w14:paraId="107306FF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vMerge/>
            <w:hideMark/>
          </w:tcPr>
          <w:p w14:paraId="39C3976F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5" w:type="dxa"/>
            <w:hideMark/>
          </w:tcPr>
          <w:p w14:paraId="1F955870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Difficulty sustaining synchronous task guidance across platforms</w:t>
            </w:r>
          </w:p>
        </w:tc>
        <w:tc>
          <w:tcPr>
            <w:tcW w:w="1155" w:type="dxa"/>
            <w:hideMark/>
          </w:tcPr>
          <w:p w14:paraId="3F6E95BB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6</w:t>
            </w:r>
          </w:p>
        </w:tc>
      </w:tr>
      <w:tr w:rsidR="00B027DC" w:rsidRPr="00DB1A03" w14:paraId="056D6DFA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hideMark/>
          </w:tcPr>
          <w:p w14:paraId="27E012DF" w14:textId="77777777" w:rsidR="00B027DC" w:rsidRPr="00DB1A03" w:rsidRDefault="00B027DC" w:rsidP="0076547B">
            <w:pPr>
              <w:spacing w:afterLines="200" w:after="480" w:line="240" w:lineRule="exact"/>
              <w:contextualSpacing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Total coded</w:t>
            </w:r>
          </w:p>
        </w:tc>
        <w:tc>
          <w:tcPr>
            <w:tcW w:w="4965" w:type="dxa"/>
            <w:hideMark/>
          </w:tcPr>
          <w:p w14:paraId="5A40AB42" w14:textId="77777777" w:rsidR="00B027DC" w:rsidRPr="00DB1A03" w:rsidRDefault="00B027DC" w:rsidP="0076547B">
            <w:pPr>
              <w:spacing w:afterLines="200" w:after="48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1155" w:type="dxa"/>
            <w:hideMark/>
          </w:tcPr>
          <w:p w14:paraId="7DF6F04B" w14:textId="77777777" w:rsidR="00B027DC" w:rsidRPr="00DB1A03" w:rsidRDefault="00B027DC" w:rsidP="0076547B">
            <w:pPr>
              <w:spacing w:afterLines="200" w:after="48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b/>
                <w:bCs/>
                <w:szCs w:val="24"/>
              </w:rPr>
              <w:t>306</w:t>
            </w:r>
          </w:p>
        </w:tc>
      </w:tr>
    </w:tbl>
    <w:p w14:paraId="5220C5B1" w14:textId="77777777" w:rsidR="00B027DC" w:rsidRDefault="00B027DC" w:rsidP="00B027DC">
      <w:pPr>
        <w:spacing w:line="360" w:lineRule="auto"/>
        <w:rPr>
          <w:rFonts w:cs="Times New Roman"/>
          <w:b/>
          <w:bCs/>
          <w:szCs w:val="24"/>
        </w:rPr>
      </w:pPr>
    </w:p>
    <w:p w14:paraId="4E4D0824" w14:textId="77777777" w:rsidR="00B027DC" w:rsidRDefault="00B027DC" w:rsidP="00B027DC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7C3E3C0B" w14:textId="77777777" w:rsidR="00B027DC" w:rsidRPr="00864532" w:rsidRDefault="00B027DC" w:rsidP="00B027DC">
      <w:pPr>
        <w:spacing w:line="360" w:lineRule="auto"/>
        <w:rPr>
          <w:szCs w:val="24"/>
        </w:rPr>
      </w:pPr>
      <w:r w:rsidRPr="00DB1A03">
        <w:rPr>
          <w:rFonts w:cs="Times New Roman"/>
          <w:b/>
          <w:bCs/>
          <w:szCs w:val="24"/>
        </w:rPr>
        <w:lastRenderedPageBreak/>
        <w:t>Appendix B:</w:t>
      </w:r>
    </w:p>
    <w:p w14:paraId="7A927292" w14:textId="77777777" w:rsidR="00B027DC" w:rsidRPr="00DB1A03" w:rsidRDefault="00B027DC" w:rsidP="00B027DC">
      <w:pPr>
        <w:spacing w:after="80" w:line="360" w:lineRule="auto"/>
        <w:rPr>
          <w:rFonts w:cs="Times New Roman"/>
          <w:szCs w:val="24"/>
        </w:rPr>
      </w:pPr>
      <w:r w:rsidRPr="00DB1A03">
        <w:rPr>
          <w:rFonts w:cs="Times New Roman"/>
          <w:b/>
          <w:bCs/>
          <w:szCs w:val="24"/>
        </w:rPr>
        <w:t xml:space="preserve">Table 4. </w:t>
      </w:r>
      <w:r w:rsidRPr="00DB1A03">
        <w:rPr>
          <w:rFonts w:cs="Times New Roman"/>
          <w:szCs w:val="24"/>
        </w:rPr>
        <w:t>Metacognitive repair processes in response to tool-related disruptions during metaverse-based EFL virtual exchange</w:t>
      </w:r>
    </w:p>
    <w:tbl>
      <w:tblPr>
        <w:tblStyle w:val="PlainTable2"/>
        <w:tblW w:w="8364" w:type="dxa"/>
        <w:tblLook w:val="04A0" w:firstRow="1" w:lastRow="0" w:firstColumn="1" w:lastColumn="0" w:noHBand="0" w:noVBand="1"/>
      </w:tblPr>
      <w:tblGrid>
        <w:gridCol w:w="2127"/>
        <w:gridCol w:w="4961"/>
        <w:gridCol w:w="1276"/>
      </w:tblGrid>
      <w:tr w:rsidR="00B027DC" w:rsidRPr="00DB1A03" w14:paraId="5520AE12" w14:textId="77777777" w:rsidTr="00765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  <w:hideMark/>
          </w:tcPr>
          <w:p w14:paraId="5F423F8D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Theme</w:t>
            </w:r>
          </w:p>
        </w:tc>
        <w:tc>
          <w:tcPr>
            <w:tcW w:w="4961" w:type="dxa"/>
            <w:vAlign w:val="center"/>
            <w:hideMark/>
          </w:tcPr>
          <w:p w14:paraId="0B8CEF73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Coding</w:t>
            </w:r>
          </w:p>
        </w:tc>
        <w:tc>
          <w:tcPr>
            <w:tcW w:w="1276" w:type="dxa"/>
            <w:vAlign w:val="center"/>
            <w:hideMark/>
          </w:tcPr>
          <w:p w14:paraId="38CABF7B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Number of coded instances</w:t>
            </w:r>
          </w:p>
        </w:tc>
      </w:tr>
      <w:tr w:rsidR="00B027DC" w:rsidRPr="00DB1A03" w14:paraId="6A1FDBA4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hideMark/>
          </w:tcPr>
          <w:p w14:paraId="61C2C0F4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Disruption recognition and task reorientation</w:t>
            </w:r>
          </w:p>
        </w:tc>
        <w:tc>
          <w:tcPr>
            <w:tcW w:w="4961" w:type="dxa"/>
            <w:hideMark/>
          </w:tcPr>
          <w:p w14:paraId="0771375F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Recognising unstable connection as a barrier to verbal interaction in Gather Town</w:t>
            </w:r>
          </w:p>
        </w:tc>
        <w:tc>
          <w:tcPr>
            <w:tcW w:w="1276" w:type="dxa"/>
            <w:hideMark/>
          </w:tcPr>
          <w:p w14:paraId="1D65EC1D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18</w:t>
            </w:r>
          </w:p>
        </w:tc>
      </w:tr>
      <w:tr w:rsidR="00B027DC" w:rsidRPr="00DB1A03" w14:paraId="203C38D3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633A0AE0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44C02D95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Identifying confusion caused by duplicated or unclear access links</w:t>
            </w:r>
          </w:p>
        </w:tc>
        <w:tc>
          <w:tcPr>
            <w:tcW w:w="1276" w:type="dxa"/>
            <w:hideMark/>
          </w:tcPr>
          <w:p w14:paraId="1BA190C9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13</w:t>
            </w:r>
          </w:p>
        </w:tc>
      </w:tr>
      <w:tr w:rsidR="00B027DC" w:rsidRPr="00DB1A03" w14:paraId="51E84557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415CCD45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203BA90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Recognising difficulty locating group members because of mismatched display names</w:t>
            </w:r>
          </w:p>
        </w:tc>
        <w:tc>
          <w:tcPr>
            <w:tcW w:w="1276" w:type="dxa"/>
            <w:hideMark/>
          </w:tcPr>
          <w:p w14:paraId="2BCF7C8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12</w:t>
            </w:r>
          </w:p>
        </w:tc>
      </w:tr>
      <w:tr w:rsidR="00B027DC" w:rsidRPr="00DB1A03" w14:paraId="2C421E0D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56B90AB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13DC44AE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Identifying inaccessible platform features such as whiteboards, boards, links, or shared resources</w:t>
            </w:r>
          </w:p>
        </w:tc>
        <w:tc>
          <w:tcPr>
            <w:tcW w:w="1276" w:type="dxa"/>
            <w:hideMark/>
          </w:tcPr>
          <w:p w14:paraId="04437DEA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11</w:t>
            </w:r>
          </w:p>
        </w:tc>
      </w:tr>
      <w:tr w:rsidR="00B027DC" w:rsidRPr="00DB1A03" w14:paraId="1ABDE6CB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7F879A5B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103999C3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Reconnecting disrupted activity with the original group task or discussion goal</w:t>
            </w:r>
          </w:p>
        </w:tc>
        <w:tc>
          <w:tcPr>
            <w:tcW w:w="1276" w:type="dxa"/>
            <w:hideMark/>
          </w:tcPr>
          <w:p w14:paraId="0CCC7555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16</w:t>
            </w:r>
          </w:p>
        </w:tc>
      </w:tr>
      <w:tr w:rsidR="00B027DC" w:rsidRPr="00DB1A03" w14:paraId="1BCB6EF8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024BB3F8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2D43E9BE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Recognising incomplete task progress after synchronous sessions</w:t>
            </w:r>
          </w:p>
        </w:tc>
        <w:tc>
          <w:tcPr>
            <w:tcW w:w="1276" w:type="dxa"/>
            <w:hideMark/>
          </w:tcPr>
          <w:p w14:paraId="216ADDCB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14</w:t>
            </w:r>
          </w:p>
        </w:tc>
      </w:tr>
      <w:tr w:rsidR="00B027DC" w:rsidRPr="00DB1A03" w14:paraId="787F0B97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666CD8BD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78C3B0C9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Clarifying what needed to be repaired before continuing the activity</w:t>
            </w:r>
          </w:p>
        </w:tc>
        <w:tc>
          <w:tcPr>
            <w:tcW w:w="1276" w:type="dxa"/>
            <w:hideMark/>
          </w:tcPr>
          <w:p w14:paraId="0661FEF7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10</w:t>
            </w:r>
          </w:p>
        </w:tc>
      </w:tr>
      <w:tr w:rsidR="00B027DC" w:rsidRPr="00DB1A03" w14:paraId="262FB499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hideMark/>
          </w:tcPr>
          <w:p w14:paraId="3CEC9319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Strategic coordination and role redistribution</w:t>
            </w:r>
          </w:p>
        </w:tc>
        <w:tc>
          <w:tcPr>
            <w:tcW w:w="4961" w:type="dxa"/>
            <w:hideMark/>
          </w:tcPr>
          <w:p w14:paraId="5AD3E7A5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Using Gather Town group rooms to maintain focused small-group interaction</w:t>
            </w:r>
          </w:p>
        </w:tc>
        <w:tc>
          <w:tcPr>
            <w:tcW w:w="1276" w:type="dxa"/>
            <w:hideMark/>
          </w:tcPr>
          <w:p w14:paraId="0E6A7C50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17</w:t>
            </w:r>
          </w:p>
        </w:tc>
      </w:tr>
      <w:tr w:rsidR="00B027DC" w:rsidRPr="00DB1A03" w14:paraId="09CF9441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0F301984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434F9ED1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Shifting from Gather Town to LINE when oral interaction became unstable</w:t>
            </w:r>
          </w:p>
        </w:tc>
        <w:tc>
          <w:tcPr>
            <w:tcW w:w="1276" w:type="dxa"/>
            <w:hideMark/>
          </w:tcPr>
          <w:p w14:paraId="608C84CD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16</w:t>
            </w:r>
          </w:p>
        </w:tc>
      </w:tr>
      <w:tr w:rsidR="00B027DC" w:rsidRPr="00DB1A03" w14:paraId="64AA8083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7B7724AD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24C7015A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Sharing task answers and validating peers’ contributions through LINE or group discussion</w:t>
            </w:r>
          </w:p>
        </w:tc>
        <w:tc>
          <w:tcPr>
            <w:tcW w:w="1276" w:type="dxa"/>
            <w:hideMark/>
          </w:tcPr>
          <w:p w14:paraId="018BA0F5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14</w:t>
            </w:r>
          </w:p>
        </w:tc>
      </w:tr>
      <w:tr w:rsidR="00B027DC" w:rsidRPr="00DB1A03" w14:paraId="78AF1F2E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7C11138E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36281E74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Checking whether group members received the same information</w:t>
            </w:r>
          </w:p>
        </w:tc>
        <w:tc>
          <w:tcPr>
            <w:tcW w:w="1276" w:type="dxa"/>
            <w:hideMark/>
          </w:tcPr>
          <w:p w14:paraId="3C252953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12</w:t>
            </w:r>
          </w:p>
        </w:tc>
      </w:tr>
      <w:tr w:rsidR="00B027DC" w:rsidRPr="00DB1A03" w14:paraId="49B9A4F8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714C133B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0E8AB174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Maintaining collaboration through peer support when English or technology became difficult</w:t>
            </w:r>
          </w:p>
        </w:tc>
        <w:tc>
          <w:tcPr>
            <w:tcW w:w="1276" w:type="dxa"/>
            <w:hideMark/>
          </w:tcPr>
          <w:p w14:paraId="79C65BB8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13</w:t>
            </w:r>
          </w:p>
        </w:tc>
      </w:tr>
      <w:tr w:rsidR="00B027DC" w:rsidRPr="00DB1A03" w14:paraId="71B39E08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71FA932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34EB85C6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Difficulty sustaining coordination when peer attendance or local monitoring was weak</w:t>
            </w:r>
          </w:p>
        </w:tc>
        <w:tc>
          <w:tcPr>
            <w:tcW w:w="1276" w:type="dxa"/>
            <w:hideMark/>
          </w:tcPr>
          <w:p w14:paraId="4A77D1AC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11</w:t>
            </w:r>
          </w:p>
        </w:tc>
      </w:tr>
      <w:tr w:rsidR="00B027DC" w:rsidRPr="00DB1A03" w14:paraId="020919A4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12C27DFD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4A6807BC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Suggesting clearer written guidance, guidebooks, or earlier instructions for future coordination</w:t>
            </w:r>
          </w:p>
        </w:tc>
        <w:tc>
          <w:tcPr>
            <w:tcW w:w="1276" w:type="dxa"/>
            <w:hideMark/>
          </w:tcPr>
          <w:p w14:paraId="13FD9350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15</w:t>
            </w:r>
          </w:p>
        </w:tc>
      </w:tr>
      <w:tr w:rsidR="00B027DC" w:rsidRPr="00DB1A03" w14:paraId="55831311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hideMark/>
          </w:tcPr>
          <w:p w14:paraId="3229572F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Communication repair and meaning negotiation</w:t>
            </w:r>
          </w:p>
        </w:tc>
        <w:tc>
          <w:tcPr>
            <w:tcW w:w="4961" w:type="dxa"/>
            <w:hideMark/>
          </w:tcPr>
          <w:p w14:paraId="77027F2A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Asking international peers to repeat because of pronunciation, accent, or unclear audio</w:t>
            </w:r>
          </w:p>
        </w:tc>
        <w:tc>
          <w:tcPr>
            <w:tcW w:w="1276" w:type="dxa"/>
            <w:hideMark/>
          </w:tcPr>
          <w:p w14:paraId="35D55DFA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18</w:t>
            </w:r>
          </w:p>
        </w:tc>
      </w:tr>
      <w:tr w:rsidR="00B027DC" w:rsidRPr="00DB1A03" w14:paraId="4A053833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207F4573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4D981130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Using LINE chat to confirm meaning when Gather Town audio was unclear</w:t>
            </w:r>
          </w:p>
        </w:tc>
        <w:tc>
          <w:tcPr>
            <w:tcW w:w="1276" w:type="dxa"/>
            <w:hideMark/>
          </w:tcPr>
          <w:p w14:paraId="5DD8320E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17</w:t>
            </w:r>
          </w:p>
        </w:tc>
      </w:tr>
      <w:tr w:rsidR="00B027DC" w:rsidRPr="00DB1A03" w14:paraId="55F68180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4549D2B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3C24CC28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Responding in English despite fear of making mistakes</w:t>
            </w:r>
          </w:p>
        </w:tc>
        <w:tc>
          <w:tcPr>
            <w:tcW w:w="1276" w:type="dxa"/>
            <w:hideMark/>
          </w:tcPr>
          <w:p w14:paraId="6AB8FE09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14</w:t>
            </w:r>
          </w:p>
        </w:tc>
      </w:tr>
      <w:tr w:rsidR="00B027DC" w:rsidRPr="00DB1A03" w14:paraId="31288BD5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6CD2EA5B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7275A39C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Reducing dependence on translation tools to build independent English communication</w:t>
            </w:r>
          </w:p>
        </w:tc>
        <w:tc>
          <w:tcPr>
            <w:tcW w:w="1276" w:type="dxa"/>
            <w:hideMark/>
          </w:tcPr>
          <w:p w14:paraId="26128FEF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10</w:t>
            </w:r>
          </w:p>
        </w:tc>
      </w:tr>
      <w:tr w:rsidR="00B027DC" w:rsidRPr="00DB1A03" w14:paraId="6AA71289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7B893335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597E675F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Simplifying or adjusting communication to maintain mutual understanding</w:t>
            </w:r>
          </w:p>
        </w:tc>
        <w:tc>
          <w:tcPr>
            <w:tcW w:w="1276" w:type="dxa"/>
            <w:hideMark/>
          </w:tcPr>
          <w:p w14:paraId="61508FBC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12</w:t>
            </w:r>
          </w:p>
        </w:tc>
      </w:tr>
      <w:tr w:rsidR="00B027DC" w:rsidRPr="00DB1A03" w14:paraId="25BFFB70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267EF98C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70383949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Listening patiently and avoiding pressure when peers were shy or hesitant</w:t>
            </w:r>
          </w:p>
        </w:tc>
        <w:tc>
          <w:tcPr>
            <w:tcW w:w="1276" w:type="dxa"/>
            <w:hideMark/>
          </w:tcPr>
          <w:p w14:paraId="37FAA606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11</w:t>
            </w:r>
          </w:p>
        </w:tc>
      </w:tr>
      <w:tr w:rsidR="00B027DC" w:rsidRPr="00DB1A03" w14:paraId="07132046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511DC78F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7E7DAAE9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Maintaining English interaction despite unstable connection or limited speaking confidence</w:t>
            </w:r>
          </w:p>
        </w:tc>
        <w:tc>
          <w:tcPr>
            <w:tcW w:w="1276" w:type="dxa"/>
            <w:hideMark/>
          </w:tcPr>
          <w:p w14:paraId="3612B76A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15</w:t>
            </w:r>
          </w:p>
        </w:tc>
      </w:tr>
      <w:tr w:rsidR="00B027DC" w:rsidRPr="00DB1A03" w14:paraId="18662FB6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hideMark/>
          </w:tcPr>
          <w:p w14:paraId="03C9CAD7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Reflective intercultural sense-making</w:t>
            </w:r>
          </w:p>
        </w:tc>
        <w:tc>
          <w:tcPr>
            <w:tcW w:w="4961" w:type="dxa"/>
            <w:hideMark/>
          </w:tcPr>
          <w:p w14:paraId="6F77506D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Reflecting on direct interaction with international peers as different from classroom-based cultural learning</w:t>
            </w:r>
          </w:p>
        </w:tc>
        <w:tc>
          <w:tcPr>
            <w:tcW w:w="1276" w:type="dxa"/>
            <w:hideMark/>
          </w:tcPr>
          <w:p w14:paraId="4F5559E3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18</w:t>
            </w:r>
          </w:p>
        </w:tc>
      </w:tr>
      <w:tr w:rsidR="00B027DC" w:rsidRPr="00DB1A03" w14:paraId="4D0031AA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23410F38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11F1905E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 xml:space="preserve">Recognising differences in communication styles </w:t>
            </w:r>
            <w:r w:rsidRPr="00DB1A03">
              <w:rPr>
                <w:rFonts w:cs="Times New Roman"/>
                <w:szCs w:val="24"/>
              </w:rPr>
              <w:lastRenderedPageBreak/>
              <w:t>among international peers</w:t>
            </w:r>
          </w:p>
        </w:tc>
        <w:tc>
          <w:tcPr>
            <w:tcW w:w="1276" w:type="dxa"/>
            <w:hideMark/>
          </w:tcPr>
          <w:p w14:paraId="7B3C2263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lastRenderedPageBreak/>
              <w:t>14</w:t>
            </w:r>
          </w:p>
        </w:tc>
      </w:tr>
      <w:tr w:rsidR="00B027DC" w:rsidRPr="00DB1A03" w14:paraId="3B9A1263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1B7E30C9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5322435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Adjusting participation so that no peer felt dominant, excluded, or left behind</w:t>
            </w:r>
          </w:p>
        </w:tc>
        <w:tc>
          <w:tcPr>
            <w:tcW w:w="1276" w:type="dxa"/>
            <w:hideMark/>
          </w:tcPr>
          <w:p w14:paraId="647D726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12</w:t>
            </w:r>
          </w:p>
        </w:tc>
      </w:tr>
      <w:tr w:rsidR="00B027DC" w:rsidRPr="00DB1A03" w14:paraId="2A11F859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20C03250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0856F27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Developing awareness of mutual respect, tolerance, and intercultural understanding</w:t>
            </w:r>
          </w:p>
        </w:tc>
        <w:tc>
          <w:tcPr>
            <w:tcW w:w="1276" w:type="dxa"/>
            <w:hideMark/>
          </w:tcPr>
          <w:p w14:paraId="0A9FA88E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16</w:t>
            </w:r>
          </w:p>
        </w:tc>
      </w:tr>
      <w:tr w:rsidR="00B027DC" w:rsidRPr="00DB1A03" w14:paraId="6E6BF0FE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0E7140FB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29D69E13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Representing one’s own country, culture, or identity during intercultural exchange</w:t>
            </w:r>
          </w:p>
        </w:tc>
        <w:tc>
          <w:tcPr>
            <w:tcW w:w="1276" w:type="dxa"/>
            <w:hideMark/>
          </w:tcPr>
          <w:p w14:paraId="297AFDEB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11</w:t>
            </w:r>
          </w:p>
        </w:tc>
      </w:tr>
      <w:tr w:rsidR="00B027DC" w:rsidRPr="00DB1A03" w14:paraId="68E63E49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3E092B3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00CAFECD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Realising that English learning and intercultural communication are interconnected</w:t>
            </w:r>
          </w:p>
        </w:tc>
        <w:tc>
          <w:tcPr>
            <w:tcW w:w="1276" w:type="dxa"/>
            <w:hideMark/>
          </w:tcPr>
          <w:p w14:paraId="069DA597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13</w:t>
            </w:r>
          </w:p>
        </w:tc>
      </w:tr>
      <w:tr w:rsidR="00B027DC" w:rsidRPr="00DB1A03" w14:paraId="3CCC5A9C" w14:textId="77777777" w:rsidTr="00765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14:paraId="63F07734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961" w:type="dxa"/>
            <w:hideMark/>
          </w:tcPr>
          <w:p w14:paraId="1B19EA13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Interpreting technological disruption as part of the challenge of intercultural communication</w:t>
            </w:r>
          </w:p>
        </w:tc>
        <w:tc>
          <w:tcPr>
            <w:tcW w:w="1276" w:type="dxa"/>
            <w:hideMark/>
          </w:tcPr>
          <w:p w14:paraId="4C3588C2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10</w:t>
            </w:r>
          </w:p>
        </w:tc>
      </w:tr>
      <w:tr w:rsidR="00B027DC" w:rsidRPr="00DB1A03" w14:paraId="707866D2" w14:textId="77777777" w:rsidTr="007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6BCEE3D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szCs w:val="24"/>
              </w:rPr>
              <w:t>Total coded</w:t>
            </w:r>
          </w:p>
        </w:tc>
        <w:tc>
          <w:tcPr>
            <w:tcW w:w="4961" w:type="dxa"/>
            <w:hideMark/>
          </w:tcPr>
          <w:p w14:paraId="190C4C4A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hideMark/>
          </w:tcPr>
          <w:p w14:paraId="07D77A38" w14:textId="77777777" w:rsidR="00B027DC" w:rsidRPr="00DB1A03" w:rsidRDefault="00B027DC" w:rsidP="0076547B">
            <w:pPr>
              <w:widowControl w:val="0"/>
              <w:spacing w:afterLines="800" w:after="1920"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DB1A03">
              <w:rPr>
                <w:rFonts w:cs="Times New Roman"/>
                <w:b/>
                <w:bCs/>
                <w:szCs w:val="24"/>
              </w:rPr>
              <w:t>383</w:t>
            </w:r>
          </w:p>
        </w:tc>
      </w:tr>
    </w:tbl>
    <w:p w14:paraId="560D7422" w14:textId="77777777" w:rsidR="00B027DC" w:rsidRPr="00DB1A03" w:rsidRDefault="00B027DC" w:rsidP="00B027DC">
      <w:pPr>
        <w:spacing w:after="0" w:line="360" w:lineRule="auto"/>
        <w:contextualSpacing/>
        <w:jc w:val="both"/>
        <w:rPr>
          <w:szCs w:val="24"/>
        </w:rPr>
      </w:pPr>
    </w:p>
    <w:p w14:paraId="5D2D2147" w14:textId="77777777" w:rsidR="00E023F9" w:rsidRDefault="00E023F9"/>
    <w:sectPr w:rsidR="00E023F9" w:rsidSect="00B027DC">
      <w:pgSz w:w="11910" w:h="16840" w:code="9"/>
      <w:pgMar w:top="1440" w:right="1440" w:bottom="1440" w:left="1440" w:header="720" w:footer="4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DC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027DC"/>
    <w:rsid w:val="00B10170"/>
    <w:rsid w:val="00B260B7"/>
    <w:rsid w:val="00B85331"/>
    <w:rsid w:val="00B9750E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7FC52"/>
  <w15:chartTrackingRefBased/>
  <w15:docId w15:val="{672372F4-B2B7-41B6-93AD-00E1326D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7DC"/>
    <w:pPr>
      <w:spacing w:line="259" w:lineRule="auto"/>
    </w:pPr>
    <w:rPr>
      <w:rFonts w:ascii="Times New Roman" w:eastAsia="PMingLiU" w:hAnsi="Times New Roman"/>
      <w:szCs w:val="22"/>
      <w:lang w:val="en-US" w:eastAsia="zh-TW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27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7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7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7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IN" w:eastAsia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7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IN" w:eastAsia="en-US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7D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IN" w:eastAsia="en-US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7D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IN" w:eastAsia="en-US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7D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IN" w:eastAsia="en-US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7D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IN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B02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7D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B02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7DC"/>
    <w:pPr>
      <w:spacing w:before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Cs w:val="24"/>
      <w:lang w:val="en-IN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B02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7DC"/>
    <w:pPr>
      <w:spacing w:line="278" w:lineRule="auto"/>
      <w:ind w:left="720"/>
      <w:contextualSpacing/>
    </w:pPr>
    <w:rPr>
      <w:rFonts w:asciiTheme="minorHAnsi" w:eastAsiaTheme="minorHAnsi" w:hAnsiTheme="minorHAnsi"/>
      <w:szCs w:val="24"/>
      <w:lang w:val="en-IN" w:eastAsia="en-US" w:bidi="ar-SA"/>
    </w:rPr>
  </w:style>
  <w:style w:type="character" w:styleId="IntenseEmphasis">
    <w:name w:val="Intense Emphasis"/>
    <w:basedOn w:val="DefaultParagraphFont"/>
    <w:uiPriority w:val="21"/>
    <w:qFormat/>
    <w:rsid w:val="00B02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Cs w:val="24"/>
      <w:lang w:val="en-IN" w:eastAsia="en-US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7DC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B027DC"/>
    <w:pPr>
      <w:spacing w:after="0" w:line="240" w:lineRule="auto"/>
    </w:pPr>
    <w:rPr>
      <w:rFonts w:ascii="Times New Roman" w:eastAsia="PMingLiU" w:hAnsi="Times New Roman"/>
      <w:szCs w:val="22"/>
      <w:lang w:val="en-US" w:eastAsia="zh-TW" w:bidi="he-I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2026-06-29T07:47:00Z</dcterms:created>
  <dcterms:modified xsi:type="dcterms:W3CDTF">2026-06-29T07:47:00Z</dcterms:modified>
</cp:coreProperties>
</file>