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AUDIT-AI — STARD-AI 2025 reporting checklist</w:t>
      </w:r>
    </w:p>
    <w:p>
      <w:pPr>
        <w:pStyle w:val="BodyText"/>
      </w:pPr>
      <w:r>
        <w:rPr>
          <w:iCs/>
          <w:i/>
        </w:rPr>
        <w:t xml:space="preserve">Supplementary File 5. Mapped to the 40-item STARD-AI statement (Sounderajah V, Guni A, Liu X, et al. The STARD-AI reporting guideline for diagnostic accuracy studies using artificial intelligence.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Nat Med</w:t>
      </w:r>
      <w:r>
        <w:rPr>
          <w:iCs/>
          <w:i/>
        </w:rPr>
        <w:t xml:space="preserve"> </w:t>
      </w:r>
      <w:r>
        <w:rPr>
          <w:iCs/>
          <w:i/>
        </w:rPr>
        <w:t xml:space="preserve">2025;31(10):3283–3289. doi:10.1038/s41591-025-03953-8).</w:t>
      </w:r>
    </w:p>
    <w:p>
      <w:pPr>
        <w:pStyle w:val="BodyText"/>
      </w:pPr>
      <w:r>
        <w:t xml:space="preserve">*Items are paraphrased for this mapping, not reproduced verbatim (the statement is under exclusive Springer Nature licence). ***Type: **— retained from STARD 2015 · Modified † one of the four STARD items revised for AI (items 1, 3, 7, 25) · New * one of the 14 AI-specific additions. Results-section items will be completed in the results manuscript.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STARD-AI 2025 item (paraphrased)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Where addressed in AUDIT-AI protocol v7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TITLE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  <w:bCs/>
                <w:b/>
                <w:bCs/>
                <w:b/>
              </w:rPr>
              <w:t xml:space="preserve">&amp;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ABSTRACT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Identify the work as an AI-centred diagnostic-accuracy study and state at least one measure of accuracy in the title or abstract.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Modified 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Title; Abstract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Structured abstract of design, methods, results and conclusions (per the STARD-for-Abstracts guidance).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Abstract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INTRODUCTION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Scientific and clinical background, including the intended use of the index test, whether it is novel or established, and how it fits an existing or new workflow.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Modified 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Introduction (background); Detector ensemble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Study objectives and hypotheses.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Introduction — objectives and hypotheses H1–H5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Study design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Whether data collection was planned before (prospective) or after (retrospective) the index test and reference standard were performed.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Study design; Detector ensemble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Ethics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 approval from an ethics committee, or a justification if approval was not required.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Ethics &amp; dissemination — NHSR determination (Supplementary File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Participants / papers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Eligibility criteria, with inclusion and exclusion listed in the order applied, at BOTH the participant level and the data level.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Modified 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Corpus construction (eligibility &amp; exclusion)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what basis potentially eligible papers were identified.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Corpus construction (Citation Classics)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Where and when potentially eligible papers were identified (setting, location, dates).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Corpus construction (Scopus/WoS; 1995–2020; 14-day scoring window)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Whether papers formed a consecutive, random, or convenience series.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Corpus construction (top-cited, epoch-stratified 25/arm/epoch)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Dataset (AI-specific)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 of the data and whether it was routinely collected, collected specifically for the study, or drawn from an open repository.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Corpus construction (published literature; source PDFs)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Who labelled/annotated the data, and their expertise and procedure.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Geographic classification (two raters + third-rater adjudication); arm assignment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Data-capture devices/software (manufacturer/model) and version, and their intended use.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Detector ensemble &amp; Arm C pipeline versions (LlamaParse, Sonnet 4.6, Haiku 4.5); Table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Data-acquisition and pre-processing protocols in enough detail to allow replication.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Arm C pipeline (Stages 1–3); code and schema on OSF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Index test (the AI detectors)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Index test(s) described in sufficient detail to permit replication.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Detector ensemble; Table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the AI index test was developed: training, validation, testing and external evaluation, with sample sizes.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Detector ensemble (proprietary commercial detectors; vendors do not disclose development; versions frozen and recorded)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Index-test positivity cut-offs or result categories, distinguishing pre-specified from exploratory.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Outcomes; SAP (25% / 50% / 75% thresholds)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specified end user of the index test and the expertise needed to use 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Introduction &amp; Detector ensemble (editors, integrity officers, admissions/grant screeners)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Reference standard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 standard described in sufficient detail to permit replication.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Corpus construction (ground-truth authorship: human Arm A/B vs AI Arm C) and origin classification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choosing the reference standard.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Arm C pipeline; Relation to prior work (decoupled air-gap)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Reference-standard cut-offs/categories, distinguishing pre-specified from exploratory.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Corpus construction (arm-membership categories)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Independence / masking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Whether clinical information and reference-standard results were available to index-test readers.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Detector ensemble (automated scoring, blind to origin/arm)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Whether clinical information and index-test results were available to reference-standard assessors.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Geographic classification (raters blind to detector scores; classification precedes scoring)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METHODS — Analysis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for estimating or comparing measures of accuracy.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Statistical analysis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indeterminate index-test or reference-standard results were handled.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Sections analysed (abstract excluded below reliability floor)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missing data were handled.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Quality control &amp; stopping rules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Analyses of variability in accuracy, distinguishing pre-specified from exploratory.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SAP (subgroups &amp; sensitivity analyses)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Intended sample size and how it was determined.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Sample size &amp; power (paper-level unit; one-sided primary)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Analysis of performance errors, and assessment of algorithmic bias and fairness.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Objectives &amp; SAP (the study is itself a detector bias/fairness audit: H1, H4, H5)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RESULTS — Participants / dataset (results manuscript)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Flow of papers/data, using a diagram.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 — planned flow shown in Figure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demographic, clinical and technical characteristics of the training, validation and test datasets.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Modified 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 — corpus characteristics (arm, epoch, IF tertile, citations, word counts)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Distribution of severity of the target condition.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 — corpus topic distribution (clinical-severity item not applicable)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Distribution of alternative diagnoses in those without the target condition.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 — corpus composition (clinical item not applicable)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interval and any interventions between index test and reference standard.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 — scoring dates and test–retest interval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Whether the datasets reflect the target-condition distribution of the intended-use population.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 / Limitations — representativeness of the pre-2021 cardiometabolic corpus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external evaluation, how the independent dataset differs from training/validation/test sets.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Methods — Arm C pipeline (decoupled extraction/generation air-gap; epoch stratification); results in manuscript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RESULTS — Test results (results manuscript)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Cross-tabulation of index-test results against the reference standard.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Estimates of accuracy with measures of precision (e.g. 95% CIs).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adverse events from performing the index test or reference standard.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Results manuscript — not applicable (no clinical procedure)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DISCUSSION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Study limitations, including sources of potential bias, statistical uncertainty and generalisability.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Strengths-and-limitations box; Discussion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Implications for practice, including the intended use and clinical/operational role of the index test.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Implications &amp; future directions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Ethical considerations, including fairness, of using the AI index test.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Implications — equity in scientific publishing; fairness of detector deployment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OTHER INFORMATION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Registration number and name of registry.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Ethics &amp; dissemination — registration (OSF)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Where the full study protocol can be accessed.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protocol; OSF deposit (Supplementary File 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Sources of funding and other support, and the role of funders.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 statement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 interests and conflicts relating to the AI index test.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Competing interests (no financial ties to detector vendors, Anthropic or OpenAI)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Availability of the datasets and code, and any restrictions on reuse.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&amp; code sharing (OSF deposit, including the analysis pipeline and code; CC-BY 4.0)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Whether the AI model's outputs were stored and are auditable/available for evaluation.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**New ***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&amp; code sharing (per-section audit logs with response IDs; Master Workbook)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2026-06-10T09:56:36Z</dcterms:created>
  <dcterms:modified xsi:type="dcterms:W3CDTF">2026-06-10T09:56:36Z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